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18" w:rsidRPr="00AF578F" w:rsidRDefault="006E5B18" w:rsidP="00AF578F">
      <w:pPr>
        <w:pStyle w:val="Kop1"/>
        <w:spacing w:line="480" w:lineRule="auto"/>
        <w:rPr>
          <w:rFonts w:ascii="Times New Roman" w:hAnsi="Times New Roman"/>
          <w:sz w:val="24"/>
          <w:szCs w:val="24"/>
          <w:lang w:val="en-US"/>
        </w:rPr>
      </w:pPr>
      <w:r w:rsidRPr="00AF578F">
        <w:rPr>
          <w:rFonts w:ascii="Times New Roman" w:hAnsi="Times New Roman"/>
          <w:sz w:val="24"/>
          <w:szCs w:val="24"/>
          <w:lang w:val="en-US"/>
        </w:rPr>
        <w:t xml:space="preserve">Regional governance and community-led </w:t>
      </w:r>
      <w:r w:rsidR="00A94E8C">
        <w:rPr>
          <w:rFonts w:ascii="Times New Roman" w:hAnsi="Times New Roman"/>
          <w:sz w:val="24"/>
          <w:szCs w:val="24"/>
          <w:lang w:val="en-US"/>
        </w:rPr>
        <w:t xml:space="preserve">local </w:t>
      </w:r>
      <w:r w:rsidRPr="00AF578F">
        <w:rPr>
          <w:rFonts w:ascii="Times New Roman" w:hAnsi="Times New Roman"/>
          <w:sz w:val="24"/>
          <w:szCs w:val="24"/>
          <w:lang w:val="en-US"/>
        </w:rPr>
        <w:t>development: miles apart?</w:t>
      </w:r>
    </w:p>
    <w:p w:rsidR="00E20A55" w:rsidRPr="0000718B" w:rsidRDefault="00E20A55" w:rsidP="00AF578F">
      <w:pPr>
        <w:spacing w:line="480" w:lineRule="auto"/>
        <w:rPr>
          <w:rFonts w:ascii="Times New Roman" w:hAnsi="Times New Roman"/>
          <w:i/>
          <w:sz w:val="20"/>
          <w:szCs w:val="20"/>
          <w:lang w:val="en-US"/>
        </w:rPr>
      </w:pPr>
      <w:r w:rsidRPr="0000718B">
        <w:rPr>
          <w:rFonts w:ascii="Times New Roman" w:hAnsi="Times New Roman"/>
          <w:i/>
          <w:sz w:val="20"/>
          <w:szCs w:val="20"/>
          <w:lang w:val="en-US"/>
        </w:rPr>
        <w:t>Frans Jorna</w:t>
      </w:r>
      <w:r w:rsidR="00957954" w:rsidRPr="0000718B">
        <w:rPr>
          <w:rStyle w:val="Voetnootmarkering"/>
          <w:rFonts w:ascii="Times New Roman" w:hAnsi="Times New Roman"/>
          <w:i/>
          <w:sz w:val="20"/>
          <w:szCs w:val="20"/>
          <w:lang w:val="en-US"/>
        </w:rPr>
        <w:footnoteReference w:id="1"/>
      </w:r>
      <w:r w:rsidRPr="0000718B">
        <w:rPr>
          <w:rFonts w:ascii="Times New Roman" w:hAnsi="Times New Roman"/>
          <w:i/>
          <w:sz w:val="20"/>
          <w:szCs w:val="20"/>
          <w:lang w:val="en-US"/>
        </w:rPr>
        <w:t xml:space="preserve">, 10 </w:t>
      </w:r>
      <w:r w:rsidR="00A93AB7">
        <w:rPr>
          <w:rFonts w:ascii="Times New Roman" w:hAnsi="Times New Roman"/>
          <w:i/>
          <w:sz w:val="20"/>
          <w:szCs w:val="20"/>
          <w:lang w:val="en-US"/>
        </w:rPr>
        <w:t xml:space="preserve">June </w:t>
      </w:r>
      <w:r w:rsidRPr="0000718B">
        <w:rPr>
          <w:rFonts w:ascii="Times New Roman" w:hAnsi="Times New Roman"/>
          <w:i/>
          <w:sz w:val="20"/>
          <w:szCs w:val="20"/>
          <w:lang w:val="en-US"/>
        </w:rPr>
        <w:t>2013</w:t>
      </w:r>
    </w:p>
    <w:p w:rsidR="006E5B18" w:rsidRPr="00AF578F" w:rsidRDefault="006E5B18" w:rsidP="00AF578F">
      <w:pPr>
        <w:pStyle w:val="Kop2"/>
        <w:spacing w:line="480" w:lineRule="auto"/>
        <w:rPr>
          <w:rFonts w:ascii="Times New Roman" w:hAnsi="Times New Roman"/>
          <w:sz w:val="20"/>
          <w:szCs w:val="20"/>
          <w:lang w:val="en-US"/>
        </w:rPr>
      </w:pPr>
      <w:r w:rsidRPr="00AF578F">
        <w:rPr>
          <w:rFonts w:ascii="Times New Roman" w:hAnsi="Times New Roman"/>
          <w:sz w:val="20"/>
          <w:szCs w:val="20"/>
          <w:lang w:val="en-US"/>
        </w:rPr>
        <w:t>Abstract</w:t>
      </w:r>
    </w:p>
    <w:p w:rsidR="00CA5D43" w:rsidRDefault="006E5B18" w:rsidP="00AF578F">
      <w:pPr>
        <w:spacing w:line="480" w:lineRule="auto"/>
        <w:rPr>
          <w:rFonts w:ascii="Times New Roman" w:hAnsi="Times New Roman"/>
          <w:i/>
          <w:sz w:val="20"/>
          <w:szCs w:val="20"/>
          <w:lang w:val="en-US"/>
        </w:rPr>
      </w:pPr>
      <w:r w:rsidRPr="00AF578F">
        <w:rPr>
          <w:rFonts w:ascii="Times New Roman" w:hAnsi="Times New Roman"/>
          <w:i/>
          <w:sz w:val="20"/>
          <w:szCs w:val="20"/>
          <w:lang w:val="en-US"/>
        </w:rPr>
        <w:t>All across C</w:t>
      </w:r>
      <w:r w:rsidR="00D1707F">
        <w:rPr>
          <w:rFonts w:ascii="Times New Roman" w:hAnsi="Times New Roman"/>
          <w:i/>
          <w:sz w:val="20"/>
          <w:szCs w:val="20"/>
          <w:lang w:val="en-US"/>
        </w:rPr>
        <w:t>entral and Eastern Europe (C</w:t>
      </w:r>
      <w:r w:rsidRPr="00AF578F">
        <w:rPr>
          <w:rFonts w:ascii="Times New Roman" w:hAnsi="Times New Roman"/>
          <w:i/>
          <w:sz w:val="20"/>
          <w:szCs w:val="20"/>
          <w:lang w:val="en-US"/>
        </w:rPr>
        <w:t>EE</w:t>
      </w:r>
      <w:r w:rsidR="00D1707F">
        <w:rPr>
          <w:rFonts w:ascii="Times New Roman" w:hAnsi="Times New Roman"/>
          <w:i/>
          <w:sz w:val="20"/>
          <w:szCs w:val="20"/>
          <w:lang w:val="en-US"/>
        </w:rPr>
        <w:t>)</w:t>
      </w:r>
      <w:r w:rsidRPr="00AF578F">
        <w:rPr>
          <w:rFonts w:ascii="Times New Roman" w:hAnsi="Times New Roman"/>
          <w:i/>
          <w:sz w:val="20"/>
          <w:szCs w:val="20"/>
          <w:lang w:val="en-US"/>
        </w:rPr>
        <w:t>, local governments struggl</w:t>
      </w:r>
      <w:r w:rsidR="00C64BF3">
        <w:rPr>
          <w:rFonts w:ascii="Times New Roman" w:hAnsi="Times New Roman"/>
          <w:i/>
          <w:sz w:val="20"/>
          <w:szCs w:val="20"/>
          <w:lang w:val="en-US"/>
        </w:rPr>
        <w:t>e</w:t>
      </w:r>
      <w:r w:rsidRPr="00AF578F">
        <w:rPr>
          <w:rFonts w:ascii="Times New Roman" w:hAnsi="Times New Roman"/>
          <w:i/>
          <w:sz w:val="20"/>
          <w:szCs w:val="20"/>
          <w:lang w:val="en-US"/>
        </w:rPr>
        <w:t xml:space="preserve"> to maintain their autonomy. Twenty years after regaining their independence, they have become a central foundation of modern public administration and are part and parcel of national government's programs and ambitions. While this has enhanced their share in public expenditure, it has also led to an increased dependence on external finance, be it national, regional or European. </w:t>
      </w:r>
      <w:r w:rsidRPr="00AF578F">
        <w:rPr>
          <w:rFonts w:ascii="Times New Roman" w:hAnsi="Times New Roman"/>
          <w:i/>
          <w:sz w:val="20"/>
          <w:szCs w:val="20"/>
          <w:lang w:val="en-US"/>
        </w:rPr>
        <w:br/>
      </w:r>
      <w:r w:rsidRPr="00AF578F">
        <w:rPr>
          <w:rFonts w:ascii="Times New Roman" w:hAnsi="Times New Roman"/>
          <w:i/>
          <w:sz w:val="20"/>
          <w:szCs w:val="20"/>
          <w:lang w:val="en-US"/>
        </w:rPr>
        <w:br/>
        <w:t>The current fiscal crisis has induced an ongoing round of austerity measures and budget-cuts, and it seems local government</w:t>
      </w:r>
      <w:r w:rsidR="00A93AB7">
        <w:rPr>
          <w:rFonts w:ascii="Times New Roman" w:hAnsi="Times New Roman"/>
          <w:i/>
          <w:sz w:val="20"/>
          <w:szCs w:val="20"/>
          <w:lang w:val="en-US"/>
        </w:rPr>
        <w:t xml:space="preserve"> are </w:t>
      </w:r>
      <w:r w:rsidRPr="00AF578F">
        <w:rPr>
          <w:rFonts w:ascii="Times New Roman" w:hAnsi="Times New Roman"/>
          <w:i/>
          <w:sz w:val="20"/>
          <w:szCs w:val="20"/>
          <w:lang w:val="en-US"/>
        </w:rPr>
        <w:t xml:space="preserve">paying the price. Their budgets are affected to a stronger degree than those of other administrations. Regional cooperation and regional governance seem to be the only way forward to maintain service delivery, cut operating costs and safeguard local self-government without having to resort to massive </w:t>
      </w:r>
      <w:r w:rsidR="00FE2671" w:rsidRPr="00AF578F">
        <w:rPr>
          <w:rFonts w:ascii="Times New Roman" w:hAnsi="Times New Roman"/>
          <w:i/>
          <w:sz w:val="20"/>
          <w:szCs w:val="20"/>
          <w:lang w:val="en-US"/>
        </w:rPr>
        <w:t>outsourcing</w:t>
      </w:r>
      <w:r w:rsidRPr="00AF578F">
        <w:rPr>
          <w:rFonts w:ascii="Times New Roman" w:hAnsi="Times New Roman"/>
          <w:i/>
          <w:sz w:val="20"/>
          <w:szCs w:val="20"/>
          <w:lang w:val="en-US"/>
        </w:rPr>
        <w:t xml:space="preserve">. Territorial consolidation has become a buzzword all across Central Europe. </w:t>
      </w:r>
      <w:r w:rsidRPr="00AF578F">
        <w:rPr>
          <w:rFonts w:ascii="Times New Roman" w:hAnsi="Times New Roman"/>
          <w:i/>
          <w:sz w:val="20"/>
          <w:szCs w:val="20"/>
          <w:lang w:val="en-US"/>
        </w:rPr>
        <w:br/>
      </w:r>
      <w:r w:rsidRPr="00AF578F">
        <w:rPr>
          <w:rFonts w:ascii="Times New Roman" w:hAnsi="Times New Roman"/>
          <w:i/>
          <w:sz w:val="20"/>
          <w:szCs w:val="20"/>
          <w:lang w:val="en-US"/>
        </w:rPr>
        <w:br/>
      </w:r>
      <w:r w:rsidR="00FE2671" w:rsidRPr="00AF578F">
        <w:rPr>
          <w:rFonts w:ascii="Times New Roman" w:hAnsi="Times New Roman"/>
          <w:i/>
          <w:sz w:val="20"/>
          <w:szCs w:val="20"/>
          <w:lang w:val="en-US"/>
        </w:rPr>
        <w:t>The question this paper tries to answer is how this type of efficiency-driven regional governance relates to</w:t>
      </w:r>
      <w:r w:rsidR="00FE2671">
        <w:rPr>
          <w:rFonts w:ascii="Times New Roman" w:hAnsi="Times New Roman"/>
          <w:i/>
          <w:sz w:val="20"/>
          <w:szCs w:val="20"/>
          <w:lang w:val="en-US"/>
        </w:rPr>
        <w:t xml:space="preserve"> (local) </w:t>
      </w:r>
      <w:r w:rsidR="00FE2671" w:rsidRPr="00AF578F">
        <w:rPr>
          <w:rFonts w:ascii="Times New Roman" w:hAnsi="Times New Roman"/>
          <w:i/>
          <w:sz w:val="20"/>
          <w:szCs w:val="20"/>
          <w:lang w:val="en-US"/>
        </w:rPr>
        <w:t xml:space="preserve"> self-government. </w:t>
      </w:r>
      <w:r w:rsidRPr="00AF578F">
        <w:rPr>
          <w:rFonts w:ascii="Times New Roman" w:hAnsi="Times New Roman"/>
          <w:i/>
          <w:sz w:val="20"/>
          <w:szCs w:val="20"/>
          <w:lang w:val="en-US"/>
        </w:rPr>
        <w:t xml:space="preserve">Recent public debates in Western and Central European countries seem to suggest new regional governance seriously threatens the autonomy of local self-government and is directly at odds with the essence of democratic governance that was </w:t>
      </w:r>
      <w:r w:rsidR="00A13959">
        <w:rPr>
          <w:rFonts w:ascii="Times New Roman" w:hAnsi="Times New Roman"/>
          <w:i/>
          <w:sz w:val="20"/>
          <w:szCs w:val="20"/>
          <w:lang w:val="en-US"/>
        </w:rPr>
        <w:t>re</w:t>
      </w:r>
      <w:r w:rsidR="003A5153">
        <w:rPr>
          <w:rFonts w:ascii="Times New Roman" w:hAnsi="Times New Roman"/>
          <w:i/>
          <w:sz w:val="20"/>
          <w:szCs w:val="20"/>
          <w:lang w:val="en-US"/>
        </w:rPr>
        <w:t xml:space="preserve">established throughout </w:t>
      </w:r>
      <w:r w:rsidR="00A13959">
        <w:rPr>
          <w:rFonts w:ascii="Times New Roman" w:hAnsi="Times New Roman"/>
          <w:i/>
          <w:sz w:val="20"/>
          <w:szCs w:val="20"/>
          <w:lang w:val="en-US"/>
        </w:rPr>
        <w:t>CEE</w:t>
      </w:r>
      <w:r w:rsidRPr="00AF578F">
        <w:rPr>
          <w:rFonts w:ascii="Times New Roman" w:hAnsi="Times New Roman"/>
          <w:i/>
          <w:sz w:val="20"/>
          <w:szCs w:val="20"/>
          <w:lang w:val="en-US"/>
        </w:rPr>
        <w:t xml:space="preserve"> </w:t>
      </w:r>
      <w:r w:rsidR="000218C5">
        <w:rPr>
          <w:rFonts w:ascii="Times New Roman" w:hAnsi="Times New Roman"/>
          <w:i/>
          <w:sz w:val="20"/>
          <w:szCs w:val="20"/>
          <w:lang w:val="en-US"/>
        </w:rPr>
        <w:t xml:space="preserve">some </w:t>
      </w:r>
      <w:r w:rsidRPr="00AF578F">
        <w:rPr>
          <w:rFonts w:ascii="Times New Roman" w:hAnsi="Times New Roman"/>
          <w:i/>
          <w:sz w:val="20"/>
          <w:szCs w:val="20"/>
          <w:lang w:val="en-US"/>
        </w:rPr>
        <w:t xml:space="preserve">twenty years ago. Based on an analysis of local/regional governance debates in </w:t>
      </w:r>
      <w:r w:rsidR="000218C5">
        <w:rPr>
          <w:rFonts w:ascii="Times New Roman" w:hAnsi="Times New Roman"/>
          <w:i/>
          <w:sz w:val="20"/>
          <w:szCs w:val="20"/>
          <w:lang w:val="en-US"/>
        </w:rPr>
        <w:t>Europe</w:t>
      </w:r>
      <w:r w:rsidRPr="00AF578F">
        <w:rPr>
          <w:rFonts w:ascii="Times New Roman" w:hAnsi="Times New Roman"/>
          <w:i/>
          <w:sz w:val="20"/>
          <w:szCs w:val="20"/>
          <w:lang w:val="en-US"/>
        </w:rPr>
        <w:t>, the paper offers a theoretical framework that relates the Neo-Weberian state model of local government with the theory of territorial consolidation. </w:t>
      </w:r>
    </w:p>
    <w:p w:rsidR="00957954" w:rsidRPr="00AF578F" w:rsidRDefault="00957954" w:rsidP="00AF578F">
      <w:pPr>
        <w:spacing w:line="480" w:lineRule="auto"/>
        <w:rPr>
          <w:rFonts w:ascii="Times New Roman" w:hAnsi="Times New Roman"/>
          <w:i/>
          <w:sz w:val="20"/>
          <w:szCs w:val="20"/>
          <w:lang w:val="en-US"/>
        </w:rPr>
      </w:pPr>
    </w:p>
    <w:p w:rsidR="00E20A55" w:rsidRPr="00AF578F" w:rsidRDefault="00037053" w:rsidP="00AF578F">
      <w:pPr>
        <w:pStyle w:val="Kop2"/>
        <w:spacing w:line="480" w:lineRule="auto"/>
        <w:rPr>
          <w:rFonts w:ascii="Times New Roman" w:hAnsi="Times New Roman"/>
          <w:sz w:val="20"/>
          <w:szCs w:val="20"/>
          <w:lang w:val="en-US"/>
        </w:rPr>
      </w:pPr>
      <w:r w:rsidRPr="00AF578F">
        <w:rPr>
          <w:rFonts w:ascii="Times New Roman" w:hAnsi="Times New Roman"/>
          <w:sz w:val="20"/>
          <w:szCs w:val="20"/>
          <w:lang w:val="en-US"/>
        </w:rPr>
        <w:t xml:space="preserve">1 </w:t>
      </w:r>
      <w:r w:rsidR="006C5380" w:rsidRPr="00AF578F">
        <w:rPr>
          <w:rFonts w:ascii="Times New Roman" w:hAnsi="Times New Roman"/>
          <w:sz w:val="20"/>
          <w:szCs w:val="20"/>
          <w:lang w:val="en-US"/>
        </w:rPr>
        <w:tab/>
      </w:r>
      <w:r w:rsidR="00E20A55" w:rsidRPr="00AF578F">
        <w:rPr>
          <w:rFonts w:ascii="Times New Roman" w:hAnsi="Times New Roman"/>
          <w:sz w:val="20"/>
          <w:szCs w:val="20"/>
          <w:lang w:val="en-US"/>
        </w:rPr>
        <w:t>Territorial consolidation: the drive for the perfect match</w:t>
      </w:r>
    </w:p>
    <w:p w:rsidR="00085C7B" w:rsidRDefault="00085C7B" w:rsidP="00AF578F">
      <w:pPr>
        <w:spacing w:line="480" w:lineRule="auto"/>
        <w:rPr>
          <w:rFonts w:ascii="Times New Roman" w:hAnsi="Times New Roman"/>
          <w:sz w:val="20"/>
          <w:szCs w:val="20"/>
          <w:lang w:val="en-US"/>
        </w:rPr>
      </w:pPr>
    </w:p>
    <w:p w:rsidR="00420A79" w:rsidRPr="00AF578F" w:rsidRDefault="00FE2671" w:rsidP="00AF578F">
      <w:pPr>
        <w:spacing w:line="480" w:lineRule="auto"/>
        <w:rPr>
          <w:rFonts w:ascii="Times New Roman" w:hAnsi="Times New Roman"/>
          <w:sz w:val="20"/>
          <w:szCs w:val="20"/>
          <w:lang w:val="en-US"/>
        </w:rPr>
      </w:pPr>
      <w:r w:rsidRPr="00AF578F">
        <w:rPr>
          <w:rFonts w:ascii="Times New Roman" w:hAnsi="Times New Roman"/>
          <w:sz w:val="20"/>
          <w:szCs w:val="20"/>
          <w:lang w:val="en-US"/>
        </w:rPr>
        <w:t>Local governance is of increasing im</w:t>
      </w:r>
      <w:r>
        <w:rPr>
          <w:rFonts w:ascii="Times New Roman" w:hAnsi="Times New Roman"/>
          <w:sz w:val="20"/>
          <w:szCs w:val="20"/>
          <w:lang w:val="en-US"/>
        </w:rPr>
        <w:t>portance to the European nation</w:t>
      </w:r>
      <w:r w:rsidRPr="00AF578F">
        <w:rPr>
          <w:rFonts w:ascii="Times New Roman" w:hAnsi="Times New Roman"/>
          <w:sz w:val="20"/>
          <w:szCs w:val="20"/>
          <w:lang w:val="en-US"/>
        </w:rPr>
        <w:t xml:space="preserve"> states</w:t>
      </w:r>
      <w:r>
        <w:rPr>
          <w:rStyle w:val="Voetnootmarkering"/>
          <w:rFonts w:ascii="Times New Roman" w:hAnsi="Times New Roman"/>
          <w:sz w:val="20"/>
          <w:szCs w:val="20"/>
          <w:lang w:val="en-US"/>
        </w:rPr>
        <w:footnoteReference w:id="2"/>
      </w:r>
      <w:r>
        <w:rPr>
          <w:rFonts w:ascii="Times New Roman" w:hAnsi="Times New Roman"/>
          <w:sz w:val="20"/>
          <w:szCs w:val="20"/>
          <w:lang w:val="en-US"/>
        </w:rPr>
        <w:t>.</w:t>
      </w:r>
      <w:r w:rsidRPr="00AF578F">
        <w:rPr>
          <w:rFonts w:ascii="Times New Roman" w:hAnsi="Times New Roman"/>
          <w:sz w:val="20"/>
          <w:szCs w:val="20"/>
          <w:lang w:val="en-US"/>
        </w:rPr>
        <w:t xml:space="preserve"> </w:t>
      </w:r>
      <w:r w:rsidR="00420A79" w:rsidRPr="00AF578F">
        <w:rPr>
          <w:rFonts w:ascii="Times New Roman" w:hAnsi="Times New Roman"/>
          <w:sz w:val="20"/>
          <w:szCs w:val="20"/>
          <w:lang w:val="en-US"/>
        </w:rPr>
        <w:t xml:space="preserve">Across the continent, more central government taxes are spent locally. At the same time, central governments increase their grip: the increase in </w:t>
      </w:r>
      <w:r w:rsidR="00420A79" w:rsidRPr="00AF578F">
        <w:rPr>
          <w:rFonts w:ascii="Times New Roman" w:hAnsi="Times New Roman"/>
          <w:sz w:val="20"/>
          <w:szCs w:val="20"/>
          <w:lang w:val="en-US"/>
        </w:rPr>
        <w:lastRenderedPageBreak/>
        <w:t>local spending does not correspond to an increase in local autonomy</w:t>
      </w:r>
      <w:r w:rsidR="00B222C9">
        <w:rPr>
          <w:rStyle w:val="Voetnootmarkering"/>
          <w:rFonts w:ascii="Times New Roman" w:hAnsi="Times New Roman"/>
          <w:sz w:val="20"/>
          <w:szCs w:val="20"/>
          <w:lang w:val="en-US"/>
        </w:rPr>
        <w:footnoteReference w:id="3"/>
      </w:r>
      <w:r w:rsidR="00B222C9">
        <w:rPr>
          <w:rFonts w:ascii="Times New Roman" w:hAnsi="Times New Roman"/>
          <w:sz w:val="20"/>
          <w:szCs w:val="20"/>
          <w:lang w:val="en-US"/>
        </w:rPr>
        <w:t>.</w:t>
      </w:r>
      <w:r w:rsidR="00420A79" w:rsidRPr="00AF578F">
        <w:rPr>
          <w:rFonts w:ascii="Times New Roman" w:hAnsi="Times New Roman"/>
          <w:sz w:val="20"/>
          <w:szCs w:val="20"/>
          <w:lang w:val="en-US"/>
        </w:rPr>
        <w:t xml:space="preserve"> To the contrary: comparative studies indicate that local governments are ever more dependent on national legislation</w:t>
      </w:r>
      <w:r w:rsidR="00B222C9">
        <w:rPr>
          <w:rStyle w:val="Voetnootmarkering"/>
          <w:rFonts w:ascii="Times New Roman" w:hAnsi="Times New Roman"/>
          <w:sz w:val="20"/>
          <w:szCs w:val="20"/>
          <w:lang w:val="en-US"/>
        </w:rPr>
        <w:footnoteReference w:id="4"/>
      </w:r>
      <w:r w:rsidR="00420A79" w:rsidRPr="00AF578F">
        <w:rPr>
          <w:rFonts w:ascii="Times New Roman" w:hAnsi="Times New Roman"/>
          <w:sz w:val="20"/>
          <w:szCs w:val="20"/>
          <w:lang w:val="en-US"/>
        </w:rPr>
        <w:t>. More and more, local governance is integrated into the national state administrative network, to such an extent that the two can hardly be distinguished. The penetration of the national state seems to prevail across the board.</w:t>
      </w:r>
    </w:p>
    <w:p w:rsidR="00F752C6" w:rsidRPr="00AF578F" w:rsidRDefault="00420A79" w:rsidP="00AF578F">
      <w:pPr>
        <w:spacing w:line="480" w:lineRule="auto"/>
        <w:rPr>
          <w:rFonts w:ascii="Times New Roman" w:hAnsi="Times New Roman"/>
          <w:sz w:val="20"/>
          <w:szCs w:val="20"/>
          <w:lang w:val="en-US"/>
        </w:rPr>
      </w:pPr>
      <w:r w:rsidRPr="00AF578F">
        <w:rPr>
          <w:rFonts w:ascii="Times New Roman" w:hAnsi="Times New Roman"/>
          <w:sz w:val="20"/>
          <w:szCs w:val="20"/>
          <w:lang w:val="en-US"/>
        </w:rPr>
        <w:t xml:space="preserve">The drive for consolidation and congruence leads to important questions. The centralization/decentralization debate (does deconcentration actually contribute to decentralization or does it constitute another wave of centralization?) </w:t>
      </w:r>
      <w:r w:rsidR="00957954">
        <w:rPr>
          <w:rFonts w:ascii="Times New Roman" w:hAnsi="Times New Roman"/>
          <w:sz w:val="20"/>
          <w:szCs w:val="20"/>
          <w:lang w:val="en-US"/>
        </w:rPr>
        <w:t xml:space="preserve"> </w:t>
      </w:r>
      <w:r w:rsidRPr="00AF578F">
        <w:rPr>
          <w:rFonts w:ascii="Times New Roman" w:hAnsi="Times New Roman"/>
          <w:sz w:val="20"/>
          <w:szCs w:val="20"/>
          <w:lang w:val="en-US"/>
        </w:rPr>
        <w:t xml:space="preserve">seems to be concluded. </w:t>
      </w:r>
    </w:p>
    <w:p w:rsidR="000D5751" w:rsidRPr="00AF578F" w:rsidRDefault="003F2C3E" w:rsidP="00AF578F">
      <w:pPr>
        <w:spacing w:line="480" w:lineRule="auto"/>
        <w:rPr>
          <w:rFonts w:ascii="Times New Roman" w:hAnsi="Times New Roman"/>
          <w:sz w:val="20"/>
          <w:szCs w:val="20"/>
          <w:lang w:val="en-US"/>
        </w:rPr>
      </w:pPr>
      <w:r w:rsidRPr="00AF578F">
        <w:rPr>
          <w:rFonts w:ascii="Times New Roman" w:hAnsi="Times New Roman"/>
          <w:sz w:val="20"/>
          <w:szCs w:val="20"/>
          <w:lang w:val="en-US"/>
        </w:rPr>
        <w:t xml:space="preserve">At the same time, </w:t>
      </w:r>
      <w:r w:rsidR="00F752C6" w:rsidRPr="00AF578F">
        <w:rPr>
          <w:rFonts w:ascii="Times New Roman" w:hAnsi="Times New Roman"/>
          <w:sz w:val="20"/>
          <w:szCs w:val="20"/>
          <w:lang w:val="en-US"/>
        </w:rPr>
        <w:t>observers discuss the dissolution of the national state into more or less loosely federated city-states</w:t>
      </w:r>
      <w:r w:rsidR="008C1B12">
        <w:rPr>
          <w:rStyle w:val="Voetnootmarkering"/>
          <w:rFonts w:ascii="Times New Roman" w:hAnsi="Times New Roman"/>
          <w:sz w:val="20"/>
          <w:szCs w:val="20"/>
          <w:lang w:val="en-US"/>
        </w:rPr>
        <w:footnoteReference w:id="5"/>
      </w:r>
      <w:r w:rsidR="00F752C6" w:rsidRPr="00AF578F">
        <w:rPr>
          <w:rFonts w:ascii="Times New Roman" w:hAnsi="Times New Roman"/>
          <w:sz w:val="20"/>
          <w:szCs w:val="20"/>
          <w:lang w:val="en-US"/>
        </w:rPr>
        <w:t>. Global diversification and simultaneously localization lead to debates on ‘glocalization’ and the end of the state. Frontiers have become obsolete, capital moves around without borders, and time is no longer an issue. Regional diversification can take on strong traits. Prospering well to do cities, integrated in the global fabric, may be next door</w:t>
      </w:r>
      <w:r w:rsidR="00A13959">
        <w:rPr>
          <w:rFonts w:ascii="Times New Roman" w:hAnsi="Times New Roman"/>
          <w:sz w:val="20"/>
          <w:szCs w:val="20"/>
          <w:lang w:val="en-US"/>
        </w:rPr>
        <w:t xml:space="preserve"> to</w:t>
      </w:r>
      <w:r w:rsidR="00F752C6" w:rsidRPr="00AF578F">
        <w:rPr>
          <w:rFonts w:ascii="Times New Roman" w:hAnsi="Times New Roman"/>
          <w:sz w:val="20"/>
          <w:szCs w:val="20"/>
          <w:lang w:val="en-US"/>
        </w:rPr>
        <w:t xml:space="preserve"> neighbo</w:t>
      </w:r>
      <w:r w:rsidR="00A13959">
        <w:rPr>
          <w:rFonts w:ascii="Times New Roman" w:hAnsi="Times New Roman"/>
          <w:sz w:val="20"/>
          <w:szCs w:val="20"/>
          <w:lang w:val="en-US"/>
        </w:rPr>
        <w:t xml:space="preserve">ring </w:t>
      </w:r>
      <w:r w:rsidR="00F752C6" w:rsidRPr="00AF578F">
        <w:rPr>
          <w:rFonts w:ascii="Times New Roman" w:hAnsi="Times New Roman"/>
          <w:sz w:val="20"/>
          <w:szCs w:val="20"/>
          <w:lang w:val="en-US"/>
        </w:rPr>
        <w:t>cities that have lost out on the global completion. Thus, on the axis Paris-Bruxelles</w:t>
      </w:r>
      <w:r w:rsidR="000D5751" w:rsidRPr="00AF578F">
        <w:rPr>
          <w:rFonts w:ascii="Times New Roman" w:hAnsi="Times New Roman"/>
          <w:sz w:val="20"/>
          <w:szCs w:val="20"/>
          <w:lang w:val="en-US"/>
        </w:rPr>
        <w:t xml:space="preserve"> for instance</w:t>
      </w:r>
      <w:r w:rsidR="00F752C6" w:rsidRPr="00AF578F">
        <w:rPr>
          <w:rFonts w:ascii="Times New Roman" w:hAnsi="Times New Roman"/>
          <w:sz w:val="20"/>
          <w:szCs w:val="20"/>
          <w:lang w:val="en-US"/>
        </w:rPr>
        <w:t>, economic segregation has left a strong imprint on the region</w:t>
      </w:r>
      <w:r w:rsidR="000D5751" w:rsidRPr="00AF578F">
        <w:rPr>
          <w:rFonts w:ascii="Times New Roman" w:hAnsi="Times New Roman"/>
          <w:sz w:val="20"/>
          <w:szCs w:val="20"/>
          <w:lang w:val="en-US"/>
        </w:rPr>
        <w:t>, laying waste to some (Charleroi) while promoting others (Lille)</w:t>
      </w:r>
      <w:r w:rsidR="00F752C6" w:rsidRPr="00AF578F">
        <w:rPr>
          <w:rFonts w:ascii="Times New Roman" w:hAnsi="Times New Roman"/>
          <w:sz w:val="20"/>
          <w:szCs w:val="20"/>
          <w:lang w:val="en-US"/>
        </w:rPr>
        <w:t xml:space="preserve">. </w:t>
      </w:r>
      <w:r w:rsidR="000D5751" w:rsidRPr="00AF578F">
        <w:rPr>
          <w:rFonts w:ascii="Times New Roman" w:hAnsi="Times New Roman"/>
          <w:sz w:val="20"/>
          <w:szCs w:val="20"/>
          <w:lang w:val="en-US"/>
        </w:rPr>
        <w:t xml:space="preserve">More than ever, territorial cohesion has </w:t>
      </w:r>
      <w:r w:rsidR="00FE2671" w:rsidRPr="00AF578F">
        <w:rPr>
          <w:rFonts w:ascii="Times New Roman" w:hAnsi="Times New Roman"/>
          <w:sz w:val="20"/>
          <w:szCs w:val="20"/>
          <w:lang w:val="en-US"/>
        </w:rPr>
        <w:t>become an</w:t>
      </w:r>
      <w:r w:rsidR="000D5751" w:rsidRPr="00AF578F">
        <w:rPr>
          <w:rFonts w:ascii="Times New Roman" w:hAnsi="Times New Roman"/>
          <w:sz w:val="20"/>
          <w:szCs w:val="20"/>
          <w:lang w:val="en-US"/>
        </w:rPr>
        <w:t xml:space="preserve"> issue</w:t>
      </w:r>
      <w:r w:rsidR="00FE2671">
        <w:rPr>
          <w:rStyle w:val="Voetnootmarkering"/>
          <w:rFonts w:ascii="Times New Roman" w:hAnsi="Times New Roman"/>
          <w:sz w:val="20"/>
          <w:szCs w:val="20"/>
          <w:lang w:val="en-US"/>
        </w:rPr>
        <w:footnoteReference w:id="6"/>
      </w:r>
      <w:r w:rsidR="00FE2671">
        <w:rPr>
          <w:rFonts w:ascii="Times New Roman" w:hAnsi="Times New Roman"/>
          <w:sz w:val="20"/>
          <w:szCs w:val="20"/>
          <w:lang w:val="en-US"/>
        </w:rPr>
        <w:t>.</w:t>
      </w:r>
      <w:r w:rsidR="000D5751" w:rsidRPr="00AF578F">
        <w:rPr>
          <w:rFonts w:ascii="Times New Roman" w:hAnsi="Times New Roman"/>
          <w:sz w:val="20"/>
          <w:szCs w:val="20"/>
          <w:lang w:val="en-US"/>
        </w:rPr>
        <w:t xml:space="preserve"> In 2012, concepts like ‘congruence’ and ‘territorial consolidation’ dominate many of the debates on regional integration in Europe. Reinforcing internal coherence, both administratively and democratically, is on the top of the political agenda in the Netherlands, France, Belgium, Poland, the U</w:t>
      </w:r>
      <w:r w:rsidR="003A5153">
        <w:rPr>
          <w:rFonts w:ascii="Times New Roman" w:hAnsi="Times New Roman"/>
          <w:sz w:val="20"/>
          <w:szCs w:val="20"/>
          <w:lang w:val="en-US"/>
        </w:rPr>
        <w:t xml:space="preserve">nited Kingdom – and many more. </w:t>
      </w:r>
    </w:p>
    <w:p w:rsidR="00AF578F" w:rsidRPr="00AF578F" w:rsidRDefault="000D5751" w:rsidP="00AF578F">
      <w:pPr>
        <w:spacing w:line="480" w:lineRule="auto"/>
        <w:rPr>
          <w:rFonts w:ascii="Times New Roman" w:hAnsi="Times New Roman"/>
          <w:sz w:val="20"/>
          <w:szCs w:val="20"/>
          <w:lang w:val="en-US"/>
        </w:rPr>
      </w:pPr>
      <w:r w:rsidRPr="00AF578F">
        <w:rPr>
          <w:rFonts w:ascii="Times New Roman" w:hAnsi="Times New Roman"/>
          <w:sz w:val="20"/>
          <w:szCs w:val="20"/>
          <w:lang w:val="en-US"/>
        </w:rPr>
        <w:t>Somehow, the region has retaken its position as center-stage. After years of national integration (‘60ies to ‘80ies) and urban renaissance</w:t>
      </w:r>
      <w:r w:rsidR="00AF578F" w:rsidRPr="00AF578F">
        <w:rPr>
          <w:rFonts w:ascii="Times New Roman" w:hAnsi="Times New Roman"/>
          <w:sz w:val="20"/>
          <w:szCs w:val="20"/>
          <w:lang w:val="en-US"/>
        </w:rPr>
        <w:t xml:space="preserve"> (‘90ies)</w:t>
      </w:r>
      <w:r w:rsidRPr="00AF578F">
        <w:rPr>
          <w:rFonts w:ascii="Times New Roman" w:hAnsi="Times New Roman"/>
          <w:sz w:val="20"/>
          <w:szCs w:val="20"/>
          <w:lang w:val="en-US"/>
        </w:rPr>
        <w:t>, regional governance dominates the</w:t>
      </w:r>
      <w:r w:rsidR="00FE2671">
        <w:rPr>
          <w:rFonts w:ascii="Times New Roman" w:hAnsi="Times New Roman"/>
          <w:sz w:val="20"/>
          <w:szCs w:val="20"/>
          <w:lang w:val="en-US"/>
        </w:rPr>
        <w:t xml:space="preserve"> European administrative debate</w:t>
      </w:r>
      <w:r w:rsidR="00FE2671">
        <w:rPr>
          <w:rStyle w:val="Voetnootmarkering"/>
          <w:rFonts w:ascii="Times New Roman" w:hAnsi="Times New Roman"/>
          <w:sz w:val="20"/>
          <w:szCs w:val="20"/>
          <w:lang w:val="en-US"/>
        </w:rPr>
        <w:footnoteReference w:id="7"/>
      </w:r>
      <w:r w:rsidR="00FE2671">
        <w:rPr>
          <w:rFonts w:ascii="Times New Roman" w:hAnsi="Times New Roman"/>
          <w:sz w:val="20"/>
          <w:szCs w:val="20"/>
          <w:lang w:val="en-US"/>
        </w:rPr>
        <w:t xml:space="preserve">. </w:t>
      </w:r>
      <w:r w:rsidR="00AF578F" w:rsidRPr="00AF578F">
        <w:rPr>
          <w:rFonts w:ascii="Times New Roman" w:hAnsi="Times New Roman"/>
          <w:sz w:val="20"/>
          <w:szCs w:val="20"/>
          <w:lang w:val="en-US"/>
        </w:rPr>
        <w:t>Subsuming national integration and local alignment, regions appear to represent the mid-range, best of both worlds practical orientation on public administration that dominates European Public Administration. In many Neo-Weberian states, the regional level has been the scene of huge institutional innovation, such as Poland (the introduction of the regional di</w:t>
      </w:r>
      <w:r w:rsidR="00FC7823">
        <w:rPr>
          <w:rFonts w:ascii="Times New Roman" w:hAnsi="Times New Roman"/>
          <w:sz w:val="20"/>
          <w:szCs w:val="20"/>
          <w:lang w:val="en-US"/>
        </w:rPr>
        <w:t>strict, 2002) and the German Lä</w:t>
      </w:r>
      <w:r w:rsidR="00AF578F" w:rsidRPr="00AF578F">
        <w:rPr>
          <w:rFonts w:ascii="Times New Roman" w:hAnsi="Times New Roman"/>
          <w:sz w:val="20"/>
          <w:szCs w:val="20"/>
          <w:lang w:val="en-US"/>
        </w:rPr>
        <w:t xml:space="preserve">nder (territorial communal and regional reforms, 2002-2008). Regional consolidation allows for </w:t>
      </w:r>
      <w:r w:rsidR="00FC7823">
        <w:rPr>
          <w:rFonts w:ascii="Times New Roman" w:hAnsi="Times New Roman"/>
          <w:sz w:val="20"/>
          <w:szCs w:val="20"/>
          <w:lang w:val="en-US"/>
        </w:rPr>
        <w:t xml:space="preserve">enhanced </w:t>
      </w:r>
      <w:r w:rsidR="00AF578F" w:rsidRPr="00AF578F">
        <w:rPr>
          <w:rFonts w:ascii="Times New Roman" w:hAnsi="Times New Roman"/>
          <w:sz w:val="20"/>
          <w:szCs w:val="20"/>
          <w:lang w:val="en-US"/>
        </w:rPr>
        <w:t xml:space="preserve">service provision and </w:t>
      </w:r>
      <w:r w:rsidR="00FC7823">
        <w:rPr>
          <w:rFonts w:ascii="Times New Roman" w:hAnsi="Times New Roman"/>
          <w:sz w:val="20"/>
          <w:szCs w:val="20"/>
          <w:lang w:val="en-US"/>
        </w:rPr>
        <w:t xml:space="preserve">increased </w:t>
      </w:r>
      <w:r w:rsidR="00AF578F" w:rsidRPr="00AF578F">
        <w:rPr>
          <w:rFonts w:ascii="Times New Roman" w:hAnsi="Times New Roman"/>
          <w:sz w:val="20"/>
          <w:szCs w:val="20"/>
          <w:lang w:val="en-US"/>
        </w:rPr>
        <w:t xml:space="preserve">efficiency. It prepares </w:t>
      </w:r>
      <w:r w:rsidR="002B17B8">
        <w:rPr>
          <w:rFonts w:ascii="Times New Roman" w:hAnsi="Times New Roman"/>
          <w:sz w:val="20"/>
          <w:szCs w:val="20"/>
          <w:lang w:val="en-US"/>
        </w:rPr>
        <w:t>non-national (self) a</w:t>
      </w:r>
      <w:r w:rsidR="00AF578F" w:rsidRPr="00AF578F">
        <w:rPr>
          <w:rFonts w:ascii="Times New Roman" w:hAnsi="Times New Roman"/>
          <w:sz w:val="20"/>
          <w:szCs w:val="20"/>
          <w:lang w:val="en-US"/>
        </w:rPr>
        <w:t xml:space="preserve">dministration for the </w:t>
      </w:r>
      <w:r w:rsidR="002B17B8">
        <w:rPr>
          <w:rFonts w:ascii="Times New Roman" w:hAnsi="Times New Roman"/>
          <w:sz w:val="20"/>
          <w:szCs w:val="20"/>
          <w:lang w:val="en-US"/>
        </w:rPr>
        <w:t>execution o</w:t>
      </w:r>
      <w:r w:rsidR="00AF578F" w:rsidRPr="00AF578F">
        <w:rPr>
          <w:rFonts w:ascii="Times New Roman" w:hAnsi="Times New Roman"/>
          <w:sz w:val="20"/>
          <w:szCs w:val="20"/>
          <w:lang w:val="en-US"/>
        </w:rPr>
        <w:t>f national government tasks while improving local and regional accountability to the national governments. While local budgets double, local autonomy dwindles, up to a level where locally elected councils hardly have the possibility to amend local government budgets, because such large parts of that budget have been subcontracted, and are subject to national government control.</w:t>
      </w:r>
    </w:p>
    <w:p w:rsidR="00957954" w:rsidRDefault="00957954" w:rsidP="00AF578F">
      <w:pPr>
        <w:spacing w:line="480" w:lineRule="auto"/>
        <w:rPr>
          <w:rFonts w:ascii="Times New Roman" w:hAnsi="Times New Roman"/>
          <w:sz w:val="20"/>
          <w:szCs w:val="20"/>
          <w:lang w:val="en-US"/>
        </w:rPr>
      </w:pPr>
      <w:r>
        <w:rPr>
          <w:rFonts w:ascii="Times New Roman" w:hAnsi="Times New Roman"/>
          <w:sz w:val="20"/>
          <w:szCs w:val="20"/>
          <w:lang w:val="en-US"/>
        </w:rPr>
        <w:t xml:space="preserve">The question </w:t>
      </w:r>
      <w:r w:rsidR="008C1B12">
        <w:rPr>
          <w:rFonts w:ascii="Times New Roman" w:hAnsi="Times New Roman"/>
          <w:sz w:val="20"/>
          <w:szCs w:val="20"/>
          <w:lang w:val="en-US"/>
        </w:rPr>
        <w:t>which</w:t>
      </w:r>
      <w:r>
        <w:rPr>
          <w:rFonts w:ascii="Times New Roman" w:hAnsi="Times New Roman"/>
          <w:sz w:val="20"/>
          <w:szCs w:val="20"/>
          <w:lang w:val="en-US"/>
        </w:rPr>
        <w:t xml:space="preserve"> this paper </w:t>
      </w:r>
      <w:r w:rsidR="00434CA8">
        <w:rPr>
          <w:rFonts w:ascii="Times New Roman" w:hAnsi="Times New Roman"/>
          <w:sz w:val="20"/>
          <w:szCs w:val="20"/>
          <w:lang w:val="en-US"/>
        </w:rPr>
        <w:t xml:space="preserve">addresses </w:t>
      </w:r>
      <w:r>
        <w:rPr>
          <w:rFonts w:ascii="Times New Roman" w:hAnsi="Times New Roman"/>
          <w:sz w:val="20"/>
          <w:szCs w:val="20"/>
          <w:lang w:val="en-US"/>
        </w:rPr>
        <w:t>is:</w:t>
      </w:r>
    </w:p>
    <w:p w:rsidR="00957954" w:rsidRPr="00E848A6" w:rsidRDefault="00957954" w:rsidP="00AF578F">
      <w:pPr>
        <w:spacing w:line="480" w:lineRule="auto"/>
        <w:rPr>
          <w:rFonts w:ascii="Times New Roman" w:hAnsi="Times New Roman"/>
          <w:b/>
          <w:i/>
          <w:sz w:val="20"/>
          <w:szCs w:val="20"/>
          <w:lang w:val="en-US"/>
        </w:rPr>
      </w:pPr>
      <w:r w:rsidRPr="00E848A6">
        <w:rPr>
          <w:rFonts w:ascii="Times New Roman" w:hAnsi="Times New Roman"/>
          <w:b/>
          <w:i/>
          <w:sz w:val="20"/>
          <w:szCs w:val="20"/>
          <w:lang w:val="en-US"/>
        </w:rPr>
        <w:t>How does regionalization affect local (self)governance?</w:t>
      </w:r>
    </w:p>
    <w:p w:rsidR="003A5153" w:rsidRDefault="003A5153" w:rsidP="003A5153">
      <w:pPr>
        <w:pStyle w:val="Kop2"/>
        <w:rPr>
          <w:rFonts w:ascii="Times New Roman" w:hAnsi="Times New Roman"/>
          <w:sz w:val="20"/>
          <w:szCs w:val="20"/>
          <w:lang w:val="en-US"/>
        </w:rPr>
      </w:pPr>
      <w:r w:rsidRPr="003A5153">
        <w:rPr>
          <w:rFonts w:ascii="Times New Roman" w:hAnsi="Times New Roman"/>
          <w:sz w:val="20"/>
          <w:szCs w:val="20"/>
          <w:lang w:val="en-US"/>
        </w:rPr>
        <w:t xml:space="preserve">2 </w:t>
      </w:r>
      <w:r w:rsidRPr="003A5153">
        <w:rPr>
          <w:rFonts w:ascii="Times New Roman" w:hAnsi="Times New Roman"/>
          <w:sz w:val="20"/>
          <w:szCs w:val="20"/>
          <w:lang w:val="en-US"/>
        </w:rPr>
        <w:tab/>
      </w:r>
      <w:r w:rsidR="00FE2671" w:rsidRPr="003A5153">
        <w:rPr>
          <w:rFonts w:ascii="Times New Roman" w:hAnsi="Times New Roman"/>
          <w:sz w:val="20"/>
          <w:szCs w:val="20"/>
          <w:lang w:val="en-US"/>
        </w:rPr>
        <w:t>Regionalization</w:t>
      </w:r>
      <w:r w:rsidRPr="003A5153">
        <w:rPr>
          <w:rFonts w:ascii="Times New Roman" w:hAnsi="Times New Roman"/>
          <w:sz w:val="20"/>
          <w:szCs w:val="20"/>
          <w:lang w:val="en-US"/>
        </w:rPr>
        <w:t xml:space="preserve"> and self-government: opposites attract?</w:t>
      </w:r>
    </w:p>
    <w:p w:rsidR="00DA0DC3" w:rsidRDefault="00957954" w:rsidP="00AF578F">
      <w:pPr>
        <w:spacing w:line="480" w:lineRule="auto"/>
        <w:rPr>
          <w:rFonts w:ascii="Times New Roman" w:hAnsi="Times New Roman"/>
          <w:sz w:val="20"/>
          <w:szCs w:val="20"/>
          <w:lang w:val="en-US"/>
        </w:rPr>
      </w:pPr>
      <w:r>
        <w:rPr>
          <w:rFonts w:ascii="Times New Roman" w:hAnsi="Times New Roman"/>
          <w:sz w:val="20"/>
          <w:szCs w:val="20"/>
          <w:lang w:val="en-US"/>
        </w:rPr>
        <w:t xml:space="preserve">Although global integration (centralization) and local accountability (decentralization) appear to be at odds, there are indications that the two may be two sides of the same coin. The one variable influencing the two is the demise of formal local democracy and </w:t>
      </w:r>
      <w:r w:rsidR="00DA0DC3">
        <w:rPr>
          <w:rFonts w:ascii="Times New Roman" w:hAnsi="Times New Roman"/>
          <w:sz w:val="20"/>
          <w:szCs w:val="20"/>
          <w:lang w:val="en-US"/>
        </w:rPr>
        <w:t xml:space="preserve">the </w:t>
      </w:r>
      <w:r>
        <w:rPr>
          <w:rFonts w:ascii="Times New Roman" w:hAnsi="Times New Roman"/>
          <w:sz w:val="20"/>
          <w:szCs w:val="20"/>
          <w:lang w:val="en-US"/>
        </w:rPr>
        <w:t xml:space="preserve">advent of urban governance – informal, networked, oriented on safeguards </w:t>
      </w:r>
      <w:r w:rsidR="00DA0DC3">
        <w:rPr>
          <w:rFonts w:ascii="Times New Roman" w:hAnsi="Times New Roman"/>
          <w:sz w:val="20"/>
          <w:szCs w:val="20"/>
          <w:lang w:val="en-US"/>
        </w:rPr>
        <w:t xml:space="preserve">and the capacity to replicate </w:t>
      </w:r>
      <w:r>
        <w:rPr>
          <w:rFonts w:ascii="Times New Roman" w:hAnsi="Times New Roman"/>
          <w:sz w:val="20"/>
          <w:szCs w:val="20"/>
          <w:lang w:val="en-US"/>
        </w:rPr>
        <w:t>rather than control, transcending the old region-city divide, fostering congruence</w:t>
      </w:r>
      <w:r w:rsidR="00DA0DC3">
        <w:rPr>
          <w:rFonts w:ascii="Times New Roman" w:hAnsi="Times New Roman"/>
          <w:sz w:val="20"/>
          <w:szCs w:val="20"/>
          <w:lang w:val="en-US"/>
        </w:rPr>
        <w:t xml:space="preserve">. In this post-modernist version of local governance, it is not nationally oriented public administration that takes the fore, but civil society. Urban governance networks resemble fungus rhizome: multiconnected, </w:t>
      </w:r>
      <w:r w:rsidR="002B17B8">
        <w:rPr>
          <w:rFonts w:ascii="Times New Roman" w:hAnsi="Times New Roman"/>
          <w:sz w:val="20"/>
          <w:szCs w:val="20"/>
          <w:lang w:val="en-US"/>
        </w:rPr>
        <w:t>heterogeneous</w:t>
      </w:r>
      <w:r w:rsidR="00DA0DC3">
        <w:rPr>
          <w:rFonts w:ascii="Times New Roman" w:hAnsi="Times New Roman"/>
          <w:sz w:val="20"/>
          <w:szCs w:val="20"/>
          <w:lang w:val="en-US"/>
        </w:rPr>
        <w:t>, self-generating, holographic, borderless. Civil society organizations occupy the central nodes and the connections within the system. In such systems, local governments main task is to stimulate resilience. Social capital is the common ratio.</w:t>
      </w:r>
    </w:p>
    <w:p w:rsidR="00085C7B" w:rsidRDefault="00DA0DC3" w:rsidP="00AF578F">
      <w:pPr>
        <w:spacing w:line="480" w:lineRule="auto"/>
        <w:rPr>
          <w:rFonts w:ascii="Times New Roman" w:hAnsi="Times New Roman"/>
          <w:sz w:val="20"/>
          <w:szCs w:val="20"/>
          <w:lang w:val="en-US"/>
        </w:rPr>
      </w:pPr>
      <w:r>
        <w:rPr>
          <w:rFonts w:ascii="Times New Roman" w:hAnsi="Times New Roman"/>
          <w:sz w:val="20"/>
          <w:szCs w:val="20"/>
          <w:lang w:val="en-US"/>
        </w:rPr>
        <w:t xml:space="preserve">Following the fungus paradigm, it makes perfect sense to integrate and simultaneously diversify. Integration reinforces the ability of the entire system to make more efficient and effective use of scarce resources. Diversification stimulates the ability of the fungus to adapt, amend and improve whatever the conditions may be. The question </w:t>
      </w:r>
      <w:r w:rsidR="00085C7B">
        <w:rPr>
          <w:rFonts w:ascii="Times New Roman" w:hAnsi="Times New Roman"/>
          <w:sz w:val="20"/>
          <w:szCs w:val="20"/>
          <w:lang w:val="en-US"/>
        </w:rPr>
        <w:t xml:space="preserve">therefore </w:t>
      </w:r>
      <w:r>
        <w:rPr>
          <w:rFonts w:ascii="Times New Roman" w:hAnsi="Times New Roman"/>
          <w:sz w:val="20"/>
          <w:szCs w:val="20"/>
          <w:lang w:val="en-US"/>
        </w:rPr>
        <w:t>is: does the same apply to regionalization within the Neo-Weberian state?</w:t>
      </w:r>
      <w:r w:rsidR="00A13959">
        <w:rPr>
          <w:rFonts w:ascii="Times New Roman" w:hAnsi="Times New Roman"/>
          <w:sz w:val="20"/>
          <w:szCs w:val="20"/>
          <w:lang w:val="en-US"/>
        </w:rPr>
        <w:t xml:space="preserve"> Does regional consolidation lead to democratic voids, or mend them? Does European multi-level governance enhance local autonomy or limit it?</w:t>
      </w:r>
      <w:r w:rsidR="00085C7B">
        <w:rPr>
          <w:rFonts w:ascii="Times New Roman" w:hAnsi="Times New Roman"/>
          <w:sz w:val="20"/>
          <w:szCs w:val="20"/>
          <w:lang w:val="en-US"/>
        </w:rPr>
        <w:t xml:space="preserve"> To answer these questions, I first review the regional dimension within the Neo</w:t>
      </w:r>
      <w:r w:rsidR="008C1B12">
        <w:rPr>
          <w:rFonts w:ascii="Times New Roman" w:hAnsi="Times New Roman"/>
          <w:sz w:val="20"/>
          <w:szCs w:val="20"/>
          <w:lang w:val="en-US"/>
        </w:rPr>
        <w:t xml:space="preserve">-Weberian concept of the state </w:t>
      </w:r>
      <w:r w:rsidR="00085C7B">
        <w:rPr>
          <w:rFonts w:ascii="Times New Roman" w:hAnsi="Times New Roman"/>
          <w:sz w:val="20"/>
          <w:szCs w:val="20"/>
          <w:lang w:val="en-US"/>
        </w:rPr>
        <w:t xml:space="preserve">and then discuss the concept of </w:t>
      </w:r>
      <w:r w:rsidR="00621D5C">
        <w:rPr>
          <w:rFonts w:ascii="Times New Roman" w:hAnsi="Times New Roman"/>
          <w:sz w:val="20"/>
          <w:szCs w:val="20"/>
          <w:lang w:val="en-US"/>
        </w:rPr>
        <w:t>Community-led Local Development (CLLD)</w:t>
      </w:r>
      <w:r w:rsidR="00085C7B">
        <w:rPr>
          <w:rFonts w:ascii="Times New Roman" w:hAnsi="Times New Roman"/>
          <w:sz w:val="20"/>
          <w:szCs w:val="20"/>
          <w:lang w:val="en-US"/>
        </w:rPr>
        <w:t xml:space="preserve">. Next, I </w:t>
      </w:r>
      <w:r w:rsidR="00E848A6">
        <w:rPr>
          <w:rFonts w:ascii="Times New Roman" w:hAnsi="Times New Roman"/>
          <w:sz w:val="20"/>
          <w:szCs w:val="20"/>
          <w:lang w:val="en-US"/>
        </w:rPr>
        <w:t xml:space="preserve">try to </w:t>
      </w:r>
      <w:r w:rsidR="00085C7B">
        <w:rPr>
          <w:rFonts w:ascii="Times New Roman" w:hAnsi="Times New Roman"/>
          <w:sz w:val="20"/>
          <w:szCs w:val="20"/>
          <w:lang w:val="en-US"/>
        </w:rPr>
        <w:t xml:space="preserve">operationalize the two in a study of </w:t>
      </w:r>
      <w:r w:rsidR="00936B68">
        <w:rPr>
          <w:rFonts w:ascii="Times New Roman" w:hAnsi="Times New Roman"/>
          <w:sz w:val="20"/>
          <w:szCs w:val="20"/>
          <w:lang w:val="en-US"/>
        </w:rPr>
        <w:t xml:space="preserve">Potsdam in </w:t>
      </w:r>
      <w:r w:rsidR="00085C7B">
        <w:rPr>
          <w:rFonts w:ascii="Times New Roman" w:hAnsi="Times New Roman"/>
          <w:sz w:val="20"/>
          <w:szCs w:val="20"/>
          <w:lang w:val="en-US"/>
        </w:rPr>
        <w:t>Brandenburg   territorial reform</w:t>
      </w:r>
      <w:r w:rsidR="00936B68">
        <w:rPr>
          <w:rFonts w:ascii="Times New Roman" w:hAnsi="Times New Roman"/>
          <w:sz w:val="20"/>
          <w:szCs w:val="20"/>
          <w:lang w:val="en-US"/>
        </w:rPr>
        <w:t xml:space="preserve"> and citizen participation </w:t>
      </w:r>
      <w:r w:rsidR="00E848A6">
        <w:rPr>
          <w:rFonts w:ascii="Times New Roman" w:hAnsi="Times New Roman"/>
          <w:sz w:val="20"/>
          <w:szCs w:val="20"/>
          <w:lang w:val="en-US"/>
        </w:rPr>
        <w:t>between 2003 and 2009</w:t>
      </w:r>
      <w:r w:rsidR="00085C7B">
        <w:rPr>
          <w:rFonts w:ascii="Times New Roman" w:hAnsi="Times New Roman"/>
          <w:sz w:val="20"/>
          <w:szCs w:val="20"/>
          <w:lang w:val="en-US"/>
        </w:rPr>
        <w:t>. On the basis of this litmus test, I try to answer the research question.</w:t>
      </w:r>
    </w:p>
    <w:p w:rsidR="00DA0DC3" w:rsidRDefault="00085C7B" w:rsidP="00AF578F">
      <w:pPr>
        <w:spacing w:line="480" w:lineRule="auto"/>
        <w:rPr>
          <w:rFonts w:ascii="Times New Roman" w:hAnsi="Times New Roman"/>
          <w:sz w:val="20"/>
          <w:szCs w:val="20"/>
          <w:lang w:val="en-US"/>
        </w:rPr>
      </w:pPr>
      <w:r>
        <w:rPr>
          <w:rFonts w:ascii="Times New Roman" w:hAnsi="Times New Roman"/>
          <w:sz w:val="20"/>
          <w:szCs w:val="20"/>
          <w:lang w:val="en-US"/>
        </w:rPr>
        <w:t xml:space="preserve"> </w:t>
      </w:r>
    </w:p>
    <w:p w:rsidR="00E20A55" w:rsidRPr="00AF578F" w:rsidRDefault="003A5153" w:rsidP="00AF578F">
      <w:pPr>
        <w:pStyle w:val="Kop2"/>
        <w:spacing w:line="480" w:lineRule="auto"/>
        <w:rPr>
          <w:rFonts w:ascii="Times New Roman" w:hAnsi="Times New Roman"/>
          <w:sz w:val="20"/>
          <w:szCs w:val="20"/>
          <w:lang w:val="en-US"/>
        </w:rPr>
      </w:pPr>
      <w:r>
        <w:rPr>
          <w:rFonts w:ascii="Times New Roman" w:hAnsi="Times New Roman"/>
          <w:sz w:val="20"/>
          <w:szCs w:val="20"/>
          <w:lang w:val="en-US"/>
        </w:rPr>
        <w:t>3</w:t>
      </w:r>
      <w:r w:rsidR="006C5380" w:rsidRPr="00AF578F">
        <w:rPr>
          <w:rFonts w:ascii="Times New Roman" w:hAnsi="Times New Roman"/>
          <w:sz w:val="20"/>
          <w:szCs w:val="20"/>
          <w:lang w:val="en-US"/>
        </w:rPr>
        <w:tab/>
      </w:r>
      <w:r w:rsidR="00E20A55" w:rsidRPr="00AF578F">
        <w:rPr>
          <w:rFonts w:ascii="Times New Roman" w:hAnsi="Times New Roman"/>
          <w:sz w:val="20"/>
          <w:szCs w:val="20"/>
          <w:lang w:val="en-US"/>
        </w:rPr>
        <w:t>The Neo Weberian State: the regional dimension</w:t>
      </w:r>
    </w:p>
    <w:p w:rsidR="00DC51D0" w:rsidRPr="00DC51D0" w:rsidRDefault="00DC742E" w:rsidP="00FA4B6E">
      <w:pPr>
        <w:spacing w:line="480" w:lineRule="auto"/>
        <w:rPr>
          <w:rFonts w:ascii="Times New Roman" w:hAnsi="Times New Roman"/>
          <w:sz w:val="20"/>
          <w:szCs w:val="20"/>
          <w:lang w:val="en-US"/>
        </w:rPr>
      </w:pPr>
      <w:r w:rsidRPr="00DC51D0">
        <w:rPr>
          <w:rFonts w:ascii="Times New Roman" w:hAnsi="Times New Roman"/>
          <w:sz w:val="20"/>
          <w:szCs w:val="20"/>
          <w:lang w:val="en-US"/>
        </w:rPr>
        <w:t>The e</w:t>
      </w:r>
      <w:r w:rsidR="00CC25E4" w:rsidRPr="00DC51D0">
        <w:rPr>
          <w:rFonts w:ascii="Times New Roman" w:hAnsi="Times New Roman"/>
          <w:sz w:val="20"/>
          <w:szCs w:val="20"/>
          <w:lang w:val="en-US"/>
        </w:rPr>
        <w:t xml:space="preserve">mpirical evidence </w:t>
      </w:r>
      <w:r w:rsidRPr="00DC51D0">
        <w:rPr>
          <w:rFonts w:ascii="Times New Roman" w:hAnsi="Times New Roman"/>
          <w:sz w:val="20"/>
          <w:szCs w:val="20"/>
          <w:lang w:val="en-US"/>
        </w:rPr>
        <w:t xml:space="preserve">on regionalization and local governance </w:t>
      </w:r>
      <w:r w:rsidR="00CC25E4" w:rsidRPr="00DC51D0">
        <w:rPr>
          <w:rFonts w:ascii="Times New Roman" w:hAnsi="Times New Roman"/>
          <w:sz w:val="20"/>
          <w:szCs w:val="20"/>
          <w:lang w:val="en-US"/>
        </w:rPr>
        <w:t xml:space="preserve">is mixed. Most literature in comparative administration focuses on </w:t>
      </w:r>
      <w:r w:rsidRPr="00DC51D0">
        <w:rPr>
          <w:rFonts w:ascii="Times New Roman" w:hAnsi="Times New Roman"/>
          <w:sz w:val="20"/>
          <w:szCs w:val="20"/>
          <w:lang w:val="en-US"/>
        </w:rPr>
        <w:t>public sector reform</w:t>
      </w:r>
      <w:r w:rsidR="00621D5C">
        <w:rPr>
          <w:rStyle w:val="Voetnootmarkering"/>
          <w:rFonts w:ascii="Times New Roman" w:hAnsi="Times New Roman"/>
          <w:sz w:val="20"/>
          <w:szCs w:val="20"/>
          <w:lang w:val="en-US"/>
        </w:rPr>
        <w:footnoteReference w:id="8"/>
      </w:r>
      <w:r w:rsidR="00621D5C">
        <w:rPr>
          <w:rFonts w:ascii="Times New Roman" w:hAnsi="Times New Roman"/>
          <w:sz w:val="20"/>
          <w:szCs w:val="20"/>
          <w:lang w:val="en-US"/>
        </w:rPr>
        <w:t xml:space="preserve"> or local government</w:t>
      </w:r>
      <w:r w:rsidR="00621D5C">
        <w:rPr>
          <w:rStyle w:val="Voetnootmarkering"/>
          <w:rFonts w:ascii="Times New Roman" w:hAnsi="Times New Roman"/>
          <w:sz w:val="20"/>
          <w:szCs w:val="20"/>
          <w:lang w:val="en-US"/>
        </w:rPr>
        <w:footnoteReference w:id="9"/>
      </w:r>
      <w:r w:rsidR="00621D5C">
        <w:rPr>
          <w:rFonts w:ascii="Times New Roman" w:hAnsi="Times New Roman"/>
          <w:sz w:val="20"/>
          <w:szCs w:val="20"/>
          <w:lang w:val="en-US"/>
        </w:rPr>
        <w:t xml:space="preserve">. </w:t>
      </w:r>
      <w:r w:rsidR="00DC6AFC" w:rsidRPr="00DC51D0">
        <w:rPr>
          <w:rFonts w:ascii="Times New Roman" w:hAnsi="Times New Roman"/>
          <w:sz w:val="20"/>
          <w:szCs w:val="20"/>
          <w:lang w:val="en-US"/>
        </w:rPr>
        <w:t>Intergovernmental relations and multi-level governance do constitute a critical element of most</w:t>
      </w:r>
      <w:r w:rsidR="00621D5C">
        <w:rPr>
          <w:rFonts w:ascii="Times New Roman" w:hAnsi="Times New Roman"/>
          <w:sz w:val="20"/>
          <w:szCs w:val="20"/>
          <w:lang w:val="en-US"/>
        </w:rPr>
        <w:t xml:space="preserve"> studies</w:t>
      </w:r>
      <w:r w:rsidR="00621D5C">
        <w:rPr>
          <w:rStyle w:val="Voetnootmarkering"/>
          <w:rFonts w:ascii="Times New Roman" w:hAnsi="Times New Roman"/>
          <w:sz w:val="20"/>
          <w:szCs w:val="20"/>
          <w:lang w:val="en-US"/>
        </w:rPr>
        <w:footnoteReference w:id="10"/>
      </w:r>
      <w:r w:rsidR="00DC6AFC" w:rsidRPr="00DC51D0">
        <w:rPr>
          <w:rFonts w:ascii="Times New Roman" w:hAnsi="Times New Roman"/>
          <w:sz w:val="20"/>
          <w:szCs w:val="20"/>
          <w:lang w:val="en-US"/>
        </w:rPr>
        <w:t xml:space="preserve">, but almost exclusively focus on intergovernmental relations between national states and the disappearance of the national state. </w:t>
      </w:r>
      <w:r w:rsidR="00FE2671" w:rsidRPr="00DC51D0">
        <w:rPr>
          <w:rFonts w:ascii="Times New Roman" w:hAnsi="Times New Roman"/>
          <w:sz w:val="20"/>
          <w:szCs w:val="20"/>
          <w:lang w:val="en-US"/>
        </w:rPr>
        <w:t xml:space="preserve">For countries in CEE recently recreating their independence, with a positivist statehood tradition, three characteristics stand out in the discourse on </w:t>
      </w:r>
      <w:r w:rsidR="00FE2671">
        <w:rPr>
          <w:rFonts w:ascii="Times New Roman" w:hAnsi="Times New Roman"/>
          <w:sz w:val="20"/>
          <w:szCs w:val="20"/>
          <w:lang w:val="en-US"/>
        </w:rPr>
        <w:t xml:space="preserve">subnational governance: the </w:t>
      </w:r>
      <w:r w:rsidR="00FE2671" w:rsidRPr="00DC51D0">
        <w:rPr>
          <w:rFonts w:ascii="Times New Roman" w:hAnsi="Times New Roman"/>
          <w:sz w:val="20"/>
          <w:szCs w:val="20"/>
          <w:lang w:val="en-US"/>
        </w:rPr>
        <w:t xml:space="preserve">machinery of government, power relationships in administrative systems and instrumental rationality. </w:t>
      </w:r>
      <w:r w:rsidR="00DC51D0" w:rsidRPr="00DC51D0">
        <w:rPr>
          <w:rFonts w:ascii="Times New Roman" w:hAnsi="Times New Roman"/>
          <w:sz w:val="20"/>
          <w:szCs w:val="20"/>
          <w:lang w:val="en-US"/>
        </w:rPr>
        <w:t xml:space="preserve">These three are constitutive of the ‘Neo Weberian state’ </w:t>
      </w:r>
      <w:r w:rsidR="00FE2671" w:rsidRPr="00DC51D0">
        <w:rPr>
          <w:rFonts w:ascii="Times New Roman" w:hAnsi="Times New Roman"/>
          <w:sz w:val="20"/>
          <w:szCs w:val="20"/>
          <w:lang w:val="en-US"/>
        </w:rPr>
        <w:t>ideal type</w:t>
      </w:r>
      <w:r w:rsidR="00621D5C">
        <w:rPr>
          <w:rStyle w:val="Voetnootmarkering"/>
          <w:rFonts w:ascii="Times New Roman" w:hAnsi="Times New Roman"/>
          <w:sz w:val="20"/>
          <w:szCs w:val="20"/>
          <w:lang w:val="en-US"/>
        </w:rPr>
        <w:footnoteReference w:id="11"/>
      </w:r>
      <w:r w:rsidR="00DC51D0" w:rsidRPr="00DC51D0">
        <w:rPr>
          <w:rFonts w:ascii="Times New Roman" w:hAnsi="Times New Roman"/>
          <w:sz w:val="20"/>
          <w:szCs w:val="20"/>
          <w:lang w:val="en-US"/>
        </w:rPr>
        <w:t>.</w:t>
      </w:r>
    </w:p>
    <w:p w:rsidR="00A033ED" w:rsidRDefault="00DC51D0" w:rsidP="00A033ED">
      <w:pPr>
        <w:autoSpaceDE w:val="0"/>
        <w:autoSpaceDN w:val="0"/>
        <w:adjustRightInd w:val="0"/>
        <w:spacing w:after="0" w:line="480" w:lineRule="auto"/>
        <w:rPr>
          <w:rFonts w:ascii="Times New Roman" w:hAnsi="Times New Roman"/>
          <w:sz w:val="20"/>
          <w:szCs w:val="20"/>
          <w:lang w:val="en-US"/>
        </w:rPr>
      </w:pPr>
      <w:r w:rsidRPr="00A033ED">
        <w:rPr>
          <w:rFonts w:ascii="Times New Roman" w:hAnsi="Times New Roman"/>
          <w:sz w:val="20"/>
          <w:szCs w:val="20"/>
          <w:lang w:val="en-US"/>
        </w:rPr>
        <w:t xml:space="preserve">The Neo-Weberian discourse on </w:t>
      </w:r>
      <w:r w:rsidR="00E848A6">
        <w:rPr>
          <w:rFonts w:ascii="Times New Roman" w:hAnsi="Times New Roman"/>
          <w:sz w:val="20"/>
          <w:szCs w:val="20"/>
          <w:lang w:val="en-US"/>
        </w:rPr>
        <w:t xml:space="preserve">regional and local </w:t>
      </w:r>
      <w:r w:rsidRPr="00A033ED">
        <w:rPr>
          <w:rFonts w:ascii="Times New Roman" w:hAnsi="Times New Roman"/>
          <w:sz w:val="20"/>
          <w:szCs w:val="20"/>
          <w:lang w:val="en-US"/>
        </w:rPr>
        <w:t xml:space="preserve">governance has been particularly fruitful in the analysis of territorial reform, public-private partnerships, the study of political elites, political-administrative relations, public service delivery and democratic self-governance.  </w:t>
      </w:r>
      <w:r w:rsidR="00FA4B6E" w:rsidRPr="00A033ED">
        <w:rPr>
          <w:rFonts w:ascii="Times New Roman" w:hAnsi="Times New Roman"/>
          <w:sz w:val="20"/>
          <w:szCs w:val="20"/>
          <w:lang w:val="en-US"/>
        </w:rPr>
        <w:t xml:space="preserve">It takes the law as its primal point of reference, presumes a double bind between state and </w:t>
      </w:r>
      <w:r w:rsidR="00FE2671" w:rsidRPr="00A033ED">
        <w:rPr>
          <w:rFonts w:ascii="Times New Roman" w:hAnsi="Times New Roman"/>
          <w:sz w:val="20"/>
          <w:szCs w:val="20"/>
          <w:lang w:val="en-US"/>
        </w:rPr>
        <w:t>society and</w:t>
      </w:r>
      <w:r w:rsidR="00FA4B6E" w:rsidRPr="00A033ED">
        <w:rPr>
          <w:rFonts w:ascii="Times New Roman" w:hAnsi="Times New Roman"/>
          <w:sz w:val="20"/>
          <w:szCs w:val="20"/>
          <w:lang w:val="en-US"/>
        </w:rPr>
        <w:t xml:space="preserve"> focuses on the translation of law into state capabilities and subsequent control and accountability procedures. </w:t>
      </w:r>
    </w:p>
    <w:p w:rsidR="00A033ED" w:rsidRDefault="00A033ED" w:rsidP="00A033ED">
      <w:pPr>
        <w:autoSpaceDE w:val="0"/>
        <w:autoSpaceDN w:val="0"/>
        <w:adjustRightInd w:val="0"/>
        <w:spacing w:after="0" w:line="480" w:lineRule="auto"/>
        <w:rPr>
          <w:rFonts w:ascii="Times New Roman" w:hAnsi="Times New Roman"/>
          <w:sz w:val="20"/>
          <w:szCs w:val="20"/>
          <w:lang w:val="en-US"/>
        </w:rPr>
      </w:pPr>
    </w:p>
    <w:p w:rsidR="00A033ED" w:rsidRDefault="00FA4B6E" w:rsidP="00A033ED">
      <w:pPr>
        <w:autoSpaceDE w:val="0"/>
        <w:autoSpaceDN w:val="0"/>
        <w:adjustRightInd w:val="0"/>
        <w:spacing w:after="0" w:line="480" w:lineRule="auto"/>
        <w:rPr>
          <w:rFonts w:ascii="Times New Roman" w:eastAsia="AdvPS40668" w:hAnsi="Times New Roman"/>
          <w:sz w:val="20"/>
          <w:szCs w:val="20"/>
          <w:lang w:val="en-US"/>
        </w:rPr>
      </w:pPr>
      <w:r w:rsidRPr="00A033ED">
        <w:rPr>
          <w:rFonts w:ascii="Times New Roman" w:hAnsi="Times New Roman"/>
          <w:sz w:val="20"/>
          <w:szCs w:val="20"/>
          <w:lang w:val="en-US"/>
        </w:rPr>
        <w:t>It does not, however, problematize the diminishing grip of the national state over local life, due to globalization, integration, the loss of the monopoly of the state on expertise through informatization. Digital era governance destroys many of our traditional administrative institutions</w:t>
      </w:r>
      <w:r w:rsidR="00A033ED" w:rsidRPr="00A033ED">
        <w:rPr>
          <w:rFonts w:ascii="Times New Roman" w:hAnsi="Times New Roman"/>
          <w:sz w:val="20"/>
          <w:szCs w:val="20"/>
          <w:lang w:val="en-US"/>
        </w:rPr>
        <w:t xml:space="preserve">. It constitutes a transition </w:t>
      </w:r>
      <w:r w:rsidRPr="00A033ED">
        <w:rPr>
          <w:rFonts w:ascii="Times New Roman" w:eastAsia="AdvPS40668" w:hAnsi="Times New Roman"/>
          <w:sz w:val="20"/>
          <w:szCs w:val="20"/>
          <w:lang w:val="en-US"/>
        </w:rPr>
        <w:t xml:space="preserve">to a </w:t>
      </w:r>
      <w:r w:rsidR="00A033ED" w:rsidRPr="00A033ED">
        <w:rPr>
          <w:rFonts w:ascii="Times New Roman" w:eastAsia="AdvPS40668" w:hAnsi="Times New Roman"/>
          <w:sz w:val="20"/>
          <w:szCs w:val="20"/>
          <w:lang w:val="en-US"/>
        </w:rPr>
        <w:t>“…</w:t>
      </w:r>
      <w:r w:rsidRPr="00A033ED">
        <w:rPr>
          <w:rFonts w:ascii="Times New Roman" w:eastAsia="AdvPS40668" w:hAnsi="Times New Roman"/>
          <w:sz w:val="20"/>
          <w:szCs w:val="20"/>
          <w:lang w:val="en-US"/>
        </w:rPr>
        <w:t>more genuinely</w:t>
      </w:r>
      <w:r w:rsidR="00A033ED" w:rsidRPr="00A033ED">
        <w:rPr>
          <w:rFonts w:ascii="Times New Roman" w:eastAsia="AdvPS40668" w:hAnsi="Times New Roman"/>
          <w:sz w:val="20"/>
          <w:szCs w:val="20"/>
          <w:lang w:val="en-US"/>
        </w:rPr>
        <w:t xml:space="preserve"> </w:t>
      </w:r>
      <w:r w:rsidRPr="00A033ED">
        <w:rPr>
          <w:rFonts w:ascii="Times New Roman" w:eastAsia="AdvPS40668" w:hAnsi="Times New Roman"/>
          <w:sz w:val="20"/>
          <w:szCs w:val="20"/>
          <w:lang w:val="en-US"/>
        </w:rPr>
        <w:t>integrated, agile, and holistic government, whose organizational operations are visible in</w:t>
      </w:r>
      <w:r w:rsidR="00A033ED" w:rsidRPr="00A033ED">
        <w:rPr>
          <w:rFonts w:ascii="Times New Roman" w:eastAsia="AdvPS40668" w:hAnsi="Times New Roman"/>
          <w:sz w:val="20"/>
          <w:szCs w:val="20"/>
          <w:lang w:val="en-US"/>
        </w:rPr>
        <w:t xml:space="preserve"> </w:t>
      </w:r>
      <w:r w:rsidRPr="00A033ED">
        <w:rPr>
          <w:rFonts w:ascii="Times New Roman" w:eastAsia="AdvPS40668" w:hAnsi="Times New Roman"/>
          <w:sz w:val="20"/>
          <w:szCs w:val="20"/>
          <w:lang w:val="en-US"/>
        </w:rPr>
        <w:t>detail both to the personnel operating in the fewer, broader public agencies and to citizens</w:t>
      </w:r>
      <w:r w:rsidR="00A033ED" w:rsidRPr="00A033ED">
        <w:rPr>
          <w:rFonts w:ascii="Times New Roman" w:eastAsia="AdvPS40668" w:hAnsi="Times New Roman"/>
          <w:sz w:val="20"/>
          <w:szCs w:val="20"/>
          <w:lang w:val="en-US"/>
        </w:rPr>
        <w:t xml:space="preserve"> </w:t>
      </w:r>
      <w:r w:rsidRPr="00A033ED">
        <w:rPr>
          <w:rFonts w:ascii="Times New Roman" w:eastAsia="AdvPS40668" w:hAnsi="Times New Roman"/>
          <w:sz w:val="20"/>
          <w:szCs w:val="20"/>
          <w:lang w:val="en-US"/>
        </w:rPr>
        <w:t>and civil society organizations</w:t>
      </w:r>
      <w:r w:rsidR="00A033ED" w:rsidRPr="00A033ED">
        <w:rPr>
          <w:rFonts w:ascii="Times New Roman" w:eastAsia="AdvPS40668" w:hAnsi="Times New Roman"/>
          <w:sz w:val="20"/>
          <w:szCs w:val="20"/>
          <w:lang w:val="en-US"/>
        </w:rPr>
        <w:t>”</w:t>
      </w:r>
      <w:r w:rsidR="00621D5C">
        <w:rPr>
          <w:rStyle w:val="Voetnootmarkering"/>
          <w:rFonts w:ascii="Times New Roman" w:eastAsia="AdvPS40668" w:hAnsi="Times New Roman"/>
          <w:sz w:val="20"/>
          <w:szCs w:val="20"/>
          <w:lang w:val="en-US"/>
        </w:rPr>
        <w:footnoteReference w:id="12"/>
      </w:r>
      <w:r w:rsidR="00A033ED" w:rsidRPr="00A033ED">
        <w:rPr>
          <w:rFonts w:ascii="Times New Roman" w:eastAsia="AdvPS40668" w:hAnsi="Times New Roman"/>
          <w:sz w:val="20"/>
          <w:szCs w:val="20"/>
          <w:lang w:val="en-US"/>
        </w:rPr>
        <w:t xml:space="preserve">. </w:t>
      </w:r>
    </w:p>
    <w:p w:rsidR="00A033ED" w:rsidRDefault="00A033ED" w:rsidP="00A033ED">
      <w:pPr>
        <w:autoSpaceDE w:val="0"/>
        <w:autoSpaceDN w:val="0"/>
        <w:adjustRightInd w:val="0"/>
        <w:spacing w:after="0" w:line="480" w:lineRule="auto"/>
        <w:rPr>
          <w:rFonts w:ascii="Times New Roman" w:eastAsia="AdvPS40668" w:hAnsi="Times New Roman"/>
          <w:sz w:val="20"/>
          <w:szCs w:val="20"/>
          <w:lang w:val="en-US"/>
        </w:rPr>
      </w:pPr>
    </w:p>
    <w:p w:rsidR="00E848A6" w:rsidRDefault="00A033ED" w:rsidP="000218C5">
      <w:pPr>
        <w:spacing w:line="480" w:lineRule="auto"/>
        <w:rPr>
          <w:rFonts w:ascii="Times New Roman" w:hAnsi="Times New Roman"/>
          <w:sz w:val="20"/>
          <w:szCs w:val="20"/>
          <w:lang w:val="en-US"/>
        </w:rPr>
      </w:pPr>
      <w:r w:rsidRPr="000218C5">
        <w:rPr>
          <w:rFonts w:ascii="Times New Roman" w:hAnsi="Times New Roman"/>
          <w:sz w:val="20"/>
          <w:szCs w:val="20"/>
          <w:lang w:val="en-US"/>
        </w:rPr>
        <w:t xml:space="preserve">In such systems, I contend, the interaction between the state and its citizens can best be studied at meso-level: the regional level. </w:t>
      </w:r>
      <w:r w:rsidR="000218C5" w:rsidRPr="000218C5">
        <w:rPr>
          <w:rFonts w:ascii="Times New Roman" w:hAnsi="Times New Roman"/>
          <w:sz w:val="20"/>
          <w:szCs w:val="20"/>
          <w:lang w:val="en-US"/>
        </w:rPr>
        <w:t xml:space="preserve">With regionalization sweeping </w:t>
      </w:r>
      <w:r w:rsidR="00FE2671" w:rsidRPr="000218C5">
        <w:rPr>
          <w:rFonts w:ascii="Times New Roman" w:hAnsi="Times New Roman"/>
          <w:sz w:val="20"/>
          <w:szCs w:val="20"/>
          <w:lang w:val="en-US"/>
        </w:rPr>
        <w:t>CEE</w:t>
      </w:r>
      <w:r w:rsidR="00FE2671">
        <w:rPr>
          <w:rFonts w:ascii="Times New Roman" w:hAnsi="Times New Roman"/>
          <w:sz w:val="20"/>
          <w:szCs w:val="20"/>
          <w:lang w:val="en-US"/>
        </w:rPr>
        <w:t>,</w:t>
      </w:r>
      <w:r w:rsidR="000218C5" w:rsidRPr="000218C5">
        <w:rPr>
          <w:rFonts w:ascii="Times New Roman" w:hAnsi="Times New Roman"/>
          <w:sz w:val="20"/>
          <w:szCs w:val="20"/>
          <w:lang w:val="en-US"/>
        </w:rPr>
        <w:t xml:space="preserve"> I focus on the relation between regionalization and local government. With Sw</w:t>
      </w:r>
      <w:r w:rsidR="000218C5">
        <w:rPr>
          <w:rFonts w:ascii="Times New Roman" w:hAnsi="Times New Roman"/>
          <w:sz w:val="20"/>
          <w:szCs w:val="20"/>
          <w:lang w:val="en-US"/>
        </w:rPr>
        <w:t>i</w:t>
      </w:r>
      <w:r w:rsidR="000218C5" w:rsidRPr="000218C5">
        <w:rPr>
          <w:rFonts w:ascii="Times New Roman" w:hAnsi="Times New Roman"/>
          <w:sz w:val="20"/>
          <w:szCs w:val="20"/>
          <w:lang w:val="en-US"/>
        </w:rPr>
        <w:t>aniewicz</w:t>
      </w:r>
      <w:r w:rsidR="00621D5C">
        <w:rPr>
          <w:rStyle w:val="Voetnootmarkering"/>
          <w:rFonts w:ascii="Times New Roman" w:hAnsi="Times New Roman"/>
          <w:sz w:val="20"/>
          <w:szCs w:val="20"/>
          <w:lang w:val="en-US"/>
        </w:rPr>
        <w:footnoteReference w:id="13"/>
      </w:r>
      <w:r w:rsidR="000218C5" w:rsidRPr="000218C5">
        <w:rPr>
          <w:rFonts w:ascii="Times New Roman" w:hAnsi="Times New Roman"/>
          <w:sz w:val="20"/>
          <w:szCs w:val="20"/>
          <w:lang w:val="en-US"/>
        </w:rPr>
        <w:t xml:space="preserve"> </w:t>
      </w:r>
      <w:r w:rsidR="00621D5C">
        <w:rPr>
          <w:rFonts w:ascii="Times New Roman" w:hAnsi="Times New Roman"/>
          <w:sz w:val="20"/>
          <w:szCs w:val="20"/>
          <w:lang w:val="en-US"/>
        </w:rPr>
        <w:t xml:space="preserve">I </w:t>
      </w:r>
      <w:r w:rsidR="000218C5" w:rsidRPr="000218C5">
        <w:rPr>
          <w:rFonts w:ascii="Times New Roman" w:hAnsi="Times New Roman"/>
          <w:sz w:val="20"/>
          <w:szCs w:val="20"/>
          <w:lang w:val="en-US"/>
        </w:rPr>
        <w:t>posit that “</w:t>
      </w:r>
      <w:r w:rsidR="000218C5" w:rsidRPr="000218C5">
        <w:rPr>
          <w:rFonts w:ascii="Times New Roman" w:eastAsia="AGaramondPro-Regular" w:hAnsi="Times New Roman"/>
          <w:color w:val="231F20"/>
          <w:sz w:val="20"/>
          <w:szCs w:val="20"/>
          <w:lang w:val="en-US"/>
        </w:rPr>
        <w:t xml:space="preserve">if the focus is on the “natural” perspective of local government being an emanation of the local community, (as in Southern Europe), then there is a case to defend territorial fragmentation”.  </w:t>
      </w:r>
      <w:r w:rsidR="00FE2671" w:rsidRPr="000218C5">
        <w:rPr>
          <w:rFonts w:ascii="Times New Roman" w:hAnsi="Times New Roman"/>
          <w:sz w:val="20"/>
          <w:szCs w:val="20"/>
          <w:lang w:val="en-US"/>
        </w:rPr>
        <w:t>It</w:t>
      </w:r>
      <w:r w:rsidRPr="000218C5">
        <w:rPr>
          <w:rFonts w:ascii="Times New Roman" w:hAnsi="Times New Roman"/>
          <w:sz w:val="20"/>
          <w:szCs w:val="20"/>
          <w:lang w:val="en-US"/>
        </w:rPr>
        <w:t xml:space="preserve"> is </w:t>
      </w:r>
      <w:r w:rsidR="000218C5" w:rsidRPr="000218C5">
        <w:rPr>
          <w:rFonts w:ascii="Times New Roman" w:hAnsi="Times New Roman"/>
          <w:sz w:val="20"/>
          <w:szCs w:val="20"/>
          <w:lang w:val="en-US"/>
        </w:rPr>
        <w:t xml:space="preserve">on the regional level </w:t>
      </w:r>
      <w:r w:rsidRPr="000218C5">
        <w:rPr>
          <w:rFonts w:ascii="Times New Roman" w:hAnsi="Times New Roman"/>
          <w:sz w:val="20"/>
          <w:szCs w:val="20"/>
          <w:lang w:val="en-US"/>
        </w:rPr>
        <w:t>that changes in the government machine are “closely meshed with and run strictly in parallel with increases in citizens’ autonomous capabilities for solving social problems”,</w:t>
      </w:r>
      <w:r w:rsidR="000218C5">
        <w:rPr>
          <w:rFonts w:ascii="Times New Roman" w:hAnsi="Times New Roman"/>
          <w:sz w:val="20"/>
          <w:szCs w:val="20"/>
          <w:lang w:val="en-US"/>
        </w:rPr>
        <w:t xml:space="preserve"> to</w:t>
      </w:r>
      <w:r w:rsidR="00621D5C">
        <w:rPr>
          <w:rFonts w:ascii="Times New Roman" w:hAnsi="Times New Roman"/>
          <w:sz w:val="20"/>
          <w:szCs w:val="20"/>
          <w:lang w:val="en-US"/>
        </w:rPr>
        <w:t xml:space="preserve"> paraphrase Dunleavy et.al</w:t>
      </w:r>
      <w:r w:rsidR="00621D5C">
        <w:rPr>
          <w:rStyle w:val="Voetnootmarkering"/>
          <w:rFonts w:ascii="Times New Roman" w:hAnsi="Times New Roman"/>
          <w:sz w:val="20"/>
          <w:szCs w:val="20"/>
          <w:lang w:val="en-US"/>
        </w:rPr>
        <w:footnoteReference w:id="14"/>
      </w:r>
      <w:r w:rsidR="00621D5C">
        <w:rPr>
          <w:rFonts w:ascii="Times New Roman" w:hAnsi="Times New Roman"/>
          <w:sz w:val="20"/>
          <w:szCs w:val="20"/>
          <w:lang w:val="en-US"/>
        </w:rPr>
        <w:t xml:space="preserve">  </w:t>
      </w:r>
      <w:r w:rsidR="00A1346E" w:rsidRPr="000218C5">
        <w:rPr>
          <w:rFonts w:ascii="Times New Roman" w:hAnsi="Times New Roman"/>
          <w:sz w:val="20"/>
          <w:szCs w:val="20"/>
          <w:lang w:val="en-US"/>
        </w:rPr>
        <w:t>From such a perspective, analyse</w:t>
      </w:r>
      <w:r w:rsidR="00305251" w:rsidRPr="000218C5">
        <w:rPr>
          <w:rFonts w:ascii="Times New Roman" w:hAnsi="Times New Roman"/>
          <w:sz w:val="20"/>
          <w:szCs w:val="20"/>
          <w:lang w:val="en-US"/>
        </w:rPr>
        <w:t xml:space="preserve">s of regional governance do not only focus on the </w:t>
      </w:r>
      <w:r w:rsidR="00801F93" w:rsidRPr="000218C5">
        <w:rPr>
          <w:rFonts w:ascii="Times New Roman" w:hAnsi="Times New Roman"/>
          <w:sz w:val="20"/>
          <w:szCs w:val="20"/>
          <w:lang w:val="en-US"/>
        </w:rPr>
        <w:t>intended</w:t>
      </w:r>
      <w:r w:rsidR="00305251" w:rsidRPr="000218C5">
        <w:rPr>
          <w:rFonts w:ascii="Times New Roman" w:hAnsi="Times New Roman"/>
          <w:sz w:val="20"/>
          <w:szCs w:val="20"/>
          <w:lang w:val="en-US"/>
        </w:rPr>
        <w:t xml:space="preserve"> (instrumental) effects of regional governance that have been so central in the debate about the regional level and public reform in Euro</w:t>
      </w:r>
      <w:r w:rsidR="008C1B12">
        <w:rPr>
          <w:rFonts w:ascii="Times New Roman" w:hAnsi="Times New Roman"/>
          <w:sz w:val="20"/>
          <w:szCs w:val="20"/>
          <w:lang w:val="en-US"/>
        </w:rPr>
        <w:t>pean governance since the 1990</w:t>
      </w:r>
      <w:r w:rsidR="00305251" w:rsidRPr="000218C5">
        <w:rPr>
          <w:rFonts w:ascii="Times New Roman" w:hAnsi="Times New Roman"/>
          <w:sz w:val="20"/>
          <w:szCs w:val="20"/>
          <w:lang w:val="en-US"/>
        </w:rPr>
        <w:t>s</w:t>
      </w:r>
      <w:r w:rsidR="00621D5C">
        <w:rPr>
          <w:rStyle w:val="Voetnootmarkering"/>
          <w:rFonts w:ascii="Times New Roman" w:hAnsi="Times New Roman"/>
          <w:sz w:val="20"/>
          <w:szCs w:val="20"/>
          <w:lang w:val="en-US"/>
        </w:rPr>
        <w:footnoteReference w:id="15"/>
      </w:r>
      <w:r w:rsidR="00621D5C">
        <w:rPr>
          <w:rFonts w:ascii="Times New Roman" w:hAnsi="Times New Roman"/>
          <w:sz w:val="20"/>
          <w:szCs w:val="20"/>
          <w:lang w:val="en-US"/>
        </w:rPr>
        <w:t>.</w:t>
      </w:r>
      <w:r w:rsidR="00305251" w:rsidRPr="000218C5">
        <w:rPr>
          <w:rFonts w:ascii="Times New Roman" w:hAnsi="Times New Roman"/>
          <w:sz w:val="20"/>
          <w:szCs w:val="20"/>
          <w:lang w:val="en-US"/>
        </w:rPr>
        <w:t xml:space="preserve"> </w:t>
      </w:r>
    </w:p>
    <w:p w:rsidR="006C5380" w:rsidRPr="00AF578F" w:rsidRDefault="003A5153" w:rsidP="00AF578F">
      <w:pPr>
        <w:pStyle w:val="Kop2"/>
        <w:spacing w:line="480" w:lineRule="auto"/>
        <w:rPr>
          <w:rFonts w:ascii="Times New Roman" w:hAnsi="Times New Roman"/>
          <w:sz w:val="20"/>
          <w:szCs w:val="20"/>
          <w:lang w:val="en-US"/>
        </w:rPr>
      </w:pPr>
      <w:r>
        <w:rPr>
          <w:rFonts w:ascii="Times New Roman" w:hAnsi="Times New Roman"/>
          <w:sz w:val="20"/>
          <w:szCs w:val="20"/>
          <w:lang w:val="en-US"/>
        </w:rPr>
        <w:t>4</w:t>
      </w:r>
      <w:r w:rsidR="0044164C" w:rsidRPr="00AF578F">
        <w:rPr>
          <w:rFonts w:ascii="Times New Roman" w:hAnsi="Times New Roman"/>
          <w:sz w:val="20"/>
          <w:szCs w:val="20"/>
          <w:lang w:val="en-US"/>
        </w:rPr>
        <w:tab/>
      </w:r>
      <w:r w:rsidR="004E239C" w:rsidRPr="00AF578F">
        <w:rPr>
          <w:rFonts w:ascii="Times New Roman" w:hAnsi="Times New Roman"/>
          <w:sz w:val="20"/>
          <w:szCs w:val="20"/>
          <w:lang w:val="en-US"/>
        </w:rPr>
        <w:t>Community led development</w:t>
      </w:r>
    </w:p>
    <w:p w:rsidR="001E652E" w:rsidRDefault="001E652E" w:rsidP="006B112D">
      <w:pPr>
        <w:pStyle w:val="Geenafstand"/>
        <w:spacing w:line="480" w:lineRule="auto"/>
        <w:rPr>
          <w:rFonts w:ascii="Times New Roman" w:hAnsi="Times New Roman"/>
          <w:sz w:val="20"/>
          <w:szCs w:val="20"/>
          <w:lang w:val="en-US"/>
        </w:rPr>
      </w:pPr>
      <w:r>
        <w:rPr>
          <w:rFonts w:ascii="Times New Roman" w:hAnsi="Times New Roman"/>
          <w:sz w:val="20"/>
          <w:szCs w:val="20"/>
          <w:lang w:val="en-US"/>
        </w:rPr>
        <w:t xml:space="preserve">This paper </w:t>
      </w:r>
      <w:r w:rsidRPr="000218C5">
        <w:rPr>
          <w:rFonts w:ascii="Times New Roman" w:hAnsi="Times New Roman"/>
          <w:sz w:val="20"/>
          <w:szCs w:val="20"/>
          <w:lang w:val="en-US"/>
        </w:rPr>
        <w:t>adds a second, bottom up perspective: that of  local communities and citizens trying to organize for safety and security in the face of globalization, multi-level governance and the administrative instability these lead to in terms of the effectiveness of state-led, top-down reform. This perspective might account for the apparent ease with which, after so many years of stagnation in decentralization, deconcentration and regionalization, local communities, cities, municipalities have adopted the call for regional (often voluntary) cooperation and even amalgamation. This is more than an effort to better gear up for the integration into the European Union and the assumption of European funds (as is often argued form the mo</w:t>
      </w:r>
      <w:r w:rsidR="00801F93">
        <w:rPr>
          <w:rFonts w:ascii="Times New Roman" w:hAnsi="Times New Roman"/>
          <w:sz w:val="20"/>
          <w:szCs w:val="20"/>
          <w:lang w:val="en-US"/>
        </w:rPr>
        <w:t>re peripheral regions of Europe</w:t>
      </w:r>
      <w:r w:rsidR="00801F93">
        <w:rPr>
          <w:rStyle w:val="Voetnootmarkering"/>
          <w:rFonts w:ascii="Times New Roman" w:hAnsi="Times New Roman"/>
          <w:sz w:val="20"/>
          <w:szCs w:val="20"/>
          <w:lang w:val="en-US"/>
        </w:rPr>
        <w:footnoteReference w:id="16"/>
      </w:r>
      <w:r w:rsidRPr="000218C5">
        <w:rPr>
          <w:rFonts w:ascii="Times New Roman" w:hAnsi="Times New Roman"/>
          <w:sz w:val="20"/>
          <w:szCs w:val="20"/>
          <w:lang w:val="en-US"/>
        </w:rPr>
        <w:t>). It is an effort to cope with the crippling effects of territorial and political fragmentation and the effects it had on the construction of a civil society, cooperation between the national and local level, public-private partnerships and the relations between urban centers and their perip</w:t>
      </w:r>
      <w:r w:rsidR="00936B68">
        <w:rPr>
          <w:rFonts w:ascii="Times New Roman" w:hAnsi="Times New Roman"/>
          <w:sz w:val="20"/>
          <w:szCs w:val="20"/>
          <w:lang w:val="en-US"/>
        </w:rPr>
        <w:t>hery</w:t>
      </w:r>
      <w:r w:rsidR="00FE2671">
        <w:rPr>
          <w:rStyle w:val="Voetnootmarkering"/>
          <w:rFonts w:ascii="Times New Roman" w:hAnsi="Times New Roman"/>
          <w:sz w:val="20"/>
          <w:szCs w:val="20"/>
          <w:lang w:val="en-US"/>
        </w:rPr>
        <w:footnoteReference w:id="17"/>
      </w:r>
      <w:r w:rsidR="00936B68">
        <w:rPr>
          <w:rFonts w:ascii="Times New Roman" w:hAnsi="Times New Roman"/>
          <w:sz w:val="20"/>
          <w:szCs w:val="20"/>
          <w:lang w:val="en-US"/>
        </w:rPr>
        <w:t xml:space="preserve"> </w:t>
      </w:r>
      <w:r w:rsidR="00FE2671">
        <w:rPr>
          <w:rFonts w:ascii="Times New Roman" w:hAnsi="Times New Roman"/>
          <w:sz w:val="20"/>
          <w:szCs w:val="20"/>
          <w:lang w:val="en-US"/>
        </w:rPr>
        <w:t>.</w:t>
      </w:r>
    </w:p>
    <w:p w:rsidR="00936B68" w:rsidRDefault="00936B68" w:rsidP="006B112D">
      <w:pPr>
        <w:pStyle w:val="Geenafstand"/>
        <w:spacing w:line="480" w:lineRule="auto"/>
        <w:rPr>
          <w:rFonts w:ascii="Times New Roman" w:hAnsi="Times New Roman"/>
          <w:sz w:val="20"/>
          <w:szCs w:val="20"/>
          <w:lang w:val="en-US"/>
        </w:rPr>
      </w:pPr>
    </w:p>
    <w:p w:rsidR="000218C5" w:rsidRDefault="006B112D" w:rsidP="006B112D">
      <w:pPr>
        <w:pStyle w:val="Geenafstand"/>
        <w:spacing w:line="480" w:lineRule="auto"/>
        <w:rPr>
          <w:rFonts w:ascii="Times New Roman" w:eastAsia="AGaramondPro-Regular" w:hAnsi="Times New Roman"/>
          <w:color w:val="231F20"/>
          <w:sz w:val="20"/>
          <w:szCs w:val="20"/>
          <w:lang w:val="en-US"/>
        </w:rPr>
      </w:pPr>
      <w:r w:rsidRPr="006B112D">
        <w:rPr>
          <w:rFonts w:ascii="Times New Roman" w:hAnsi="Times New Roman"/>
          <w:sz w:val="20"/>
          <w:szCs w:val="20"/>
          <w:lang w:val="en-US"/>
        </w:rPr>
        <w:t>Despite the apparent friction between the economy of scales that favor efficient and effective government and the direct involvement of citizens in their administration, some analysts suggest that “</w:t>
      </w:r>
      <w:r w:rsidRPr="006B112D">
        <w:rPr>
          <w:rFonts w:ascii="Times New Roman" w:eastAsia="AGaramondPro-Regular" w:hAnsi="Times New Roman"/>
          <w:color w:val="231F20"/>
          <w:sz w:val="20"/>
          <w:szCs w:val="20"/>
          <w:lang w:val="en-US"/>
        </w:rPr>
        <w:t>in some cases amalgamation (of municipalities FJ) may also have a positive impact on local democracy, or at least that potential positive economic effects of the reform, would not be accompanied by negative social and political side-effects”</w:t>
      </w:r>
      <w:r w:rsidR="00801F93">
        <w:rPr>
          <w:rStyle w:val="Voetnootmarkering"/>
          <w:rFonts w:ascii="Times New Roman" w:eastAsia="AGaramondPro-Regular" w:hAnsi="Times New Roman"/>
          <w:color w:val="231F20"/>
          <w:sz w:val="20"/>
          <w:szCs w:val="20"/>
          <w:lang w:val="en-US"/>
        </w:rPr>
        <w:footnoteReference w:id="18"/>
      </w:r>
      <w:r w:rsidRPr="006B112D">
        <w:rPr>
          <w:rFonts w:ascii="Times New Roman" w:eastAsia="AGaramondPro-Regular" w:hAnsi="Times New Roman"/>
          <w:color w:val="231F20"/>
          <w:sz w:val="20"/>
          <w:szCs w:val="20"/>
          <w:lang w:val="en-US"/>
        </w:rPr>
        <w:t xml:space="preserve">. </w:t>
      </w:r>
    </w:p>
    <w:p w:rsidR="006B112D" w:rsidRDefault="006B112D" w:rsidP="006B112D">
      <w:pPr>
        <w:pStyle w:val="Geenafstand"/>
        <w:spacing w:line="480" w:lineRule="auto"/>
        <w:rPr>
          <w:rFonts w:ascii="Times New Roman" w:eastAsia="AGaramondPro-Regular" w:hAnsi="Times New Roman"/>
          <w:color w:val="231F20"/>
          <w:sz w:val="20"/>
          <w:szCs w:val="20"/>
          <w:lang w:val="en-US"/>
        </w:rPr>
      </w:pPr>
    </w:p>
    <w:p w:rsidR="00F3798A" w:rsidRDefault="00F3798A" w:rsidP="002E7D52">
      <w:pPr>
        <w:autoSpaceDE w:val="0"/>
        <w:autoSpaceDN w:val="0"/>
        <w:adjustRightInd w:val="0"/>
        <w:spacing w:after="0" w:line="480" w:lineRule="auto"/>
        <w:rPr>
          <w:rFonts w:ascii="Times New Roman" w:eastAsia="AGaramondPro-Regular" w:hAnsi="Times New Roman"/>
          <w:color w:val="231F20"/>
          <w:sz w:val="20"/>
          <w:szCs w:val="20"/>
          <w:lang w:val="en-US"/>
        </w:rPr>
      </w:pPr>
      <w:r w:rsidRPr="00F3798A">
        <w:rPr>
          <w:rFonts w:ascii="Times New Roman" w:eastAsia="AGaramondPro-Regular" w:hAnsi="Times New Roman"/>
          <w:color w:val="231F20"/>
          <w:sz w:val="20"/>
          <w:szCs w:val="20"/>
          <w:lang w:val="en-US"/>
        </w:rPr>
        <w:t xml:space="preserve">What does seem to </w:t>
      </w:r>
      <w:r w:rsidR="00FE2671" w:rsidRPr="00F3798A">
        <w:rPr>
          <w:rFonts w:ascii="Times New Roman" w:eastAsia="AGaramondPro-Regular" w:hAnsi="Times New Roman"/>
          <w:color w:val="231F20"/>
          <w:sz w:val="20"/>
          <w:szCs w:val="20"/>
          <w:lang w:val="en-US"/>
        </w:rPr>
        <w:t>matter</w:t>
      </w:r>
      <w:r w:rsidRPr="00F3798A">
        <w:rPr>
          <w:rFonts w:ascii="Times New Roman" w:eastAsia="AGaramondPro-Regular" w:hAnsi="Times New Roman"/>
          <w:color w:val="231F20"/>
          <w:sz w:val="20"/>
          <w:szCs w:val="20"/>
          <w:lang w:val="en-US"/>
        </w:rPr>
        <w:t xml:space="preserve"> is the involvement of national states in the sphere of welfare. The more involved states become, the more elaborate local and regional schemes are, and (subsequently) the more local organizing for safety on a local level becomes</w:t>
      </w:r>
      <w:r w:rsidR="00801F93">
        <w:rPr>
          <w:rStyle w:val="Voetnootmarkering"/>
          <w:rFonts w:ascii="Times New Roman" w:eastAsia="AGaramondPro-Regular" w:hAnsi="Times New Roman"/>
          <w:color w:val="231F20"/>
          <w:sz w:val="20"/>
          <w:szCs w:val="20"/>
          <w:lang w:val="en-US"/>
        </w:rPr>
        <w:footnoteReference w:id="19"/>
      </w:r>
      <w:r w:rsidRPr="00F3798A">
        <w:rPr>
          <w:rFonts w:ascii="Times New Roman" w:eastAsia="AGaramondPro-Regular" w:hAnsi="Times New Roman"/>
          <w:color w:val="231F20"/>
          <w:sz w:val="20"/>
          <w:szCs w:val="20"/>
          <w:lang w:val="en-US"/>
        </w:rPr>
        <w:t xml:space="preserve"> Scarcity of funds and the need to manage social risks exert a strong effect on the establishment and proliferation of regional arrangements between local governments. </w:t>
      </w:r>
      <w:r w:rsidRPr="00F3798A">
        <w:rPr>
          <w:rFonts w:ascii="Times New Roman" w:hAnsi="Times New Roman"/>
          <w:sz w:val="20"/>
          <w:szCs w:val="20"/>
          <w:lang w:val="en-US"/>
        </w:rPr>
        <w:t>Coordination relies on strong, active governments alongside other institutions at the local level to carry out agendas for training, labor markets and innovation</w:t>
      </w:r>
      <w:r w:rsidR="00801F93">
        <w:rPr>
          <w:rStyle w:val="Voetnootmarkering"/>
          <w:rFonts w:ascii="Times New Roman" w:hAnsi="Times New Roman"/>
          <w:sz w:val="20"/>
          <w:szCs w:val="20"/>
          <w:lang w:val="en-US"/>
        </w:rPr>
        <w:footnoteReference w:id="20"/>
      </w:r>
      <w:r w:rsidR="00801F93">
        <w:rPr>
          <w:rFonts w:ascii="Times New Roman" w:hAnsi="Times New Roman"/>
          <w:sz w:val="20"/>
          <w:szCs w:val="20"/>
          <w:lang w:val="en-US"/>
        </w:rPr>
        <w:t xml:space="preserve">. </w:t>
      </w:r>
      <w:r>
        <w:rPr>
          <w:rFonts w:ascii="Times New Roman" w:eastAsia="AGaramondPro-Regular" w:hAnsi="Times New Roman"/>
          <w:color w:val="231F20"/>
          <w:sz w:val="20"/>
          <w:szCs w:val="20"/>
          <w:lang w:val="en-US"/>
        </w:rPr>
        <w:t>As such, the current economic crisis combined with a stronger state penetration of society could be hypothesized to generate interlocal and regional cooperation and amalgamation. Popularly put: communes and municipalities can not stand the risk to have their budgets inflated while simultaneously being put under increased surveillance.</w:t>
      </w:r>
    </w:p>
    <w:p w:rsidR="00801F93" w:rsidRDefault="00801F93" w:rsidP="002E7D52">
      <w:pPr>
        <w:autoSpaceDE w:val="0"/>
        <w:autoSpaceDN w:val="0"/>
        <w:adjustRightInd w:val="0"/>
        <w:spacing w:after="0" w:line="480" w:lineRule="auto"/>
        <w:rPr>
          <w:rFonts w:ascii="Times New Roman" w:eastAsia="AGaramondPro-Regular" w:hAnsi="Times New Roman"/>
          <w:color w:val="231F20"/>
          <w:sz w:val="20"/>
          <w:szCs w:val="20"/>
          <w:lang w:val="en-US"/>
        </w:rPr>
      </w:pPr>
    </w:p>
    <w:p w:rsidR="000E17E0" w:rsidRPr="00FC7823" w:rsidRDefault="00F3798A" w:rsidP="00FC7823">
      <w:pPr>
        <w:spacing w:line="480" w:lineRule="auto"/>
        <w:rPr>
          <w:rFonts w:ascii="Times New Roman" w:hAnsi="Times New Roman"/>
          <w:sz w:val="20"/>
          <w:szCs w:val="20"/>
          <w:lang w:val="en-US"/>
        </w:rPr>
      </w:pPr>
      <w:r w:rsidRPr="00FC7823">
        <w:rPr>
          <w:rFonts w:ascii="Times New Roman" w:eastAsia="AGaramondPro-Regular" w:hAnsi="Times New Roman"/>
          <w:color w:val="231F20"/>
          <w:sz w:val="20"/>
          <w:szCs w:val="20"/>
          <w:lang w:val="en-US"/>
        </w:rPr>
        <w:t xml:space="preserve">Here Community Led </w:t>
      </w:r>
      <w:r w:rsidR="002E7D52" w:rsidRPr="00FC7823">
        <w:rPr>
          <w:rFonts w:ascii="Times New Roman" w:eastAsia="AGaramondPro-Regular" w:hAnsi="Times New Roman"/>
          <w:color w:val="231F20"/>
          <w:sz w:val="20"/>
          <w:szCs w:val="20"/>
          <w:lang w:val="en-US"/>
        </w:rPr>
        <w:t xml:space="preserve">Local </w:t>
      </w:r>
      <w:r w:rsidRPr="00FC7823">
        <w:rPr>
          <w:rFonts w:ascii="Times New Roman" w:eastAsia="AGaramondPro-Regular" w:hAnsi="Times New Roman"/>
          <w:color w:val="231F20"/>
          <w:sz w:val="20"/>
          <w:szCs w:val="20"/>
          <w:lang w:val="en-US"/>
        </w:rPr>
        <w:t>Development (CL</w:t>
      </w:r>
      <w:r w:rsidR="002E7D52" w:rsidRPr="00FC7823">
        <w:rPr>
          <w:rFonts w:ascii="Times New Roman" w:eastAsia="AGaramondPro-Regular" w:hAnsi="Times New Roman"/>
          <w:color w:val="231F20"/>
          <w:sz w:val="20"/>
          <w:szCs w:val="20"/>
          <w:lang w:val="en-US"/>
        </w:rPr>
        <w:t>L</w:t>
      </w:r>
      <w:r w:rsidRPr="00FC7823">
        <w:rPr>
          <w:rFonts w:ascii="Times New Roman" w:eastAsia="AGaramondPro-Regular" w:hAnsi="Times New Roman"/>
          <w:color w:val="231F20"/>
          <w:sz w:val="20"/>
          <w:szCs w:val="20"/>
          <w:lang w:val="en-US"/>
        </w:rPr>
        <w:t>D</w:t>
      </w:r>
      <w:r w:rsidR="00FE2671" w:rsidRPr="00FC7823">
        <w:rPr>
          <w:rFonts w:ascii="Times New Roman" w:eastAsia="AGaramondPro-Regular" w:hAnsi="Times New Roman"/>
          <w:color w:val="231F20"/>
          <w:sz w:val="20"/>
          <w:szCs w:val="20"/>
          <w:lang w:val="en-US"/>
        </w:rPr>
        <w:t>) comes</w:t>
      </w:r>
      <w:r w:rsidRPr="00FC7823">
        <w:rPr>
          <w:rFonts w:ascii="Times New Roman" w:eastAsia="AGaramondPro-Regular" w:hAnsi="Times New Roman"/>
          <w:color w:val="231F20"/>
          <w:sz w:val="20"/>
          <w:szCs w:val="20"/>
          <w:lang w:val="en-US"/>
        </w:rPr>
        <w:t xml:space="preserve"> in. </w:t>
      </w:r>
      <w:r w:rsidR="001E652E" w:rsidRPr="00FC7823">
        <w:rPr>
          <w:rFonts w:ascii="Times New Roman" w:eastAsia="AGaramondPro-Regular" w:hAnsi="Times New Roman"/>
          <w:color w:val="231F20"/>
          <w:sz w:val="20"/>
          <w:szCs w:val="20"/>
          <w:lang w:val="en-US"/>
        </w:rPr>
        <w:t xml:space="preserve">Community led development is the European </w:t>
      </w:r>
      <w:r w:rsidR="00FE2671" w:rsidRPr="00FC7823">
        <w:rPr>
          <w:rFonts w:ascii="Times New Roman" w:eastAsia="AGaramondPro-Regular" w:hAnsi="Times New Roman"/>
          <w:color w:val="231F20"/>
          <w:sz w:val="20"/>
          <w:szCs w:val="20"/>
          <w:lang w:val="en-US"/>
        </w:rPr>
        <w:t>Commission’s</w:t>
      </w:r>
      <w:r w:rsidR="001E652E" w:rsidRPr="00FC7823">
        <w:rPr>
          <w:rFonts w:ascii="Times New Roman" w:eastAsia="AGaramondPro-Regular" w:hAnsi="Times New Roman"/>
          <w:color w:val="231F20"/>
          <w:sz w:val="20"/>
          <w:szCs w:val="20"/>
          <w:lang w:val="en-US"/>
        </w:rPr>
        <w:t xml:space="preserve"> response to demographic change, </w:t>
      </w:r>
      <w:r w:rsidR="002E7D52" w:rsidRPr="00FC7823">
        <w:rPr>
          <w:rFonts w:ascii="Times New Roman" w:eastAsia="AGaramondPro-Regular" w:hAnsi="Times New Roman"/>
          <w:color w:val="231F20"/>
          <w:sz w:val="20"/>
          <w:szCs w:val="20"/>
          <w:lang w:val="en-US"/>
        </w:rPr>
        <w:t xml:space="preserve">the inability of public authorities to draw in local and social actors into </w:t>
      </w:r>
      <w:r w:rsidR="00D44145" w:rsidRPr="00FC7823">
        <w:rPr>
          <w:rFonts w:ascii="Times New Roman" w:eastAsia="AGaramondPro-Regular" w:hAnsi="Times New Roman"/>
          <w:color w:val="231F20"/>
          <w:sz w:val="20"/>
          <w:szCs w:val="20"/>
          <w:lang w:val="en-US"/>
        </w:rPr>
        <w:t xml:space="preserve">European </w:t>
      </w:r>
      <w:r w:rsidR="002E7D52" w:rsidRPr="00FC7823">
        <w:rPr>
          <w:rFonts w:ascii="Times New Roman" w:eastAsia="AGaramondPro-Regular" w:hAnsi="Times New Roman"/>
          <w:color w:val="231F20"/>
          <w:sz w:val="20"/>
          <w:szCs w:val="20"/>
          <w:lang w:val="en-US"/>
        </w:rPr>
        <w:t xml:space="preserve">programs and the need to construct </w:t>
      </w:r>
      <w:r w:rsidR="00801F93" w:rsidRPr="00FC7823">
        <w:rPr>
          <w:rFonts w:ascii="Times New Roman" w:eastAsia="AGaramondPro-Regular" w:hAnsi="Times New Roman"/>
          <w:color w:val="231F20"/>
          <w:sz w:val="20"/>
          <w:szCs w:val="20"/>
          <w:lang w:val="en-US"/>
        </w:rPr>
        <w:t>truly</w:t>
      </w:r>
      <w:r w:rsidR="002E7D52" w:rsidRPr="00FC7823">
        <w:rPr>
          <w:rFonts w:ascii="Times New Roman" w:eastAsia="AGaramondPro-Regular" w:hAnsi="Times New Roman"/>
          <w:color w:val="231F20"/>
          <w:sz w:val="20"/>
          <w:szCs w:val="20"/>
          <w:lang w:val="en-US"/>
        </w:rPr>
        <w:t xml:space="preserve"> r</w:t>
      </w:r>
      <w:r w:rsidR="002E7D52" w:rsidRPr="00FC7823">
        <w:rPr>
          <w:rFonts w:ascii="Times New Roman" w:hAnsi="Times New Roman"/>
          <w:sz w:val="20"/>
          <w:szCs w:val="20"/>
          <w:lang w:val="en-US"/>
        </w:rPr>
        <w:t>egional public-social-private partnerships in order to offer a financial and organizational framework for reacting to European</w:t>
      </w:r>
      <w:r w:rsidR="00801F93">
        <w:rPr>
          <w:rFonts w:ascii="Times New Roman" w:hAnsi="Times New Roman"/>
          <w:sz w:val="20"/>
          <w:szCs w:val="20"/>
          <w:lang w:val="en-US"/>
        </w:rPr>
        <w:t xml:space="preserve"> challenges</w:t>
      </w:r>
      <w:r w:rsidR="00801F93">
        <w:rPr>
          <w:rStyle w:val="Voetnootmarkering"/>
          <w:rFonts w:ascii="Times New Roman" w:hAnsi="Times New Roman"/>
          <w:sz w:val="20"/>
          <w:szCs w:val="20"/>
          <w:lang w:val="en-US"/>
        </w:rPr>
        <w:footnoteReference w:id="21"/>
      </w:r>
      <w:r w:rsidR="002E7D52" w:rsidRPr="00FC7823">
        <w:rPr>
          <w:rFonts w:ascii="Times New Roman" w:hAnsi="Times New Roman"/>
          <w:sz w:val="20"/>
          <w:szCs w:val="20"/>
          <w:lang w:val="en-US"/>
        </w:rPr>
        <w:t>. The Commission identifies the need to bring grass-roots organizations at the table in order to achieve ownership of Community funded projects and develop financial arrangements that guarantee  projects, once they are formally ended, while be sustained and maintained. CLLD extends the application of the “LEADER approach</w:t>
      </w:r>
      <w:r w:rsidR="00D44145" w:rsidRPr="00FC7823">
        <w:rPr>
          <w:rFonts w:ascii="Times New Roman" w:hAnsi="Times New Roman"/>
          <w:sz w:val="20"/>
          <w:szCs w:val="20"/>
          <w:lang w:val="en-US"/>
        </w:rPr>
        <w:t xml:space="preserve">”, hitherto limited to the </w:t>
      </w:r>
      <w:r w:rsidR="002E7D52" w:rsidRPr="00FC7823">
        <w:rPr>
          <w:rFonts w:ascii="Times New Roman" w:hAnsi="Times New Roman"/>
          <w:sz w:val="20"/>
          <w:szCs w:val="20"/>
          <w:lang w:val="en-US"/>
        </w:rPr>
        <w:t>current rural development program</w:t>
      </w:r>
      <w:r w:rsidR="00D44145" w:rsidRPr="00FC7823">
        <w:rPr>
          <w:rFonts w:ascii="Times New Roman" w:hAnsi="Times New Roman"/>
          <w:sz w:val="20"/>
          <w:szCs w:val="20"/>
          <w:lang w:val="en-US"/>
        </w:rPr>
        <w:t>s. In the past few years, l</w:t>
      </w:r>
      <w:r w:rsidR="002E7D52" w:rsidRPr="00FC7823">
        <w:rPr>
          <w:rFonts w:ascii="Times New Roman" w:hAnsi="Times New Roman"/>
          <w:sz w:val="20"/>
          <w:szCs w:val="20"/>
          <w:lang w:val="en-US"/>
        </w:rPr>
        <w:t xml:space="preserve">ocal </w:t>
      </w:r>
      <w:r w:rsidR="00D44145" w:rsidRPr="00FC7823">
        <w:rPr>
          <w:rFonts w:ascii="Times New Roman" w:hAnsi="Times New Roman"/>
          <w:sz w:val="20"/>
          <w:szCs w:val="20"/>
          <w:lang w:val="en-US"/>
        </w:rPr>
        <w:t xml:space="preserve">(non-public) </w:t>
      </w:r>
      <w:r w:rsidR="002E7D52" w:rsidRPr="00FC7823">
        <w:rPr>
          <w:rFonts w:ascii="Times New Roman" w:hAnsi="Times New Roman"/>
          <w:sz w:val="20"/>
          <w:szCs w:val="20"/>
          <w:lang w:val="en-US"/>
        </w:rPr>
        <w:t xml:space="preserve">actors </w:t>
      </w:r>
      <w:r w:rsidR="00D44145" w:rsidRPr="00FC7823">
        <w:rPr>
          <w:rFonts w:ascii="Times New Roman" w:hAnsi="Times New Roman"/>
          <w:sz w:val="20"/>
          <w:szCs w:val="20"/>
          <w:lang w:val="en-US"/>
        </w:rPr>
        <w:t xml:space="preserve">have </w:t>
      </w:r>
      <w:r w:rsidR="002E7D52" w:rsidRPr="00FC7823">
        <w:rPr>
          <w:rFonts w:ascii="Times New Roman" w:hAnsi="Times New Roman"/>
          <w:sz w:val="20"/>
          <w:szCs w:val="20"/>
          <w:lang w:val="en-US"/>
        </w:rPr>
        <w:t>complain</w:t>
      </w:r>
      <w:r w:rsidR="00D44145" w:rsidRPr="00FC7823">
        <w:rPr>
          <w:rFonts w:ascii="Times New Roman" w:hAnsi="Times New Roman"/>
          <w:sz w:val="20"/>
          <w:szCs w:val="20"/>
          <w:lang w:val="en-US"/>
        </w:rPr>
        <w:t>ed</w:t>
      </w:r>
      <w:r w:rsidR="002E7D52" w:rsidRPr="00FC7823">
        <w:rPr>
          <w:rFonts w:ascii="Times New Roman" w:hAnsi="Times New Roman"/>
          <w:sz w:val="20"/>
          <w:szCs w:val="20"/>
          <w:lang w:val="en-US"/>
        </w:rPr>
        <w:t xml:space="preserve"> about too much interference from public administrations, too little room for local decision making, too narrow scope of eligible projects and activities, and dwindling voluntary engagement of citizens.</w:t>
      </w:r>
      <w:r w:rsidR="00D44145" w:rsidRPr="00FC7823">
        <w:rPr>
          <w:rFonts w:ascii="Times New Roman" w:hAnsi="Times New Roman"/>
          <w:sz w:val="20"/>
          <w:szCs w:val="20"/>
          <w:lang w:val="en-US"/>
        </w:rPr>
        <w:t xml:space="preserve"> The Dutch “Other government” program responded to </w:t>
      </w:r>
      <w:r w:rsidR="00E639AF">
        <w:rPr>
          <w:rFonts w:ascii="Times New Roman" w:hAnsi="Times New Roman"/>
          <w:sz w:val="20"/>
          <w:szCs w:val="20"/>
          <w:lang w:val="en-US"/>
        </w:rPr>
        <w:t xml:space="preserve">the </w:t>
      </w:r>
      <w:r w:rsidR="00D44145" w:rsidRPr="00FC7823">
        <w:rPr>
          <w:rFonts w:ascii="Times New Roman" w:hAnsi="Times New Roman"/>
          <w:sz w:val="20"/>
          <w:szCs w:val="20"/>
          <w:lang w:val="en-US"/>
        </w:rPr>
        <w:t xml:space="preserve">same challenges that programs such as “Big Government” (United Kingdom), “the </w:t>
      </w:r>
      <w:r w:rsidR="00E639AF">
        <w:rPr>
          <w:rFonts w:ascii="Times New Roman" w:hAnsi="Times New Roman"/>
          <w:sz w:val="20"/>
          <w:szCs w:val="20"/>
          <w:lang w:val="en-US"/>
        </w:rPr>
        <w:t>M</w:t>
      </w:r>
      <w:r w:rsidR="00D44145" w:rsidRPr="00FC7823">
        <w:rPr>
          <w:rFonts w:ascii="Times New Roman" w:hAnsi="Times New Roman"/>
          <w:sz w:val="20"/>
          <w:szCs w:val="20"/>
          <w:lang w:val="en-US"/>
        </w:rPr>
        <w:t xml:space="preserve">odernization” (France”) or the “Proficient State” (Poland) were designed for. In all of these programs, government sought to ally themselves with social alliances and subsequently step back. </w:t>
      </w:r>
    </w:p>
    <w:p w:rsidR="00085C7B" w:rsidRPr="00FC7823" w:rsidRDefault="00C11B63" w:rsidP="00FC7823">
      <w:pPr>
        <w:spacing w:line="480" w:lineRule="auto"/>
        <w:rPr>
          <w:rFonts w:ascii="Times New Roman" w:hAnsi="Times New Roman"/>
          <w:sz w:val="20"/>
          <w:szCs w:val="20"/>
          <w:lang w:val="en-US"/>
        </w:rPr>
      </w:pPr>
      <w:r>
        <w:rPr>
          <w:rFonts w:ascii="Times New Roman" w:hAnsi="Times New Roman"/>
          <w:sz w:val="20"/>
          <w:szCs w:val="20"/>
          <w:lang w:val="en-US"/>
        </w:rPr>
        <w:t>T</w:t>
      </w:r>
      <w:r w:rsidR="00D44145" w:rsidRPr="00FC7823">
        <w:rPr>
          <w:rFonts w:ascii="Times New Roman" w:hAnsi="Times New Roman"/>
          <w:sz w:val="20"/>
          <w:szCs w:val="20"/>
          <w:lang w:val="en-US"/>
        </w:rPr>
        <w:t xml:space="preserve">hese programs </w:t>
      </w:r>
      <w:r>
        <w:rPr>
          <w:rFonts w:ascii="Times New Roman" w:hAnsi="Times New Roman"/>
          <w:sz w:val="20"/>
          <w:szCs w:val="20"/>
          <w:lang w:val="en-US"/>
        </w:rPr>
        <w:t xml:space="preserve">could </w:t>
      </w:r>
      <w:r w:rsidR="00D44145" w:rsidRPr="00FC7823">
        <w:rPr>
          <w:rFonts w:ascii="Times New Roman" w:hAnsi="Times New Roman"/>
          <w:sz w:val="20"/>
          <w:szCs w:val="20"/>
          <w:lang w:val="en-US"/>
        </w:rPr>
        <w:t>constitute a new phase of ever widening application of subsidiarity coupled to the administrative penetration of the state into society</w:t>
      </w:r>
      <w:r w:rsidR="00801F93">
        <w:rPr>
          <w:rStyle w:val="Voetnootmarkering"/>
          <w:rFonts w:ascii="Times New Roman" w:hAnsi="Times New Roman"/>
          <w:sz w:val="20"/>
          <w:szCs w:val="20"/>
          <w:lang w:val="en-US"/>
        </w:rPr>
        <w:footnoteReference w:id="22"/>
      </w:r>
      <w:r>
        <w:rPr>
          <w:rFonts w:ascii="Times New Roman" w:hAnsi="Times New Roman"/>
          <w:sz w:val="20"/>
          <w:szCs w:val="20"/>
          <w:lang w:val="en-US"/>
        </w:rPr>
        <w:t xml:space="preserve">. They might, on the other hand, hail the </w:t>
      </w:r>
      <w:r w:rsidR="000E17E0" w:rsidRPr="00FC7823">
        <w:rPr>
          <w:rFonts w:ascii="Times New Roman" w:hAnsi="Times New Roman"/>
          <w:sz w:val="20"/>
          <w:szCs w:val="20"/>
          <w:lang w:val="en-US"/>
        </w:rPr>
        <w:t xml:space="preserve">advent of truly new forms democratic participation with participatory budgeting and </w:t>
      </w:r>
      <w:proofErr w:type="spellStart"/>
      <w:r w:rsidR="000E17E0" w:rsidRPr="00E639AF">
        <w:rPr>
          <w:rFonts w:ascii="Times New Roman" w:hAnsi="Times New Roman"/>
          <w:i/>
          <w:sz w:val="20"/>
          <w:szCs w:val="20"/>
          <w:lang w:val="en-US"/>
        </w:rPr>
        <w:t>Solidarkommune</w:t>
      </w:r>
      <w:proofErr w:type="spellEnd"/>
      <w:r w:rsidR="000E17E0" w:rsidRPr="00FC7823">
        <w:rPr>
          <w:rFonts w:ascii="Times New Roman" w:hAnsi="Times New Roman"/>
          <w:sz w:val="20"/>
          <w:szCs w:val="20"/>
          <w:lang w:val="en-US"/>
        </w:rPr>
        <w:t xml:space="preserve"> as prime examples</w:t>
      </w:r>
      <w:r w:rsidR="009C0617">
        <w:rPr>
          <w:rStyle w:val="Voetnootmarkering"/>
          <w:rFonts w:ascii="Times New Roman" w:hAnsi="Times New Roman"/>
          <w:sz w:val="20"/>
          <w:szCs w:val="20"/>
          <w:lang w:val="en-US"/>
        </w:rPr>
        <w:footnoteReference w:id="23"/>
      </w:r>
      <w:r>
        <w:rPr>
          <w:rFonts w:ascii="Times New Roman" w:hAnsi="Times New Roman"/>
          <w:sz w:val="20"/>
          <w:szCs w:val="20"/>
          <w:lang w:val="en-US"/>
        </w:rPr>
        <w:t xml:space="preserve">. Whatever their meaning, what </w:t>
      </w:r>
      <w:r w:rsidR="000E17E0" w:rsidRPr="00FC7823">
        <w:rPr>
          <w:rFonts w:ascii="Times New Roman" w:hAnsi="Times New Roman"/>
          <w:sz w:val="20"/>
          <w:szCs w:val="20"/>
          <w:lang w:val="en-US"/>
        </w:rPr>
        <w:t>is relevant</w:t>
      </w:r>
      <w:r>
        <w:rPr>
          <w:rFonts w:ascii="Times New Roman" w:hAnsi="Times New Roman"/>
          <w:sz w:val="20"/>
          <w:szCs w:val="20"/>
          <w:lang w:val="en-US"/>
        </w:rPr>
        <w:t xml:space="preserve"> at this point</w:t>
      </w:r>
      <w:r w:rsidR="000E17E0" w:rsidRPr="00FC7823">
        <w:rPr>
          <w:rFonts w:ascii="Times New Roman" w:hAnsi="Times New Roman"/>
          <w:sz w:val="20"/>
          <w:szCs w:val="20"/>
          <w:lang w:val="en-US"/>
        </w:rPr>
        <w:t xml:space="preserve"> is that the regional dimension has been brought back to the fore. Often, local communities are too small in scale to provide a basis for alliances in all relevant dimensions. More often than not, the social-economic dimensions in the way citizens lead their lives do not neatly correspond with administrative borders. Diversification and differentiation further increase complexity. Increasingly, local actors act on and turn to regional </w:t>
      </w:r>
      <w:r w:rsidR="00FE2671" w:rsidRPr="00FC7823">
        <w:rPr>
          <w:rFonts w:ascii="Times New Roman" w:hAnsi="Times New Roman"/>
          <w:sz w:val="20"/>
          <w:szCs w:val="20"/>
          <w:lang w:val="en-US"/>
        </w:rPr>
        <w:t>arenas</w:t>
      </w:r>
      <w:r w:rsidR="000E17E0" w:rsidRPr="00FC7823">
        <w:rPr>
          <w:rFonts w:ascii="Times New Roman" w:hAnsi="Times New Roman"/>
          <w:sz w:val="20"/>
          <w:szCs w:val="20"/>
          <w:lang w:val="en-US"/>
        </w:rPr>
        <w:t xml:space="preserve"> to safeguard their future</w:t>
      </w:r>
      <w:r w:rsidR="00FC7823" w:rsidRPr="00FC7823">
        <w:rPr>
          <w:rFonts w:ascii="Times New Roman" w:hAnsi="Times New Roman"/>
          <w:sz w:val="20"/>
          <w:szCs w:val="20"/>
          <w:lang w:val="en-US"/>
        </w:rPr>
        <w:t xml:space="preserve"> and escape the </w:t>
      </w:r>
      <w:r w:rsidR="00FE2671" w:rsidRPr="00FC7823">
        <w:rPr>
          <w:rFonts w:ascii="Times New Roman" w:hAnsi="Times New Roman"/>
          <w:sz w:val="20"/>
          <w:szCs w:val="20"/>
          <w:lang w:val="en-US"/>
        </w:rPr>
        <w:t>overburdened formal</w:t>
      </w:r>
      <w:r w:rsidR="00653FCF" w:rsidRPr="00FC7823">
        <w:rPr>
          <w:rFonts w:ascii="Times New Roman" w:hAnsi="Times New Roman"/>
          <w:sz w:val="20"/>
          <w:szCs w:val="20"/>
          <w:lang w:val="en-US"/>
        </w:rPr>
        <w:t xml:space="preserve"> political-appar</w:t>
      </w:r>
      <w:r w:rsidR="00FC7823" w:rsidRPr="00FC7823">
        <w:rPr>
          <w:rFonts w:ascii="Times New Roman" w:hAnsi="Times New Roman"/>
          <w:sz w:val="20"/>
          <w:szCs w:val="20"/>
          <w:lang w:val="en-US"/>
        </w:rPr>
        <w:t>a</w:t>
      </w:r>
      <w:r w:rsidR="00653FCF" w:rsidRPr="00FC7823">
        <w:rPr>
          <w:rFonts w:ascii="Times New Roman" w:hAnsi="Times New Roman"/>
          <w:sz w:val="20"/>
          <w:szCs w:val="20"/>
          <w:lang w:val="en-US"/>
        </w:rPr>
        <w:t>tus</w:t>
      </w:r>
      <w:r w:rsidR="00FC7823" w:rsidRPr="00FC7823">
        <w:rPr>
          <w:rFonts w:ascii="Times New Roman" w:hAnsi="Times New Roman"/>
          <w:sz w:val="20"/>
          <w:szCs w:val="20"/>
          <w:lang w:val="en-US"/>
        </w:rPr>
        <w:t>es</w:t>
      </w:r>
      <w:r>
        <w:rPr>
          <w:rStyle w:val="Voetnootmarkering"/>
          <w:rFonts w:ascii="Times New Roman" w:hAnsi="Times New Roman"/>
          <w:sz w:val="20"/>
          <w:szCs w:val="20"/>
          <w:lang w:val="en-US"/>
        </w:rPr>
        <w:footnoteReference w:id="24"/>
      </w:r>
      <w:r>
        <w:rPr>
          <w:rFonts w:ascii="Times New Roman" w:hAnsi="Times New Roman"/>
          <w:sz w:val="20"/>
          <w:szCs w:val="20"/>
          <w:lang w:val="en-US"/>
        </w:rPr>
        <w:t>.</w:t>
      </w:r>
    </w:p>
    <w:p w:rsidR="00AE752A" w:rsidRPr="00AF578F" w:rsidRDefault="003A5153" w:rsidP="00AF578F">
      <w:pPr>
        <w:pStyle w:val="Kop2"/>
        <w:spacing w:line="480" w:lineRule="auto"/>
        <w:rPr>
          <w:rFonts w:ascii="Times New Roman" w:hAnsi="Times New Roman"/>
          <w:sz w:val="20"/>
          <w:szCs w:val="20"/>
          <w:lang w:val="en-US"/>
        </w:rPr>
      </w:pPr>
      <w:r>
        <w:rPr>
          <w:rFonts w:ascii="Times New Roman" w:hAnsi="Times New Roman"/>
          <w:sz w:val="20"/>
          <w:szCs w:val="20"/>
          <w:lang w:val="en-US"/>
        </w:rPr>
        <w:t>5</w:t>
      </w:r>
      <w:r w:rsidR="0044164C" w:rsidRPr="00AF578F">
        <w:rPr>
          <w:rFonts w:ascii="Times New Roman" w:hAnsi="Times New Roman"/>
          <w:sz w:val="20"/>
          <w:szCs w:val="20"/>
          <w:lang w:val="en-US"/>
        </w:rPr>
        <w:tab/>
      </w:r>
      <w:r w:rsidR="00AE752A" w:rsidRPr="00AF578F">
        <w:rPr>
          <w:rFonts w:ascii="Times New Roman" w:hAnsi="Times New Roman"/>
          <w:sz w:val="20"/>
          <w:szCs w:val="20"/>
          <w:lang w:val="en-US"/>
        </w:rPr>
        <w:t>Re</w:t>
      </w:r>
      <w:r w:rsidR="0044164C" w:rsidRPr="00AF578F">
        <w:rPr>
          <w:rFonts w:ascii="Times New Roman" w:hAnsi="Times New Roman"/>
          <w:sz w:val="20"/>
          <w:szCs w:val="20"/>
          <w:lang w:val="en-US"/>
        </w:rPr>
        <w:t>forming local and regional government in Brandenburg (Germany)</w:t>
      </w:r>
      <w:r w:rsidR="005C21B6">
        <w:rPr>
          <w:rStyle w:val="Voetnootmarkering"/>
          <w:rFonts w:ascii="Times New Roman" w:hAnsi="Times New Roman"/>
          <w:sz w:val="20"/>
          <w:szCs w:val="20"/>
          <w:lang w:val="en-US"/>
        </w:rPr>
        <w:footnoteReference w:id="25"/>
      </w:r>
    </w:p>
    <w:p w:rsidR="00FC7823" w:rsidRDefault="00FC7823" w:rsidP="00AF578F">
      <w:pPr>
        <w:spacing w:line="480" w:lineRule="auto"/>
        <w:rPr>
          <w:rFonts w:ascii="Times New Roman" w:hAnsi="Times New Roman"/>
          <w:sz w:val="20"/>
          <w:szCs w:val="20"/>
          <w:lang w:val="en-US"/>
        </w:rPr>
      </w:pPr>
      <w:r>
        <w:rPr>
          <w:rFonts w:ascii="Times New Roman" w:hAnsi="Times New Roman"/>
          <w:sz w:val="20"/>
          <w:szCs w:val="20"/>
          <w:lang w:val="en-US"/>
        </w:rPr>
        <w:t xml:space="preserve">What does this do the trade-off we signaled earlier, between efficiency/effectiveness and formal democratic governance? Do local governments truly achieve regional cooperation and overcome their differences? This paper does not </w:t>
      </w:r>
      <w:r w:rsidR="005C21B6">
        <w:rPr>
          <w:rFonts w:ascii="Times New Roman" w:hAnsi="Times New Roman"/>
          <w:sz w:val="20"/>
          <w:szCs w:val="20"/>
          <w:lang w:val="en-US"/>
        </w:rPr>
        <w:t xml:space="preserve">constitute </w:t>
      </w:r>
      <w:r>
        <w:rPr>
          <w:rFonts w:ascii="Times New Roman" w:hAnsi="Times New Roman"/>
          <w:sz w:val="20"/>
          <w:szCs w:val="20"/>
          <w:lang w:val="en-US"/>
        </w:rPr>
        <w:t xml:space="preserve">the place </w:t>
      </w:r>
      <w:r w:rsidR="00FE2671">
        <w:rPr>
          <w:rFonts w:ascii="Times New Roman" w:hAnsi="Times New Roman"/>
          <w:sz w:val="20"/>
          <w:szCs w:val="20"/>
          <w:lang w:val="en-US"/>
        </w:rPr>
        <w:t>or</w:t>
      </w:r>
      <w:r>
        <w:rPr>
          <w:rFonts w:ascii="Times New Roman" w:hAnsi="Times New Roman"/>
          <w:sz w:val="20"/>
          <w:szCs w:val="20"/>
          <w:lang w:val="en-US"/>
        </w:rPr>
        <w:t xml:space="preserve"> time to answer such questions. What I can do, is offer a short case, of the Territorial Reforms in Brandenburg (Germany), as a first test for the hypotheses posited in this paper.</w:t>
      </w:r>
    </w:p>
    <w:p w:rsidR="005C21B6" w:rsidRPr="003D0E9E" w:rsidRDefault="005C21B6" w:rsidP="005C21B6">
      <w:pPr>
        <w:spacing w:line="480" w:lineRule="auto"/>
        <w:jc w:val="both"/>
        <w:rPr>
          <w:rFonts w:ascii="Times New Roman" w:hAnsi="Times New Roman"/>
          <w:sz w:val="20"/>
          <w:szCs w:val="20"/>
          <w:lang w:val="en-US"/>
        </w:rPr>
      </w:pPr>
      <w:r w:rsidRPr="00205D39">
        <w:rPr>
          <w:rFonts w:ascii="Times New Roman" w:hAnsi="Times New Roman"/>
          <w:sz w:val="20"/>
          <w:szCs w:val="20"/>
          <w:lang w:val="en-US"/>
        </w:rPr>
        <w:t>Local government in Brandenburg was a product of the German ‘</w:t>
      </w:r>
      <w:r w:rsidRPr="00205D39">
        <w:rPr>
          <w:rFonts w:ascii="Times New Roman" w:hAnsi="Times New Roman"/>
          <w:i/>
          <w:sz w:val="20"/>
          <w:szCs w:val="20"/>
          <w:lang w:val="en-US"/>
        </w:rPr>
        <w:t>Wende’</w:t>
      </w:r>
      <w:r w:rsidRPr="00205D39">
        <w:rPr>
          <w:rFonts w:ascii="Times New Roman" w:hAnsi="Times New Roman"/>
          <w:sz w:val="20"/>
          <w:szCs w:val="20"/>
          <w:lang w:val="en-US"/>
        </w:rPr>
        <w:t>: the fall of the Berlin Wall, the demise of the German Democratic Republic and the process of German reunification. Local government was perceived as the ultimate opposite of Democratic centralism, and the perfect antidote to any antidemocratic sentiment ever originating again. In</w:t>
      </w:r>
      <w:r w:rsidRPr="003D0E9E">
        <w:rPr>
          <w:rFonts w:ascii="Times New Roman" w:hAnsi="Times New Roman"/>
          <w:sz w:val="20"/>
          <w:szCs w:val="20"/>
          <w:lang w:val="en-US"/>
        </w:rPr>
        <w:t xml:space="preserve"> an effort to establish true local democracy, local government was to be as close to the citizens as possible.</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 xml:space="preserve">The establishment of local democracy coincided with that other phenomenon so characteristic of the new Bundesländer: the adoption of ready West-German administrative regional arrangements to cope with the possible negative by effects of diversification. Not before long, tensions between small local governments and the obligatory regional districts ran high. In an effort to solve this tension, a sweeping Local government reform was implemented in 1999 to upgrade and simultaneously merge Brandenburg’s municipalities, in such a way that they would have the adequate scale and professionalism to implement and uphold all of the devolved tasks. </w:t>
      </w:r>
    </w:p>
    <w:p w:rsidR="005C21B6" w:rsidRPr="003D0E9E" w:rsidRDefault="005C21B6" w:rsidP="005C21B6">
      <w:pPr>
        <w:spacing w:line="480" w:lineRule="auto"/>
        <w:jc w:val="both"/>
        <w:rPr>
          <w:rFonts w:ascii="Times New Roman" w:hAnsi="Times New Roman"/>
          <w:sz w:val="20"/>
          <w:szCs w:val="20"/>
          <w:lang w:val="en-US"/>
        </w:rPr>
      </w:pPr>
      <w:r>
        <w:rPr>
          <w:rFonts w:ascii="Times New Roman" w:hAnsi="Times New Roman"/>
          <w:sz w:val="20"/>
          <w:szCs w:val="20"/>
          <w:lang w:val="en-US"/>
        </w:rPr>
        <w:t>‘</w:t>
      </w:r>
      <w:r w:rsidRPr="003D0E9E">
        <w:rPr>
          <w:rFonts w:ascii="Times New Roman" w:hAnsi="Times New Roman"/>
          <w:sz w:val="20"/>
          <w:szCs w:val="20"/>
          <w:lang w:val="en-US"/>
        </w:rPr>
        <w:t>One size fits all</w:t>
      </w:r>
      <w:r>
        <w:rPr>
          <w:rFonts w:ascii="Times New Roman" w:hAnsi="Times New Roman"/>
          <w:sz w:val="20"/>
          <w:szCs w:val="20"/>
          <w:lang w:val="en-US"/>
        </w:rPr>
        <w:t>’</w:t>
      </w:r>
      <w:r w:rsidRPr="003D0E9E">
        <w:rPr>
          <w:rFonts w:ascii="Times New Roman" w:hAnsi="Times New Roman"/>
          <w:sz w:val="20"/>
          <w:szCs w:val="20"/>
          <w:lang w:val="en-US"/>
        </w:rPr>
        <w:t xml:space="preserve"> solutions never hold, and this </w:t>
      </w:r>
      <w:r w:rsidRPr="00205D39">
        <w:rPr>
          <w:rFonts w:ascii="Times New Roman" w:hAnsi="Times New Roman"/>
          <w:sz w:val="20"/>
          <w:szCs w:val="20"/>
          <w:lang w:val="en-US"/>
        </w:rPr>
        <w:t>one did not either.</w:t>
      </w:r>
      <w:r w:rsidRPr="003D0E9E">
        <w:rPr>
          <w:rFonts w:ascii="Times New Roman" w:hAnsi="Times New Roman"/>
          <w:sz w:val="20"/>
          <w:szCs w:val="20"/>
          <w:lang w:val="en-US"/>
        </w:rPr>
        <w:t xml:space="preserve"> Not before long, municipalities started complaining. Demographic change affected the </w:t>
      </w:r>
      <w:r w:rsidR="00FE2671" w:rsidRPr="003D0E9E">
        <w:rPr>
          <w:rFonts w:ascii="Times New Roman" w:hAnsi="Times New Roman"/>
          <w:sz w:val="20"/>
          <w:szCs w:val="20"/>
          <w:lang w:val="en-US"/>
        </w:rPr>
        <w:t>population’s</w:t>
      </w:r>
      <w:r w:rsidRPr="003D0E9E">
        <w:rPr>
          <w:rFonts w:ascii="Times New Roman" w:hAnsi="Times New Roman"/>
          <w:sz w:val="20"/>
          <w:szCs w:val="20"/>
          <w:lang w:val="en-US"/>
        </w:rPr>
        <w:t xml:space="preserve"> size and thereby municipal finances, in such a way that the existing effort to maintain a unified administrative scheme did no longer hold. Some of the poorer cities who were seeing their population drastically reduced pleaded for a second phase of amalgamation. Their pleas were contrasted with more rural local governments opposing a further up scaling because of the probable distances to centrally located services like fire brigades, medical surgeries etc. Richer cities, such as Potsdam, were opposed too, out of fear of having to settle the debt of poorer </w:t>
      </w:r>
      <w:r w:rsidR="00FE2671" w:rsidRPr="003D0E9E">
        <w:rPr>
          <w:rFonts w:ascii="Times New Roman" w:hAnsi="Times New Roman"/>
          <w:sz w:val="20"/>
          <w:szCs w:val="20"/>
          <w:lang w:val="en-US"/>
        </w:rPr>
        <w:t>neighbors</w:t>
      </w:r>
      <w:r w:rsidRPr="003D0E9E">
        <w:rPr>
          <w:rFonts w:ascii="Times New Roman" w:hAnsi="Times New Roman"/>
          <w:sz w:val="20"/>
          <w:szCs w:val="20"/>
          <w:lang w:val="en-US"/>
        </w:rPr>
        <w:t xml:space="preserve"> in the process of a merger. </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 xml:space="preserve">Central in this debate about the scale of local government was the concern over the relation between citizens and their local governments. Reunification had brought genuine local government, but it had not resulted in an increase of citizenship in terms of active participation. The bickering between </w:t>
      </w:r>
      <w:r w:rsidR="00FE2671" w:rsidRPr="003D0E9E">
        <w:rPr>
          <w:rFonts w:ascii="Times New Roman" w:hAnsi="Times New Roman"/>
          <w:sz w:val="20"/>
          <w:szCs w:val="20"/>
          <w:lang w:val="en-US"/>
        </w:rPr>
        <w:t>neighboring</w:t>
      </w:r>
      <w:r w:rsidRPr="003D0E9E">
        <w:rPr>
          <w:rFonts w:ascii="Times New Roman" w:hAnsi="Times New Roman"/>
          <w:sz w:val="20"/>
          <w:szCs w:val="20"/>
          <w:lang w:val="en-US"/>
        </w:rPr>
        <w:t xml:space="preserve"> communities had only been intensified, while the centralist strategy of enforcing cooperation resulted into bitter argument over who was worst off, and allowed no leeway for locally developed arrangements that fit local circumstances.</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 xml:space="preserve">Now that the first phase of reunification was over and the funds for further territorial started to dry up, many municipalities feared they would not be able to maintain the essential minimum of services that citizens require. The first phase of reunification had brought much investment in local and regional infrastructure, but restructuring towns, transforming existing urban areas and exploiting extraordinary sites like castles is an entirely different matter. The Treuhand succeeded in privatizing many of these objects and businesses, but it seldom had an eye for the durability of the exploitation. More often than often, within a few years after privatization, businesses would file for bankruptcy and the community would still have to pay the price. Attracting West-German capital sure helped, but had </w:t>
      </w:r>
      <w:r w:rsidR="00FE2671" w:rsidRPr="003D0E9E">
        <w:rPr>
          <w:rFonts w:ascii="Times New Roman" w:hAnsi="Times New Roman"/>
          <w:sz w:val="20"/>
          <w:szCs w:val="20"/>
          <w:lang w:val="en-US"/>
        </w:rPr>
        <w:t>its limits</w:t>
      </w:r>
      <w:r w:rsidRPr="003D0E9E">
        <w:rPr>
          <w:rFonts w:ascii="Times New Roman" w:hAnsi="Times New Roman"/>
          <w:sz w:val="20"/>
          <w:szCs w:val="20"/>
          <w:lang w:val="en-US"/>
        </w:rPr>
        <w:t xml:space="preserve">. Many smaller communities discovered that decisions about profits and investments were still made out West. Only by involving local capital and local people could a sustainable development be guaranteed. </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 xml:space="preserve">Financial scarcity, </w:t>
      </w:r>
      <w:r w:rsidR="00FE2671" w:rsidRPr="003D0E9E">
        <w:rPr>
          <w:rFonts w:ascii="Times New Roman" w:hAnsi="Times New Roman"/>
          <w:sz w:val="20"/>
          <w:szCs w:val="20"/>
          <w:lang w:val="en-US"/>
        </w:rPr>
        <w:t>ever-growing</w:t>
      </w:r>
      <w:r w:rsidRPr="003D0E9E">
        <w:rPr>
          <w:rFonts w:ascii="Times New Roman" w:hAnsi="Times New Roman"/>
          <w:sz w:val="20"/>
          <w:szCs w:val="20"/>
          <w:lang w:val="en-US"/>
        </w:rPr>
        <w:t xml:space="preserve"> complexity and a growing rift between citizens and authorities made a number of municipalities within Berlin like Berlin-Lichtenberg experiment with </w:t>
      </w:r>
      <w:r w:rsidRPr="003D0E9E">
        <w:rPr>
          <w:rFonts w:ascii="Times New Roman" w:hAnsi="Times New Roman"/>
          <w:i/>
          <w:sz w:val="20"/>
          <w:szCs w:val="20"/>
          <w:lang w:val="en-US"/>
        </w:rPr>
        <w:t>Bürgerkommune</w:t>
      </w:r>
      <w:r w:rsidRPr="003D0E9E">
        <w:rPr>
          <w:rFonts w:ascii="Times New Roman" w:hAnsi="Times New Roman"/>
          <w:sz w:val="20"/>
          <w:szCs w:val="20"/>
          <w:lang w:val="en-US"/>
        </w:rPr>
        <w:t xml:space="preserve"> (Citizen Municipalities)</w:t>
      </w:r>
      <w:r>
        <w:rPr>
          <w:rStyle w:val="Voetnootmarkering"/>
          <w:rFonts w:ascii="Times New Roman" w:hAnsi="Times New Roman"/>
          <w:lang w:val="en-US"/>
        </w:rPr>
        <w:footnoteReference w:id="26"/>
      </w:r>
      <w:r>
        <w:rPr>
          <w:rFonts w:ascii="Times New Roman" w:hAnsi="Times New Roman"/>
          <w:sz w:val="20"/>
          <w:szCs w:val="20"/>
          <w:lang w:val="en-US"/>
        </w:rPr>
        <w:t xml:space="preserve">. </w:t>
      </w:r>
      <w:r w:rsidRPr="003D0E9E">
        <w:rPr>
          <w:rFonts w:ascii="Times New Roman" w:hAnsi="Times New Roman"/>
          <w:sz w:val="20"/>
          <w:szCs w:val="20"/>
          <w:lang w:val="en-US"/>
        </w:rPr>
        <w:t>Replicating Porto Alegre (Brasil) and other participatory initiatives</w:t>
      </w:r>
      <w:r>
        <w:rPr>
          <w:rFonts w:ascii="Times New Roman" w:hAnsi="Times New Roman"/>
          <w:sz w:val="20"/>
          <w:szCs w:val="20"/>
          <w:lang w:val="en-US"/>
        </w:rPr>
        <w:t xml:space="preserve"> clos</w:t>
      </w:r>
      <w:r w:rsidRPr="003D0E9E">
        <w:rPr>
          <w:rFonts w:ascii="Times New Roman" w:hAnsi="Times New Roman"/>
          <w:sz w:val="20"/>
          <w:szCs w:val="20"/>
          <w:lang w:val="en-US"/>
        </w:rPr>
        <w:t xml:space="preserve">er to home, many East-Berlin municipalities believed that the huge social tasks of restructuring could only be fulfilled if the inhabitants were </w:t>
      </w:r>
      <w:r w:rsidRPr="00205D39">
        <w:rPr>
          <w:rFonts w:ascii="Times New Roman" w:hAnsi="Times New Roman"/>
          <w:sz w:val="20"/>
          <w:szCs w:val="20"/>
          <w:lang w:val="en-US"/>
        </w:rPr>
        <w:t>actively involved.</w:t>
      </w:r>
      <w:r w:rsidRPr="003D0E9E">
        <w:rPr>
          <w:rFonts w:ascii="Times New Roman" w:hAnsi="Times New Roman"/>
          <w:sz w:val="20"/>
          <w:szCs w:val="20"/>
          <w:lang w:val="en-US"/>
        </w:rPr>
        <w:t xml:space="preserve"> Part of the reasons for this interest in involving participants was the lack of trust in and interest for formal democracy. </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Ten years of efficiency reform had greatly modernized German municipalities, but also resulted in an increasing rift between citizens and their authorities</w:t>
      </w:r>
      <w:r>
        <w:rPr>
          <w:rStyle w:val="Voetnootmarkering"/>
          <w:rFonts w:ascii="Times New Roman" w:hAnsi="Times New Roman"/>
          <w:lang w:val="en-US"/>
        </w:rPr>
        <w:footnoteReference w:id="27"/>
      </w:r>
      <w:r>
        <w:rPr>
          <w:rFonts w:ascii="Times New Roman" w:hAnsi="Times New Roman"/>
          <w:sz w:val="20"/>
          <w:szCs w:val="20"/>
          <w:lang w:val="en-US"/>
        </w:rPr>
        <w:t>.</w:t>
      </w:r>
      <w:r w:rsidRPr="003D0E9E">
        <w:rPr>
          <w:rFonts w:ascii="Times New Roman" w:hAnsi="Times New Roman"/>
          <w:sz w:val="20"/>
          <w:szCs w:val="20"/>
          <w:lang w:val="en-US"/>
        </w:rPr>
        <w:t xml:space="preserve">The efficiency-driven New Steering Model had not delivered the </w:t>
      </w:r>
      <w:r w:rsidRPr="003755D5">
        <w:rPr>
          <w:rFonts w:ascii="Times New Roman" w:hAnsi="Times New Roman"/>
          <w:sz w:val="20"/>
          <w:szCs w:val="20"/>
          <w:lang w:val="en-US"/>
        </w:rPr>
        <w:t>results that had been promised. Municipalities that had adopted it, set strategic goals, implemented monitoring systems and</w:t>
      </w:r>
      <w:r w:rsidRPr="003D0E9E">
        <w:rPr>
          <w:rFonts w:ascii="Times New Roman" w:hAnsi="Times New Roman"/>
          <w:sz w:val="20"/>
          <w:szCs w:val="20"/>
          <w:lang w:val="en-US"/>
        </w:rPr>
        <w:t xml:space="preserve"> contract-relations between the city council, the city government and the city administration</w:t>
      </w:r>
      <w:r w:rsidR="00C11B63">
        <w:rPr>
          <w:rFonts w:ascii="Times New Roman" w:hAnsi="Times New Roman"/>
          <w:sz w:val="20"/>
          <w:szCs w:val="20"/>
          <w:lang w:val="en-US"/>
        </w:rPr>
        <w:t>. This contractualiz</w:t>
      </w:r>
      <w:r w:rsidRPr="003D0E9E">
        <w:rPr>
          <w:rFonts w:ascii="Times New Roman" w:hAnsi="Times New Roman"/>
          <w:sz w:val="20"/>
          <w:szCs w:val="20"/>
          <w:lang w:val="en-US"/>
        </w:rPr>
        <w:t>ation did not produce the gains once thought in stock</w:t>
      </w:r>
      <w:r>
        <w:rPr>
          <w:rStyle w:val="Voetnootmarkering"/>
          <w:rFonts w:ascii="Times New Roman" w:hAnsi="Times New Roman"/>
          <w:lang w:val="en-US"/>
        </w:rPr>
        <w:footnoteReference w:id="28"/>
      </w:r>
      <w:r>
        <w:rPr>
          <w:rFonts w:ascii="Times New Roman" w:hAnsi="Times New Roman"/>
          <w:sz w:val="20"/>
          <w:szCs w:val="20"/>
          <w:lang w:val="en-US"/>
        </w:rPr>
        <w:t>.</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 xml:space="preserve">Many municipalities therefore opted for the other road to modernization: solidary local government </w:t>
      </w:r>
      <w:r w:rsidRPr="00205D39">
        <w:rPr>
          <w:rFonts w:ascii="Times New Roman" w:hAnsi="Times New Roman"/>
          <w:i/>
          <w:sz w:val="20"/>
          <w:szCs w:val="20"/>
          <w:lang w:val="en-US"/>
        </w:rPr>
        <w:t>(Solidargemeinde</w:t>
      </w:r>
      <w:r w:rsidRPr="003D0E9E">
        <w:rPr>
          <w:rFonts w:ascii="Times New Roman" w:hAnsi="Times New Roman"/>
          <w:sz w:val="20"/>
          <w:szCs w:val="20"/>
          <w:lang w:val="en-US"/>
        </w:rPr>
        <w:t>) and</w:t>
      </w:r>
      <w:r>
        <w:rPr>
          <w:rFonts w:ascii="Times New Roman" w:hAnsi="Times New Roman"/>
          <w:sz w:val="20"/>
          <w:szCs w:val="20"/>
          <w:lang w:val="en-US"/>
        </w:rPr>
        <w:t xml:space="preserve"> civic municipalities (</w:t>
      </w:r>
      <w:r w:rsidRPr="00205D39">
        <w:rPr>
          <w:rFonts w:ascii="Times New Roman" w:hAnsi="Times New Roman"/>
          <w:i/>
          <w:sz w:val="20"/>
          <w:szCs w:val="20"/>
          <w:lang w:val="en-US"/>
        </w:rPr>
        <w:t>Bürgerkommunen</w:t>
      </w:r>
      <w:r>
        <w:rPr>
          <w:rFonts w:ascii="Times New Roman" w:hAnsi="Times New Roman"/>
          <w:i/>
          <w:sz w:val="20"/>
          <w:szCs w:val="20"/>
          <w:lang w:val="en-US"/>
        </w:rPr>
        <w:t>)</w:t>
      </w:r>
      <w:r w:rsidRPr="003D0E9E">
        <w:rPr>
          <w:rFonts w:ascii="Times New Roman" w:hAnsi="Times New Roman"/>
          <w:sz w:val="20"/>
          <w:szCs w:val="20"/>
          <w:lang w:val="en-US"/>
        </w:rPr>
        <w:t xml:space="preserve">. Many of these experiments initially focused on the budgetary processes, in an effort to economize. The inhabitants would be given some say over the way the municipal budget would be spent in their municipality. This phenomenon is not uncommon in other countries in Europe. What is special about the </w:t>
      </w:r>
      <w:r w:rsidRPr="003D0E9E">
        <w:rPr>
          <w:rFonts w:ascii="Times New Roman" w:hAnsi="Times New Roman"/>
          <w:i/>
          <w:sz w:val="20"/>
          <w:szCs w:val="20"/>
          <w:lang w:val="en-US"/>
        </w:rPr>
        <w:t>Bürgerkommune</w:t>
      </w:r>
      <w:r w:rsidRPr="003D0E9E">
        <w:rPr>
          <w:rFonts w:ascii="Times New Roman" w:hAnsi="Times New Roman"/>
          <w:sz w:val="20"/>
          <w:szCs w:val="20"/>
          <w:lang w:val="en-US"/>
        </w:rPr>
        <w:t xml:space="preserve">, however, is the extent of citizen control (in terms of part of the city budget) and the rights that the </w:t>
      </w:r>
      <w:r w:rsidRPr="003D0E9E">
        <w:rPr>
          <w:rFonts w:ascii="Times New Roman" w:hAnsi="Times New Roman"/>
          <w:i/>
          <w:sz w:val="20"/>
          <w:szCs w:val="20"/>
          <w:lang w:val="en-US"/>
        </w:rPr>
        <w:t>Bürgerkommune</w:t>
      </w:r>
      <w:r w:rsidRPr="003D0E9E">
        <w:rPr>
          <w:rFonts w:ascii="Times New Roman" w:hAnsi="Times New Roman"/>
          <w:sz w:val="20"/>
          <w:szCs w:val="20"/>
          <w:lang w:val="en-US"/>
        </w:rPr>
        <w:t xml:space="preserve"> has. </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 xml:space="preserve">The </w:t>
      </w:r>
      <w:r w:rsidRPr="003D0E9E">
        <w:rPr>
          <w:rFonts w:ascii="Times New Roman" w:hAnsi="Times New Roman"/>
          <w:i/>
          <w:sz w:val="20"/>
          <w:szCs w:val="20"/>
          <w:lang w:val="en-US"/>
        </w:rPr>
        <w:t>Bürgerkommunen</w:t>
      </w:r>
      <w:r w:rsidRPr="003D0E9E">
        <w:rPr>
          <w:rFonts w:ascii="Times New Roman" w:hAnsi="Times New Roman"/>
          <w:sz w:val="20"/>
          <w:szCs w:val="20"/>
          <w:lang w:val="en-US"/>
        </w:rPr>
        <w:t xml:space="preserve"> were especially promoted by parties ident</w:t>
      </w:r>
      <w:r>
        <w:rPr>
          <w:rFonts w:ascii="Times New Roman" w:hAnsi="Times New Roman"/>
          <w:sz w:val="20"/>
          <w:szCs w:val="20"/>
          <w:lang w:val="en-US"/>
        </w:rPr>
        <w:t>i</w:t>
      </w:r>
      <w:r w:rsidRPr="003D0E9E">
        <w:rPr>
          <w:rFonts w:ascii="Times New Roman" w:hAnsi="Times New Roman"/>
          <w:sz w:val="20"/>
          <w:szCs w:val="20"/>
          <w:lang w:val="en-US"/>
        </w:rPr>
        <w:t>f</w:t>
      </w:r>
      <w:r>
        <w:rPr>
          <w:rFonts w:ascii="Times New Roman" w:hAnsi="Times New Roman"/>
          <w:sz w:val="20"/>
          <w:szCs w:val="20"/>
          <w:lang w:val="en-US"/>
        </w:rPr>
        <w:t>y</w:t>
      </w:r>
      <w:r w:rsidRPr="003D0E9E">
        <w:rPr>
          <w:rFonts w:ascii="Times New Roman" w:hAnsi="Times New Roman"/>
          <w:sz w:val="20"/>
          <w:szCs w:val="20"/>
          <w:lang w:val="en-US"/>
        </w:rPr>
        <w:t>ing themselves with the working class tradition of East-Germany. Being rooted in the city suburbs, with strong membership among worker-associations, such parties could count on their supporters to come and participate in participatory decision-making. For the same reason, more conservative parties harbored suspicion and reticence, favoring a bolstering of formal indirect democracy by the creation of ‘strong municipalities’</w:t>
      </w:r>
      <w:r>
        <w:rPr>
          <w:rFonts w:ascii="Times New Roman" w:hAnsi="Times New Roman"/>
          <w:sz w:val="20"/>
          <w:szCs w:val="20"/>
          <w:lang w:val="en-US"/>
        </w:rPr>
        <w:t xml:space="preserve"> instead</w:t>
      </w:r>
      <w:r w:rsidRPr="003D0E9E">
        <w:rPr>
          <w:rFonts w:ascii="Times New Roman" w:hAnsi="Times New Roman"/>
          <w:sz w:val="20"/>
          <w:szCs w:val="20"/>
          <w:lang w:val="en-US"/>
        </w:rPr>
        <w:t xml:space="preserve"> – that is, bigger municipalities, strong enough to carry out the whole specter of devolved programs and at the same time maintain a direct line to local constituents.</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 xml:space="preserve">Thus, direct and indirect democracy clashed, all over Eastern-Germany. The clashes were especially bitter in areas where worker-oriented parties had their strongholds, such as Brandenburg and Sachsen-Anhalt. One of those cities was Potsdam. Among the cities in Brandenburg, Potsdam had always held a rather privileged position, with many of Berlin’s more wealthy inhabitants (and companies) choosing to live (and pay their taxes) in Potsdam instead of the big city itself. Potsdam was rather fearful of the efforts of nearby </w:t>
      </w:r>
      <w:r w:rsidR="00C11B63" w:rsidRPr="003D0E9E">
        <w:rPr>
          <w:rFonts w:ascii="Times New Roman" w:hAnsi="Times New Roman"/>
          <w:sz w:val="20"/>
          <w:szCs w:val="20"/>
          <w:lang w:val="en-US"/>
        </w:rPr>
        <w:t>neighbors</w:t>
      </w:r>
      <w:r w:rsidRPr="003D0E9E">
        <w:rPr>
          <w:rFonts w:ascii="Times New Roman" w:hAnsi="Times New Roman"/>
          <w:sz w:val="20"/>
          <w:szCs w:val="20"/>
          <w:lang w:val="en-US"/>
        </w:rPr>
        <w:t xml:space="preserve"> to achieve further amalgamation, fearing it would have to settle the negative balances of its </w:t>
      </w:r>
      <w:r w:rsidR="00C11B63" w:rsidRPr="003D0E9E">
        <w:rPr>
          <w:rFonts w:ascii="Times New Roman" w:hAnsi="Times New Roman"/>
          <w:sz w:val="20"/>
          <w:szCs w:val="20"/>
          <w:lang w:val="en-US"/>
        </w:rPr>
        <w:t>neighbors</w:t>
      </w:r>
      <w:r w:rsidRPr="003D0E9E">
        <w:rPr>
          <w:rFonts w:ascii="Times New Roman" w:hAnsi="Times New Roman"/>
          <w:sz w:val="20"/>
          <w:szCs w:val="20"/>
          <w:lang w:val="en-US"/>
        </w:rPr>
        <w:t xml:space="preserve">. </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 xml:space="preserve">Potsdam itself was in a relatively safe position. Because of demographic change, it would gain in importance and grow with some 15.000 inhabitants until 20.000 however. </w:t>
      </w:r>
      <w:r w:rsidR="00C11B63" w:rsidRPr="003D0E9E">
        <w:rPr>
          <w:rFonts w:ascii="Times New Roman" w:hAnsi="Times New Roman"/>
          <w:sz w:val="20"/>
          <w:szCs w:val="20"/>
          <w:lang w:val="en-US"/>
        </w:rPr>
        <w:t>Nonetheless</w:t>
      </w:r>
      <w:r w:rsidRPr="003D0E9E">
        <w:rPr>
          <w:rFonts w:ascii="Times New Roman" w:hAnsi="Times New Roman"/>
          <w:sz w:val="20"/>
          <w:szCs w:val="20"/>
          <w:lang w:val="en-US"/>
        </w:rPr>
        <w:t xml:space="preserve">, it saw the negative effects coming close. Many of its regional </w:t>
      </w:r>
      <w:r w:rsidR="00C11B63" w:rsidRPr="003D0E9E">
        <w:rPr>
          <w:rFonts w:ascii="Times New Roman" w:hAnsi="Times New Roman"/>
          <w:sz w:val="20"/>
          <w:szCs w:val="20"/>
          <w:lang w:val="en-US"/>
        </w:rPr>
        <w:t>neighbors</w:t>
      </w:r>
      <w:r w:rsidRPr="003D0E9E">
        <w:rPr>
          <w:rFonts w:ascii="Times New Roman" w:hAnsi="Times New Roman"/>
          <w:sz w:val="20"/>
          <w:szCs w:val="20"/>
          <w:lang w:val="en-US"/>
        </w:rPr>
        <w:t xml:space="preserve"> saw themselves sliding off into the abyss at an amazing speed. Potsdam itself saw many of the signs in terms of the </w:t>
      </w:r>
      <w:r w:rsidR="00C11B63" w:rsidRPr="003D0E9E">
        <w:rPr>
          <w:rFonts w:ascii="Times New Roman" w:hAnsi="Times New Roman"/>
          <w:sz w:val="20"/>
          <w:szCs w:val="20"/>
          <w:lang w:val="en-US"/>
        </w:rPr>
        <w:t>labor</w:t>
      </w:r>
      <w:r w:rsidR="00C11B63">
        <w:rPr>
          <w:rFonts w:ascii="Times New Roman" w:hAnsi="Times New Roman"/>
          <w:sz w:val="20"/>
          <w:szCs w:val="20"/>
          <w:lang w:val="en-US"/>
        </w:rPr>
        <w:t xml:space="preserve"> </w:t>
      </w:r>
      <w:r w:rsidRPr="003D0E9E">
        <w:rPr>
          <w:rFonts w:ascii="Times New Roman" w:hAnsi="Times New Roman"/>
          <w:sz w:val="20"/>
          <w:szCs w:val="20"/>
          <w:lang w:val="en-US"/>
        </w:rPr>
        <w:t xml:space="preserve">market, city development, social and technological infrastructure, cultural venues and city finances. The average age of its inhabitants was on the rise; urban growth would be in pensioners, not in working people. The six city-districts within Potsdam followed very different tracts: some were shrinking, other still growing. In terms of average age, relation to the </w:t>
      </w:r>
      <w:r w:rsidR="00FE2671" w:rsidRPr="003D0E9E">
        <w:rPr>
          <w:rFonts w:ascii="Times New Roman" w:hAnsi="Times New Roman"/>
          <w:sz w:val="20"/>
          <w:szCs w:val="20"/>
          <w:lang w:val="en-US"/>
        </w:rPr>
        <w:t>labor market</w:t>
      </w:r>
      <w:r w:rsidRPr="003D0E9E">
        <w:rPr>
          <w:rFonts w:ascii="Times New Roman" w:hAnsi="Times New Roman"/>
          <w:sz w:val="20"/>
          <w:szCs w:val="20"/>
          <w:lang w:val="en-US"/>
        </w:rPr>
        <w:t xml:space="preserve"> and origin, diversification loomed large. How to battle such differentiation?</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 xml:space="preserve">In 2006, Potsdam (being the regional capital) decided to act decisively on two fronts: to strengthen regional coordination </w:t>
      </w:r>
      <w:r w:rsidR="00FE2671" w:rsidRPr="003D0E9E">
        <w:rPr>
          <w:rFonts w:ascii="Times New Roman" w:hAnsi="Times New Roman"/>
          <w:sz w:val="20"/>
          <w:szCs w:val="20"/>
          <w:lang w:val="en-US"/>
        </w:rPr>
        <w:t>and</w:t>
      </w:r>
      <w:r w:rsidRPr="003D0E9E">
        <w:rPr>
          <w:rFonts w:ascii="Times New Roman" w:hAnsi="Times New Roman"/>
          <w:sz w:val="20"/>
          <w:szCs w:val="20"/>
          <w:lang w:val="en-US"/>
        </w:rPr>
        <w:t xml:space="preserve"> reinforce local democracy by implementing the </w:t>
      </w:r>
      <w:r w:rsidRPr="003D0E9E">
        <w:rPr>
          <w:rFonts w:ascii="Times New Roman" w:hAnsi="Times New Roman"/>
          <w:i/>
          <w:sz w:val="20"/>
          <w:szCs w:val="20"/>
          <w:lang w:val="en-US"/>
        </w:rPr>
        <w:t>Bürgerkommune</w:t>
      </w:r>
      <w:r w:rsidRPr="003D0E9E">
        <w:rPr>
          <w:rFonts w:ascii="Times New Roman" w:hAnsi="Times New Roman"/>
          <w:sz w:val="20"/>
          <w:szCs w:val="20"/>
          <w:lang w:val="en-US"/>
        </w:rPr>
        <w:t xml:space="preserve">. Diversification and flexibility were key-words. By combining the </w:t>
      </w:r>
      <w:r w:rsidR="00C11B63" w:rsidRPr="003D0E9E">
        <w:rPr>
          <w:rFonts w:ascii="Times New Roman" w:hAnsi="Times New Roman"/>
          <w:sz w:val="20"/>
          <w:szCs w:val="20"/>
          <w:lang w:val="en-US"/>
        </w:rPr>
        <w:t>regionalization</w:t>
      </w:r>
      <w:r w:rsidRPr="003D0E9E">
        <w:rPr>
          <w:rFonts w:ascii="Times New Roman" w:hAnsi="Times New Roman"/>
          <w:sz w:val="20"/>
          <w:szCs w:val="20"/>
          <w:lang w:val="en-US"/>
        </w:rPr>
        <w:t xml:space="preserve"> of services with the leeway for each of the municipalities to strike its own balance, Potsdam broke explicitly with the Grand-Reform debate that was being waged on the Landes-level</w:t>
      </w:r>
      <w:r>
        <w:rPr>
          <w:rFonts w:ascii="Times New Roman" w:hAnsi="Times New Roman"/>
          <w:color w:val="FF0000"/>
          <w:sz w:val="20"/>
          <w:szCs w:val="20"/>
          <w:lang w:val="en-US"/>
        </w:rPr>
        <w:t xml:space="preserve"> </w:t>
      </w:r>
      <w:r w:rsidRPr="003D0E9E">
        <w:rPr>
          <w:rFonts w:ascii="Times New Roman" w:hAnsi="Times New Roman"/>
          <w:sz w:val="20"/>
          <w:szCs w:val="20"/>
          <w:lang w:val="en-US"/>
        </w:rPr>
        <w:t>of Brandenburg.</w:t>
      </w:r>
      <w:r>
        <w:rPr>
          <w:rStyle w:val="Eindnootmarkering"/>
          <w:rFonts w:ascii="Times New Roman" w:hAnsi="Times New Roman"/>
          <w:sz w:val="20"/>
          <w:szCs w:val="20"/>
          <w:lang w:val="en-US"/>
        </w:rPr>
        <w:endnoteReference w:id="1"/>
      </w:r>
      <w:r w:rsidRPr="003D0E9E">
        <w:rPr>
          <w:rFonts w:ascii="Times New Roman" w:hAnsi="Times New Roman"/>
          <w:sz w:val="20"/>
          <w:szCs w:val="20"/>
          <w:lang w:val="en-US"/>
        </w:rPr>
        <w:t xml:space="preserve"> Isolation was not </w:t>
      </w:r>
      <w:r>
        <w:rPr>
          <w:rFonts w:ascii="Times New Roman" w:hAnsi="Times New Roman"/>
          <w:sz w:val="20"/>
          <w:szCs w:val="20"/>
          <w:lang w:val="en-US"/>
        </w:rPr>
        <w:t xml:space="preserve">considered </w:t>
      </w:r>
      <w:r w:rsidRPr="003D0E9E">
        <w:rPr>
          <w:rFonts w:ascii="Times New Roman" w:hAnsi="Times New Roman"/>
          <w:sz w:val="20"/>
          <w:szCs w:val="20"/>
          <w:lang w:val="en-US"/>
        </w:rPr>
        <w:t xml:space="preserve">an </w:t>
      </w:r>
      <w:r>
        <w:rPr>
          <w:rFonts w:ascii="Times New Roman" w:hAnsi="Times New Roman"/>
          <w:sz w:val="20"/>
          <w:szCs w:val="20"/>
          <w:lang w:val="en-US"/>
        </w:rPr>
        <w:t>option. I</w:t>
      </w:r>
      <w:r w:rsidRPr="003D0E9E">
        <w:rPr>
          <w:rFonts w:ascii="Times New Roman" w:hAnsi="Times New Roman"/>
          <w:sz w:val="20"/>
          <w:szCs w:val="20"/>
          <w:lang w:val="en-US"/>
        </w:rPr>
        <w:t xml:space="preserve">f the surrounding Havelland depopulates, Potsdam is affected too. </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In 2005, Potsdam adopted its guideline to participatory city government. The existing participatory arrangements were integrated, enlarged, and supplemented with a participatory city budget (</w:t>
      </w:r>
      <w:r w:rsidRPr="003D0E9E">
        <w:rPr>
          <w:rFonts w:ascii="Times New Roman" w:hAnsi="Times New Roman"/>
          <w:i/>
          <w:sz w:val="20"/>
          <w:szCs w:val="20"/>
          <w:lang w:val="en-US"/>
        </w:rPr>
        <w:t>Bürgerhaushalt</w:t>
      </w:r>
      <w:r w:rsidRPr="003D0E9E">
        <w:rPr>
          <w:rFonts w:ascii="Times New Roman" w:hAnsi="Times New Roman"/>
          <w:sz w:val="20"/>
          <w:szCs w:val="20"/>
          <w:lang w:val="en-US"/>
        </w:rPr>
        <w:t>). When the Socialdemocrat and Left part</w:t>
      </w:r>
      <w:r>
        <w:rPr>
          <w:rFonts w:ascii="Times New Roman" w:hAnsi="Times New Roman"/>
          <w:sz w:val="20"/>
          <w:szCs w:val="20"/>
          <w:lang w:val="en-US"/>
        </w:rPr>
        <w:t>ies</w:t>
      </w:r>
      <w:r w:rsidRPr="003D0E9E">
        <w:rPr>
          <w:rFonts w:ascii="Times New Roman" w:hAnsi="Times New Roman"/>
          <w:sz w:val="20"/>
          <w:szCs w:val="20"/>
          <w:lang w:val="en-US"/>
        </w:rPr>
        <w:t xml:space="preserve"> gained the majority in the Brandenburg parliament in 2009, they started a process of adapting legislative review to promote participatory government. Passive information obligations were replaced by information rights and the duty to actively inform. In legislation on the financial relations between Land and municipality, monitoring and reporting-procedures were adapted in such a way that municipalities could allow their citizens more leeway.</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 xml:space="preserve">It is still too early to evaluate the results of the </w:t>
      </w:r>
      <w:r w:rsidRPr="00C11B63">
        <w:rPr>
          <w:rFonts w:ascii="Times New Roman" w:hAnsi="Times New Roman"/>
          <w:i/>
          <w:sz w:val="20"/>
          <w:szCs w:val="20"/>
          <w:lang w:val="en-US"/>
        </w:rPr>
        <w:t>Bürgerkommune</w:t>
      </w:r>
      <w:r w:rsidRPr="003D0E9E">
        <w:rPr>
          <w:rFonts w:ascii="Times New Roman" w:hAnsi="Times New Roman"/>
          <w:sz w:val="20"/>
          <w:szCs w:val="20"/>
          <w:lang w:val="en-US"/>
        </w:rPr>
        <w:t xml:space="preserve"> in Potsdam. It is clear that the experiment is working in massing social capital and engaging social action in weaker parts of the city. In a suburb like Drewitz, citizens have used the new platform to engage in a strategic planning process for their own </w:t>
      </w:r>
      <w:r w:rsidR="00C11B63" w:rsidRPr="003D0E9E">
        <w:rPr>
          <w:rFonts w:ascii="Times New Roman" w:hAnsi="Times New Roman"/>
          <w:sz w:val="20"/>
          <w:szCs w:val="20"/>
          <w:lang w:val="en-US"/>
        </w:rPr>
        <w:t>neighborhoods</w:t>
      </w:r>
      <w:r w:rsidRPr="003D0E9E">
        <w:rPr>
          <w:rFonts w:ascii="Times New Roman" w:hAnsi="Times New Roman"/>
          <w:sz w:val="20"/>
          <w:szCs w:val="20"/>
          <w:lang w:val="en-US"/>
        </w:rPr>
        <w:t xml:space="preserve">. If anything, therefore, participatory city government reinforces diversification. The city council of Brandenburg is trying to redevelop its position. It is clear to everyone that direct democracy directly affects the importance of indirect, representative democracy: its domain is limited, local accountability processes are reinforced. Equally clear is that the city council continues to perform the central and crucial function of safeguarding a harmonious and integrated development of the entire city. Transaction costs are huge, the participation and choice of topics by </w:t>
      </w:r>
      <w:r w:rsidRPr="00C11B63">
        <w:rPr>
          <w:rFonts w:ascii="Times New Roman" w:hAnsi="Times New Roman"/>
          <w:i/>
          <w:sz w:val="20"/>
          <w:szCs w:val="20"/>
          <w:lang w:val="en-US"/>
        </w:rPr>
        <w:t>Bürgerkommune</w:t>
      </w:r>
      <w:r w:rsidRPr="003D0E9E">
        <w:rPr>
          <w:rFonts w:ascii="Times New Roman" w:hAnsi="Times New Roman"/>
          <w:sz w:val="20"/>
          <w:szCs w:val="20"/>
          <w:lang w:val="en-US"/>
        </w:rPr>
        <w:t xml:space="preserve"> is selective and prone to capture. At the end of a direct </w:t>
      </w:r>
      <w:r w:rsidR="00FE2671" w:rsidRPr="003D0E9E">
        <w:rPr>
          <w:rFonts w:ascii="Times New Roman" w:hAnsi="Times New Roman"/>
          <w:sz w:val="20"/>
          <w:szCs w:val="20"/>
          <w:lang w:val="en-US"/>
        </w:rPr>
        <w:t>citizen’s</w:t>
      </w:r>
      <w:r w:rsidRPr="003D0E9E">
        <w:rPr>
          <w:rFonts w:ascii="Times New Roman" w:hAnsi="Times New Roman"/>
          <w:sz w:val="20"/>
          <w:szCs w:val="20"/>
          <w:lang w:val="en-US"/>
        </w:rPr>
        <w:t xml:space="preserve"> initiative, more often than not, the City council is needed to end a debate, come to conclusions, formulate a decision, adopt it and order its implementation. Thus, direct and indirect democracy go hand in hand.</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An obstacle to increasing local accountability is the amalgamation between the public and private sector. In an effort to respond to the appeal for an “active” local government, many municipalities (Potsdam included) have engaged themselves in public-private partnerships and have founded private-law companies in public ownership to further its interests, often in close cooperation with other public regional parties. These hybrid public-private organizations formally operate outside of the public sphere, but the risks entailed do end up in the small print of the municipal budget. As long as local and regional developments are harmonious and a reflection of earlier assumptions, there is no problem, but that has not been the case.</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 xml:space="preserve">Since the last all-encompassing administrative reform, demographic changes have set in on a grand scale. The number of inhabitants dwindles, to such an extent that fifteen newly created municipalities already operate below the minimal threshold of inhabitants, and that number of fifteen will only increase. Since 2008, Brandenburg goes through one of its worst economic depressions that is greatly affecting the administrative and financial capabilities of its local governments. The financial risks of entrepreneurial government have become manifest, and many smaller municipalities operate within the financial danger zone. </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Lower costs and increasing investment is paramount, but how? Amalgamation of municipalities has not lived up to its promises: costs have not decreased, economies of scale have not materialized, and an improved administrative capacity can be assumed but not proven. The enforced intermunicipal cooperation does not help, but hinder the genesis of arrangements including local stakeholders that work. Diversification on the local and regional level makes it impossible to apply general administrative s</w:t>
      </w:r>
      <w:r>
        <w:rPr>
          <w:rFonts w:ascii="Times New Roman" w:hAnsi="Times New Roman"/>
          <w:sz w:val="20"/>
          <w:szCs w:val="20"/>
          <w:lang w:val="en-US"/>
        </w:rPr>
        <w:t xml:space="preserve">chemes. </w:t>
      </w:r>
      <w:r w:rsidR="00FE2671">
        <w:rPr>
          <w:rFonts w:ascii="Times New Roman" w:hAnsi="Times New Roman"/>
          <w:sz w:val="20"/>
          <w:szCs w:val="20"/>
          <w:lang w:val="en-US"/>
        </w:rPr>
        <w:t xml:space="preserve">Wollman speaks of a </w:t>
      </w:r>
      <w:r w:rsidR="00FE2671" w:rsidRPr="003D0E9E">
        <w:rPr>
          <w:rFonts w:ascii="Times New Roman" w:hAnsi="Times New Roman"/>
          <w:sz w:val="20"/>
          <w:szCs w:val="20"/>
          <w:lang w:val="en-US"/>
        </w:rPr>
        <w:t>“symbiotic” institutional arrangement of small-size municipalities plus a layer of inter-communal bodies, established by the Land governments through “carrot and stick” strategy, in the last resort via compelling legislation”</w:t>
      </w:r>
      <w:r w:rsidR="00FE2671">
        <w:rPr>
          <w:rStyle w:val="Voetnootmarkering"/>
          <w:rFonts w:ascii="Times New Roman" w:hAnsi="Times New Roman"/>
          <w:lang w:val="en-US"/>
        </w:rPr>
        <w:footnoteReference w:id="29"/>
      </w:r>
      <w:r w:rsidR="00FE2671" w:rsidRPr="003D0E9E">
        <w:rPr>
          <w:rFonts w:ascii="Times New Roman" w:hAnsi="Times New Roman"/>
          <w:sz w:val="20"/>
          <w:szCs w:val="20"/>
          <w:lang w:val="en-US"/>
        </w:rPr>
        <w:t>.</w:t>
      </w:r>
    </w:p>
    <w:p w:rsidR="005C21B6" w:rsidRPr="003D0E9E" w:rsidRDefault="005C21B6" w:rsidP="005C21B6">
      <w:pPr>
        <w:spacing w:line="480" w:lineRule="auto"/>
        <w:jc w:val="both"/>
        <w:rPr>
          <w:rFonts w:ascii="Times New Roman" w:hAnsi="Times New Roman"/>
          <w:sz w:val="20"/>
          <w:szCs w:val="20"/>
          <w:lang w:val="en-US"/>
        </w:rPr>
      </w:pPr>
      <w:r w:rsidRPr="003D0E9E">
        <w:rPr>
          <w:rFonts w:ascii="Times New Roman" w:hAnsi="Times New Roman"/>
          <w:sz w:val="20"/>
          <w:szCs w:val="20"/>
          <w:lang w:val="en-US"/>
        </w:rPr>
        <w:t xml:space="preserve">The debate over how to reform the reform is intense. Many </w:t>
      </w:r>
      <w:r w:rsidR="00FE2671" w:rsidRPr="003D0E9E">
        <w:rPr>
          <w:rFonts w:ascii="Times New Roman" w:hAnsi="Times New Roman"/>
          <w:sz w:val="20"/>
          <w:szCs w:val="20"/>
          <w:lang w:val="en-US"/>
        </w:rPr>
        <w:t>favor</w:t>
      </w:r>
      <w:r w:rsidRPr="003D0E9E">
        <w:rPr>
          <w:rFonts w:ascii="Times New Roman" w:hAnsi="Times New Roman"/>
          <w:sz w:val="20"/>
          <w:szCs w:val="20"/>
          <w:lang w:val="en-US"/>
        </w:rPr>
        <w:t xml:space="preserve"> the establishment of territorially enlarged “integrated” municipalities to allow for municipalities that are able to fulfill all of their functions, including commissioned tasks from the Land. They point to similar trends in the Netherlands and Denmark, where only municipalities with a number of inhabitants of 30.000 to 40.000 are deemed viable. Others point to the fear of </w:t>
      </w:r>
      <w:r w:rsidR="00FE2671" w:rsidRPr="003D0E9E">
        <w:rPr>
          <w:rFonts w:ascii="Times New Roman" w:hAnsi="Times New Roman"/>
          <w:sz w:val="20"/>
          <w:szCs w:val="20"/>
          <w:lang w:val="en-US"/>
        </w:rPr>
        <w:t>over sizing</w:t>
      </w:r>
      <w:r w:rsidRPr="003D0E9E">
        <w:rPr>
          <w:rFonts w:ascii="Times New Roman" w:hAnsi="Times New Roman"/>
          <w:sz w:val="20"/>
          <w:szCs w:val="20"/>
          <w:lang w:val="en-US"/>
        </w:rPr>
        <w:t xml:space="preserve"> the municipality. They are backed by a </w:t>
      </w:r>
      <w:r w:rsidR="00E0442D">
        <w:rPr>
          <w:rFonts w:ascii="Times New Roman" w:hAnsi="Times New Roman"/>
          <w:sz w:val="20"/>
          <w:szCs w:val="20"/>
          <w:lang w:val="en-US"/>
        </w:rPr>
        <w:t xml:space="preserve">2011 </w:t>
      </w:r>
      <w:r w:rsidRPr="003D0E9E">
        <w:rPr>
          <w:rFonts w:ascii="Times New Roman" w:hAnsi="Times New Roman"/>
          <w:sz w:val="20"/>
          <w:szCs w:val="20"/>
          <w:lang w:val="en-US"/>
        </w:rPr>
        <w:t>ruling of the Constitutional Court of Mecklenburg-</w:t>
      </w:r>
      <w:r w:rsidR="00FE2671" w:rsidRPr="003D0E9E">
        <w:rPr>
          <w:rFonts w:ascii="Times New Roman" w:hAnsi="Times New Roman"/>
          <w:sz w:val="20"/>
          <w:szCs w:val="20"/>
          <w:lang w:val="en-US"/>
        </w:rPr>
        <w:t>Vorpommern, which</w:t>
      </w:r>
      <w:r w:rsidRPr="003D0E9E">
        <w:rPr>
          <w:rFonts w:ascii="Times New Roman" w:hAnsi="Times New Roman"/>
          <w:sz w:val="20"/>
          <w:szCs w:val="20"/>
          <w:lang w:val="en-US"/>
        </w:rPr>
        <w:t xml:space="preserve"> a further amalgamation of municipalities jeopardizes the appropriate functioning of local democracy in a politically and constitutionally unacceptable manner.</w:t>
      </w:r>
    </w:p>
    <w:p w:rsidR="004E239C" w:rsidRPr="00AF578F" w:rsidRDefault="00C11B63" w:rsidP="00AF578F">
      <w:pPr>
        <w:pStyle w:val="Kop2"/>
        <w:spacing w:line="480" w:lineRule="auto"/>
        <w:rPr>
          <w:rFonts w:ascii="Times New Roman" w:hAnsi="Times New Roman"/>
          <w:sz w:val="20"/>
          <w:szCs w:val="20"/>
          <w:lang w:val="en-US"/>
        </w:rPr>
      </w:pPr>
      <w:r>
        <w:rPr>
          <w:rFonts w:ascii="Times New Roman" w:hAnsi="Times New Roman"/>
          <w:sz w:val="20"/>
          <w:szCs w:val="20"/>
          <w:lang w:val="en-US"/>
        </w:rPr>
        <w:t>6</w:t>
      </w:r>
      <w:r w:rsidR="004E239C" w:rsidRPr="00AF578F">
        <w:rPr>
          <w:rFonts w:ascii="Times New Roman" w:hAnsi="Times New Roman"/>
          <w:sz w:val="20"/>
          <w:szCs w:val="20"/>
          <w:lang w:val="en-US"/>
        </w:rPr>
        <w:tab/>
        <w:t>Conclusions</w:t>
      </w:r>
    </w:p>
    <w:p w:rsidR="00936B68" w:rsidRDefault="00936B68" w:rsidP="00AF578F">
      <w:pPr>
        <w:spacing w:line="480" w:lineRule="auto"/>
        <w:rPr>
          <w:rFonts w:ascii="Times New Roman" w:hAnsi="Times New Roman"/>
          <w:sz w:val="20"/>
          <w:szCs w:val="20"/>
          <w:lang w:val="en-US"/>
        </w:rPr>
      </w:pPr>
      <w:r>
        <w:rPr>
          <w:rFonts w:ascii="Times New Roman" w:hAnsi="Times New Roman"/>
          <w:sz w:val="20"/>
          <w:szCs w:val="20"/>
          <w:lang w:val="en-US"/>
        </w:rPr>
        <w:t>How does regionalization affect local governance? The theoretical debate and the Potsdam case show a couple of provisional conclusions that would be interesting to take up in a more structurally design research.</w:t>
      </w:r>
    </w:p>
    <w:p w:rsidR="009D48CF" w:rsidRDefault="00936B68" w:rsidP="009D48CF">
      <w:pPr>
        <w:autoSpaceDE w:val="0"/>
        <w:autoSpaceDN w:val="0"/>
        <w:adjustRightInd w:val="0"/>
        <w:spacing w:after="0" w:line="480" w:lineRule="auto"/>
        <w:rPr>
          <w:rFonts w:ascii="Times New Roman" w:hAnsi="Times New Roman"/>
          <w:sz w:val="20"/>
          <w:szCs w:val="20"/>
          <w:lang w:val="en-US"/>
        </w:rPr>
      </w:pPr>
      <w:r w:rsidRPr="009D48CF">
        <w:rPr>
          <w:rFonts w:ascii="Times New Roman" w:hAnsi="Times New Roman"/>
          <w:sz w:val="20"/>
          <w:szCs w:val="20"/>
          <w:lang w:val="en-US"/>
        </w:rPr>
        <w:t>First and foremost, the two seem to be two sides of the same coin. One variable in the background is strongly connected to both of them: the ‘</w:t>
      </w:r>
      <w:r w:rsidR="00C11B63" w:rsidRPr="009D48CF">
        <w:rPr>
          <w:rFonts w:ascii="Times New Roman" w:hAnsi="Times New Roman"/>
          <w:sz w:val="20"/>
          <w:szCs w:val="20"/>
          <w:lang w:val="en-US"/>
        </w:rPr>
        <w:t>discomfiture</w:t>
      </w:r>
      <w:r w:rsidRPr="009D48CF">
        <w:rPr>
          <w:rFonts w:ascii="Times New Roman" w:hAnsi="Times New Roman"/>
          <w:sz w:val="20"/>
          <w:szCs w:val="20"/>
          <w:lang w:val="en-US"/>
        </w:rPr>
        <w:t>’</w:t>
      </w:r>
      <w:r w:rsidR="00C11B63">
        <w:rPr>
          <w:rFonts w:ascii="Times New Roman" w:hAnsi="Times New Roman"/>
          <w:sz w:val="20"/>
          <w:szCs w:val="20"/>
          <w:lang w:val="en-US"/>
        </w:rPr>
        <w:t xml:space="preserve"> </w:t>
      </w:r>
      <w:r w:rsidRPr="009D48CF">
        <w:rPr>
          <w:rFonts w:ascii="Times New Roman" w:hAnsi="Times New Roman"/>
          <w:sz w:val="20"/>
          <w:szCs w:val="20"/>
          <w:lang w:val="en-US"/>
        </w:rPr>
        <w:t xml:space="preserve">of formal democratic institutions and administrative arrangements that are so constitutive of the Neo-Weberian State. </w:t>
      </w:r>
      <w:r w:rsidR="00B552BC" w:rsidRPr="009D48CF">
        <w:rPr>
          <w:rFonts w:ascii="Times New Roman" w:hAnsi="Times New Roman"/>
          <w:sz w:val="20"/>
          <w:szCs w:val="20"/>
          <w:lang w:val="en-US"/>
        </w:rPr>
        <w:t xml:space="preserve">The Neo-Weberian State is, </w:t>
      </w:r>
      <w:r w:rsidR="00D4645B" w:rsidRPr="009D48CF">
        <w:rPr>
          <w:rFonts w:ascii="Times New Roman" w:hAnsi="Times New Roman"/>
          <w:sz w:val="20"/>
          <w:szCs w:val="20"/>
          <w:lang w:val="en-US"/>
        </w:rPr>
        <w:t>according to Guy Peters</w:t>
      </w:r>
      <w:r w:rsidR="00C11B63">
        <w:rPr>
          <w:rStyle w:val="Voetnootmarkering"/>
          <w:rFonts w:ascii="Times New Roman" w:hAnsi="Times New Roman"/>
          <w:sz w:val="20"/>
          <w:szCs w:val="20"/>
          <w:lang w:val="en-US"/>
        </w:rPr>
        <w:footnoteReference w:id="30"/>
      </w:r>
      <w:r w:rsidR="00D4645B" w:rsidRPr="009D48CF">
        <w:rPr>
          <w:rFonts w:ascii="Times New Roman" w:hAnsi="Times New Roman"/>
          <w:sz w:val="20"/>
          <w:szCs w:val="20"/>
          <w:lang w:val="en-US"/>
        </w:rPr>
        <w:t xml:space="preserve"> </w:t>
      </w:r>
      <w:r w:rsidR="00B552BC" w:rsidRPr="009D48CF">
        <w:rPr>
          <w:rFonts w:ascii="Times New Roman" w:hAnsi="Times New Roman"/>
          <w:sz w:val="20"/>
          <w:szCs w:val="20"/>
          <w:lang w:val="en-US"/>
        </w:rPr>
        <w:t>a hybrid between the managerial and hollowed out state that had bee</w:t>
      </w:r>
      <w:r w:rsidR="00D4645B" w:rsidRPr="009D48CF">
        <w:rPr>
          <w:rFonts w:ascii="Times New Roman" w:hAnsi="Times New Roman"/>
          <w:sz w:val="20"/>
          <w:szCs w:val="20"/>
          <w:lang w:val="en-US"/>
        </w:rPr>
        <w:t xml:space="preserve">n created during the reform era. It is geared towards improving </w:t>
      </w:r>
      <w:r w:rsidR="00B552BC" w:rsidRPr="009D48CF">
        <w:rPr>
          <w:rFonts w:ascii="Times New Roman" w:hAnsi="Times New Roman"/>
          <w:sz w:val="20"/>
          <w:szCs w:val="20"/>
          <w:lang w:val="en-US"/>
        </w:rPr>
        <w:t xml:space="preserve">efficiency as well as probity. Under conditions of globalization, fiscal scarcity and irreversible structural societal changes, </w:t>
      </w:r>
      <w:r w:rsidR="00D4645B" w:rsidRPr="009D48CF">
        <w:rPr>
          <w:rFonts w:ascii="Times New Roman" w:hAnsi="Times New Roman"/>
          <w:sz w:val="20"/>
          <w:szCs w:val="20"/>
          <w:lang w:val="en-US"/>
        </w:rPr>
        <w:t xml:space="preserve">however, </w:t>
      </w:r>
      <w:r w:rsidR="00B552BC" w:rsidRPr="009D48CF">
        <w:rPr>
          <w:rFonts w:ascii="Times New Roman" w:hAnsi="Times New Roman"/>
          <w:sz w:val="20"/>
          <w:szCs w:val="20"/>
          <w:lang w:val="en-US"/>
        </w:rPr>
        <w:t>the</w:t>
      </w:r>
      <w:r w:rsidR="00D4645B" w:rsidRPr="009D48CF">
        <w:rPr>
          <w:rFonts w:ascii="Times New Roman" w:hAnsi="Times New Roman"/>
          <w:sz w:val="20"/>
          <w:szCs w:val="20"/>
          <w:lang w:val="en-US"/>
        </w:rPr>
        <w:t xml:space="preserve">se are no longer the prime values that citizens expect their governments to maximize. The public service provision that was so central from 1970s </w:t>
      </w:r>
      <w:r w:rsidR="009D48CF" w:rsidRPr="009D48CF">
        <w:rPr>
          <w:rFonts w:ascii="Times New Roman" w:hAnsi="Times New Roman"/>
          <w:sz w:val="20"/>
          <w:szCs w:val="20"/>
          <w:lang w:val="en-US"/>
        </w:rPr>
        <w:t>throughout 1990s has given way to a s</w:t>
      </w:r>
      <w:r w:rsidR="00D4645B" w:rsidRPr="009D48CF">
        <w:rPr>
          <w:rFonts w:ascii="Times New Roman" w:hAnsi="Times New Roman"/>
          <w:sz w:val="20"/>
          <w:szCs w:val="20"/>
          <w:lang w:val="en-US"/>
        </w:rPr>
        <w:t xml:space="preserve">tate paradigm that much resembles </w:t>
      </w:r>
      <w:r w:rsidR="0062330C" w:rsidRPr="009D48CF">
        <w:rPr>
          <w:rFonts w:ascii="Times New Roman" w:hAnsi="Times New Roman"/>
          <w:sz w:val="20"/>
          <w:szCs w:val="20"/>
          <w:lang w:val="en-US"/>
        </w:rPr>
        <w:t xml:space="preserve">what I call </w:t>
      </w:r>
      <w:r w:rsidR="00D4645B" w:rsidRPr="009D48CF">
        <w:rPr>
          <w:rFonts w:ascii="Times New Roman" w:hAnsi="Times New Roman"/>
          <w:sz w:val="20"/>
          <w:szCs w:val="20"/>
          <w:lang w:val="en-US"/>
        </w:rPr>
        <w:t xml:space="preserve">the </w:t>
      </w:r>
      <w:r w:rsidR="009D48CF" w:rsidRPr="009D48CF">
        <w:rPr>
          <w:rFonts w:ascii="Times New Roman" w:hAnsi="Times New Roman"/>
          <w:sz w:val="20"/>
          <w:szCs w:val="20"/>
          <w:lang w:val="en-US"/>
        </w:rPr>
        <w:t>‘</w:t>
      </w:r>
      <w:r w:rsidR="00D4645B" w:rsidRPr="009D48CF">
        <w:rPr>
          <w:rFonts w:ascii="Times New Roman" w:hAnsi="Times New Roman"/>
          <w:sz w:val="20"/>
          <w:szCs w:val="20"/>
          <w:lang w:val="en-US"/>
        </w:rPr>
        <w:t>Reconstru</w:t>
      </w:r>
      <w:r w:rsidR="009D48CF" w:rsidRPr="009D48CF">
        <w:rPr>
          <w:rFonts w:ascii="Times New Roman" w:hAnsi="Times New Roman"/>
          <w:sz w:val="20"/>
          <w:szCs w:val="20"/>
          <w:lang w:val="en-US"/>
        </w:rPr>
        <w:t>cti</w:t>
      </w:r>
      <w:r w:rsidR="0062330C" w:rsidRPr="009D48CF">
        <w:rPr>
          <w:rFonts w:ascii="Times New Roman" w:hAnsi="Times New Roman"/>
          <w:sz w:val="20"/>
          <w:szCs w:val="20"/>
          <w:lang w:val="en-US"/>
        </w:rPr>
        <w:t xml:space="preserve">vist </w:t>
      </w:r>
      <w:r w:rsidR="00D4645B" w:rsidRPr="009D48CF">
        <w:rPr>
          <w:rFonts w:ascii="Times New Roman" w:hAnsi="Times New Roman"/>
          <w:sz w:val="20"/>
          <w:szCs w:val="20"/>
          <w:lang w:val="en-US"/>
        </w:rPr>
        <w:t>State</w:t>
      </w:r>
      <w:r w:rsidR="009D48CF" w:rsidRPr="009D48CF">
        <w:rPr>
          <w:rFonts w:ascii="Times New Roman" w:hAnsi="Times New Roman"/>
          <w:sz w:val="20"/>
          <w:szCs w:val="20"/>
          <w:lang w:val="en-US"/>
        </w:rPr>
        <w:t>’</w:t>
      </w:r>
      <w:r w:rsidR="00D4645B" w:rsidRPr="009D48CF">
        <w:rPr>
          <w:rFonts w:ascii="Times New Roman" w:hAnsi="Times New Roman"/>
          <w:sz w:val="20"/>
          <w:szCs w:val="20"/>
          <w:lang w:val="en-US"/>
        </w:rPr>
        <w:t xml:space="preserve"> of the 1950s</w:t>
      </w:r>
      <w:r w:rsidR="009D48CF" w:rsidRPr="009D48CF">
        <w:rPr>
          <w:rFonts w:ascii="Times New Roman" w:hAnsi="Times New Roman"/>
          <w:sz w:val="20"/>
          <w:szCs w:val="20"/>
          <w:lang w:val="en-US"/>
        </w:rPr>
        <w:t xml:space="preserve"> whose prime task it was to provide a new moral basis for the relation between state and society, renegotiate the relation between state and the global community and adapt to fast technological innovations while simultaneously alleviating the dire needs that World War II had created. I do not mean to say that social security, pensions, housing etc. have become unimportant; they only thing I do contend is that citizens are fully aware that the state can no longer provide let alone guarantee these essential needs on </w:t>
      </w:r>
      <w:r w:rsidR="00FE2671" w:rsidRPr="009D48CF">
        <w:rPr>
          <w:rFonts w:ascii="Times New Roman" w:hAnsi="Times New Roman"/>
          <w:sz w:val="20"/>
          <w:szCs w:val="20"/>
          <w:lang w:val="en-US"/>
        </w:rPr>
        <w:t>its</w:t>
      </w:r>
      <w:r w:rsidR="009D48CF" w:rsidRPr="009D48CF">
        <w:rPr>
          <w:rFonts w:ascii="Times New Roman" w:hAnsi="Times New Roman"/>
          <w:sz w:val="20"/>
          <w:szCs w:val="20"/>
          <w:lang w:val="en-US"/>
        </w:rPr>
        <w:t xml:space="preserve"> own. It is therefore that they look to other way to secure their lives. To paraphrase Esping Andersen</w:t>
      </w:r>
      <w:r w:rsidR="00C11B63">
        <w:rPr>
          <w:rStyle w:val="Voetnootmarkering"/>
          <w:rFonts w:ascii="Times New Roman" w:hAnsi="Times New Roman"/>
          <w:sz w:val="20"/>
          <w:szCs w:val="20"/>
          <w:lang w:val="en-US"/>
        </w:rPr>
        <w:footnoteReference w:id="31"/>
      </w:r>
      <w:r w:rsidR="009D48CF" w:rsidRPr="009D48CF">
        <w:rPr>
          <w:rFonts w:ascii="Times New Roman" w:hAnsi="Times New Roman"/>
          <w:sz w:val="20"/>
          <w:szCs w:val="20"/>
          <w:lang w:val="en-US"/>
        </w:rPr>
        <w:t>: now that the state has shown its limitations and the market its unreliability, citizens are turning to communities as a source of refuge, be it traditional ones (families, neighborhoods, villages) or E-communities.</w:t>
      </w:r>
    </w:p>
    <w:p w:rsidR="009D48CF" w:rsidRDefault="009D48CF" w:rsidP="009D48CF">
      <w:pPr>
        <w:autoSpaceDE w:val="0"/>
        <w:autoSpaceDN w:val="0"/>
        <w:adjustRightInd w:val="0"/>
        <w:spacing w:after="0" w:line="480" w:lineRule="auto"/>
        <w:rPr>
          <w:rFonts w:ascii="Times New Roman" w:hAnsi="Times New Roman"/>
          <w:sz w:val="20"/>
          <w:szCs w:val="20"/>
          <w:lang w:val="en-US"/>
        </w:rPr>
      </w:pPr>
    </w:p>
    <w:p w:rsidR="009D48CF" w:rsidRDefault="009D48CF" w:rsidP="001D2598">
      <w:pPr>
        <w:autoSpaceDE w:val="0"/>
        <w:autoSpaceDN w:val="0"/>
        <w:adjustRightInd w:val="0"/>
        <w:spacing w:after="0" w:line="480" w:lineRule="auto"/>
        <w:rPr>
          <w:rFonts w:ascii="Times New Roman" w:hAnsi="Times New Roman"/>
          <w:sz w:val="20"/>
          <w:szCs w:val="20"/>
          <w:lang w:val="en-US"/>
        </w:rPr>
      </w:pPr>
      <w:r w:rsidRPr="001D2598">
        <w:rPr>
          <w:rFonts w:ascii="Times New Roman" w:hAnsi="Times New Roman"/>
          <w:sz w:val="20"/>
          <w:szCs w:val="20"/>
          <w:lang w:val="en-US"/>
        </w:rPr>
        <w:t>Crucial cornerstones of the NWS are becoming obsolete</w:t>
      </w:r>
      <w:r w:rsidR="00F12208">
        <w:rPr>
          <w:rStyle w:val="Voetnootmarkering"/>
          <w:rFonts w:ascii="Times New Roman" w:hAnsi="Times New Roman"/>
          <w:sz w:val="20"/>
          <w:szCs w:val="20"/>
          <w:lang w:val="en-US"/>
        </w:rPr>
        <w:footnoteReference w:id="32"/>
      </w:r>
      <w:r w:rsidRPr="001D2598">
        <w:rPr>
          <w:rFonts w:ascii="Times New Roman" w:hAnsi="Times New Roman"/>
          <w:sz w:val="20"/>
          <w:szCs w:val="20"/>
          <w:lang w:val="en-US"/>
        </w:rPr>
        <w:t xml:space="preserve">. </w:t>
      </w:r>
      <w:r w:rsidR="001D2598" w:rsidRPr="001D2598">
        <w:rPr>
          <w:rFonts w:ascii="Times New Roman" w:hAnsi="Times New Roman"/>
          <w:sz w:val="20"/>
          <w:szCs w:val="20"/>
          <w:lang w:val="en-US"/>
        </w:rPr>
        <w:t xml:space="preserve">Globalization and informatization render officially ordered jurisdiction, borders and frontiers obsolete. Formal hierarchical structures give way to </w:t>
      </w:r>
      <w:r w:rsidRPr="001D2598">
        <w:rPr>
          <w:rFonts w:ascii="Times New Roman" w:hAnsi="Times New Roman"/>
          <w:sz w:val="20"/>
          <w:szCs w:val="20"/>
          <w:lang w:val="en-US"/>
        </w:rPr>
        <w:t>horizontally structure</w:t>
      </w:r>
      <w:r w:rsidR="001D2598" w:rsidRPr="001D2598">
        <w:rPr>
          <w:rFonts w:ascii="Times New Roman" w:hAnsi="Times New Roman"/>
          <w:sz w:val="20"/>
          <w:szCs w:val="20"/>
          <w:lang w:val="en-US"/>
        </w:rPr>
        <w:t>d</w:t>
      </w:r>
      <w:r w:rsidRPr="001D2598">
        <w:rPr>
          <w:rFonts w:ascii="Times New Roman" w:hAnsi="Times New Roman"/>
          <w:sz w:val="20"/>
          <w:szCs w:val="20"/>
          <w:lang w:val="en-US"/>
        </w:rPr>
        <w:t xml:space="preserve"> fields that are at least partly dominated by private, not public law</w:t>
      </w:r>
      <w:r w:rsidR="001D2598" w:rsidRPr="001D2598">
        <w:rPr>
          <w:rFonts w:ascii="Times New Roman" w:hAnsi="Times New Roman"/>
          <w:sz w:val="20"/>
          <w:szCs w:val="20"/>
          <w:lang w:val="en-US"/>
        </w:rPr>
        <w:t xml:space="preserve">. Functional specialization is </w:t>
      </w:r>
      <w:r w:rsidR="00FE2671" w:rsidRPr="001D2598">
        <w:rPr>
          <w:rFonts w:ascii="Times New Roman" w:hAnsi="Times New Roman"/>
          <w:sz w:val="20"/>
          <w:szCs w:val="20"/>
          <w:lang w:val="en-US"/>
        </w:rPr>
        <w:t>replaced</w:t>
      </w:r>
      <w:r w:rsidR="001D2598" w:rsidRPr="001D2598">
        <w:rPr>
          <w:rFonts w:ascii="Times New Roman" w:hAnsi="Times New Roman"/>
          <w:sz w:val="20"/>
          <w:szCs w:val="20"/>
          <w:lang w:val="en-US"/>
        </w:rPr>
        <w:t xml:space="preserve"> by versatility and connectedness. Rule controlled behavior, geared towards effectiveness and efficiency, is replaced by trial and error and the increase of redundancy to maintain robustness and resilience. Not written documents but e-data in the cloud, owned by no one, determine what is true and what not. Framing and trust are the basis for effective administration, not the application of written. Last but not least, there no longer are general applicable rules </w:t>
      </w:r>
      <w:r w:rsidR="001D2598" w:rsidRPr="001D2598">
        <w:rPr>
          <w:rStyle w:val="Zwaar"/>
          <w:rFonts w:ascii="Times New Roman" w:hAnsi="Times New Roman"/>
          <w:sz w:val="20"/>
          <w:szCs w:val="20"/>
          <w:lang w:val="en-US"/>
        </w:rPr>
        <w:t>general rules</w:t>
      </w:r>
      <w:r w:rsidR="001D2598" w:rsidRPr="001D2598">
        <w:rPr>
          <w:rFonts w:ascii="Times New Roman" w:hAnsi="Times New Roman"/>
          <w:sz w:val="20"/>
          <w:szCs w:val="20"/>
          <w:lang w:val="en-US"/>
        </w:rPr>
        <w:t xml:space="preserve"> which are more or less stable, more or less exhaustive, and which can be learned.</w:t>
      </w:r>
    </w:p>
    <w:p w:rsidR="001D2598" w:rsidRDefault="001D2598" w:rsidP="001D2598">
      <w:pPr>
        <w:autoSpaceDE w:val="0"/>
        <w:autoSpaceDN w:val="0"/>
        <w:adjustRightInd w:val="0"/>
        <w:spacing w:after="0" w:line="480" w:lineRule="auto"/>
        <w:rPr>
          <w:rFonts w:ascii="Times New Roman" w:hAnsi="Times New Roman"/>
          <w:sz w:val="20"/>
          <w:szCs w:val="20"/>
          <w:lang w:val="en-US"/>
        </w:rPr>
      </w:pPr>
    </w:p>
    <w:p w:rsidR="0061590E" w:rsidRDefault="001D2598" w:rsidP="001D2598">
      <w:pPr>
        <w:autoSpaceDE w:val="0"/>
        <w:autoSpaceDN w:val="0"/>
        <w:adjustRightInd w:val="0"/>
        <w:spacing w:after="0" w:line="480" w:lineRule="auto"/>
        <w:rPr>
          <w:rFonts w:ascii="Times New Roman" w:hAnsi="Times New Roman"/>
          <w:sz w:val="20"/>
          <w:szCs w:val="20"/>
          <w:lang w:val="en-US"/>
        </w:rPr>
      </w:pPr>
      <w:r>
        <w:rPr>
          <w:rFonts w:ascii="Times New Roman" w:hAnsi="Times New Roman"/>
          <w:sz w:val="20"/>
          <w:szCs w:val="20"/>
          <w:lang w:val="en-US"/>
        </w:rPr>
        <w:t>Connectivity is the new buzz word, and in this domain, the r</w:t>
      </w:r>
      <w:r w:rsidR="00884EBF">
        <w:rPr>
          <w:rFonts w:ascii="Times New Roman" w:hAnsi="Times New Roman"/>
          <w:sz w:val="20"/>
          <w:szCs w:val="20"/>
          <w:lang w:val="en-US"/>
        </w:rPr>
        <w:t xml:space="preserve">egion has much to say for it. Regions are the new nexuses in social, financial, technological and political networks. It is to regions that citizens look for safeguarding their future. Citizens, companies, social actors constitute regional networks that provide </w:t>
      </w:r>
      <w:r w:rsidR="0061590E">
        <w:rPr>
          <w:rFonts w:ascii="Times New Roman" w:hAnsi="Times New Roman"/>
          <w:sz w:val="20"/>
          <w:szCs w:val="20"/>
          <w:lang w:val="en-US"/>
        </w:rPr>
        <w:t>shelter and security. From safe grids (power), urban redevelopment, job security to urban mining (resources) – more and more, all primal resources citizens need are provided and produced on the regional level.</w:t>
      </w:r>
    </w:p>
    <w:p w:rsidR="0061590E" w:rsidRDefault="0061590E" w:rsidP="001D2598">
      <w:pPr>
        <w:autoSpaceDE w:val="0"/>
        <w:autoSpaceDN w:val="0"/>
        <w:adjustRightInd w:val="0"/>
        <w:spacing w:after="0" w:line="480" w:lineRule="auto"/>
        <w:rPr>
          <w:rFonts w:ascii="Times New Roman" w:hAnsi="Times New Roman"/>
          <w:sz w:val="20"/>
          <w:szCs w:val="20"/>
          <w:lang w:val="en-US"/>
        </w:rPr>
      </w:pPr>
    </w:p>
    <w:p w:rsidR="00E20A55" w:rsidRPr="00C11B63" w:rsidRDefault="0061590E" w:rsidP="00C11B63">
      <w:pPr>
        <w:autoSpaceDE w:val="0"/>
        <w:autoSpaceDN w:val="0"/>
        <w:adjustRightInd w:val="0"/>
        <w:spacing w:after="0" w:line="480" w:lineRule="auto"/>
        <w:rPr>
          <w:rFonts w:ascii="Times New Roman" w:hAnsi="Times New Roman"/>
          <w:sz w:val="20"/>
          <w:szCs w:val="20"/>
          <w:lang w:val="en-US"/>
        </w:rPr>
      </w:pPr>
      <w:r>
        <w:rPr>
          <w:rFonts w:ascii="Times New Roman" w:hAnsi="Times New Roman"/>
          <w:sz w:val="20"/>
          <w:szCs w:val="20"/>
          <w:lang w:val="en-US"/>
        </w:rPr>
        <w:t xml:space="preserve">The effects that this development has on formal political institutions is a complex one. Local government does not disappear, but it is subsumed in and constitutive of this regionalization. Gone seems to be the time of grand scale amalgamation, because it rested on the premises that a </w:t>
      </w:r>
      <w:r w:rsidR="007606A9">
        <w:rPr>
          <w:rFonts w:ascii="Times New Roman" w:hAnsi="Times New Roman"/>
          <w:sz w:val="20"/>
          <w:szCs w:val="20"/>
          <w:lang w:val="en-US"/>
        </w:rPr>
        <w:t>‘</w:t>
      </w:r>
      <w:r>
        <w:rPr>
          <w:rFonts w:ascii="Times New Roman" w:hAnsi="Times New Roman"/>
          <w:sz w:val="20"/>
          <w:szCs w:val="20"/>
          <w:lang w:val="en-US"/>
        </w:rPr>
        <w:t>one</w:t>
      </w:r>
      <w:r w:rsidR="007606A9">
        <w:rPr>
          <w:rFonts w:ascii="Times New Roman" w:hAnsi="Times New Roman"/>
          <w:sz w:val="20"/>
          <w:szCs w:val="20"/>
          <w:lang w:val="en-US"/>
        </w:rPr>
        <w:t>-</w:t>
      </w:r>
      <w:r>
        <w:rPr>
          <w:rFonts w:ascii="Times New Roman" w:hAnsi="Times New Roman"/>
          <w:sz w:val="20"/>
          <w:szCs w:val="20"/>
          <w:lang w:val="en-US"/>
        </w:rPr>
        <w:t>size</w:t>
      </w:r>
      <w:r w:rsidR="007606A9">
        <w:rPr>
          <w:rFonts w:ascii="Times New Roman" w:hAnsi="Times New Roman"/>
          <w:sz w:val="20"/>
          <w:szCs w:val="20"/>
          <w:lang w:val="en-US"/>
        </w:rPr>
        <w:t>-</w:t>
      </w:r>
      <w:r>
        <w:rPr>
          <w:rFonts w:ascii="Times New Roman" w:hAnsi="Times New Roman"/>
          <w:sz w:val="20"/>
          <w:szCs w:val="20"/>
          <w:lang w:val="en-US"/>
        </w:rPr>
        <w:t>fits</w:t>
      </w:r>
      <w:r w:rsidR="007606A9">
        <w:rPr>
          <w:rFonts w:ascii="Times New Roman" w:hAnsi="Times New Roman"/>
          <w:sz w:val="20"/>
          <w:szCs w:val="20"/>
          <w:lang w:val="en-US"/>
        </w:rPr>
        <w:t>-</w:t>
      </w:r>
      <w:r>
        <w:rPr>
          <w:rFonts w:ascii="Times New Roman" w:hAnsi="Times New Roman"/>
          <w:sz w:val="20"/>
          <w:szCs w:val="20"/>
          <w:lang w:val="en-US"/>
        </w:rPr>
        <w:t>all</w:t>
      </w:r>
      <w:r w:rsidR="007606A9">
        <w:rPr>
          <w:rFonts w:ascii="Times New Roman" w:hAnsi="Times New Roman"/>
          <w:sz w:val="20"/>
          <w:szCs w:val="20"/>
          <w:lang w:val="en-US"/>
        </w:rPr>
        <w:t>’</w:t>
      </w:r>
      <w:r>
        <w:rPr>
          <w:rFonts w:ascii="Times New Roman" w:hAnsi="Times New Roman"/>
          <w:sz w:val="20"/>
          <w:szCs w:val="20"/>
          <w:lang w:val="en-US"/>
        </w:rPr>
        <w:t xml:space="preserve"> arrangement could be found for each possible social need. </w:t>
      </w:r>
      <w:r w:rsidR="007606A9">
        <w:rPr>
          <w:rFonts w:ascii="Times New Roman" w:hAnsi="Times New Roman"/>
          <w:sz w:val="20"/>
          <w:szCs w:val="20"/>
          <w:lang w:val="en-US"/>
        </w:rPr>
        <w:t>Scaling has become an important topic for most administration, and t</w:t>
      </w:r>
      <w:r>
        <w:rPr>
          <w:rFonts w:ascii="Times New Roman" w:hAnsi="Times New Roman"/>
          <w:sz w:val="20"/>
          <w:szCs w:val="20"/>
          <w:lang w:val="en-US"/>
        </w:rPr>
        <w:t xml:space="preserve">he </w:t>
      </w:r>
      <w:r w:rsidR="007606A9">
        <w:rPr>
          <w:rFonts w:ascii="Times New Roman" w:hAnsi="Times New Roman"/>
          <w:sz w:val="20"/>
          <w:szCs w:val="20"/>
          <w:lang w:val="en-US"/>
        </w:rPr>
        <w:t xml:space="preserve">buzz word is </w:t>
      </w:r>
      <w:r>
        <w:rPr>
          <w:rFonts w:ascii="Times New Roman" w:hAnsi="Times New Roman"/>
          <w:sz w:val="20"/>
          <w:szCs w:val="20"/>
          <w:lang w:val="en-US"/>
        </w:rPr>
        <w:t>‘scale sensitive</w:t>
      </w:r>
      <w:r w:rsidR="007606A9">
        <w:rPr>
          <w:rFonts w:ascii="Times New Roman" w:hAnsi="Times New Roman"/>
          <w:sz w:val="20"/>
          <w:szCs w:val="20"/>
          <w:lang w:val="en-US"/>
        </w:rPr>
        <w:t>’. Through scaling, local communities connect with global issues and chances while maintaining robustness and resilience</w:t>
      </w:r>
      <w:r w:rsidR="00C11B63">
        <w:rPr>
          <w:rStyle w:val="Voetnootmarkering"/>
          <w:rFonts w:ascii="Times New Roman" w:hAnsi="Times New Roman"/>
          <w:sz w:val="20"/>
          <w:szCs w:val="20"/>
          <w:lang w:val="en-US"/>
        </w:rPr>
        <w:footnoteReference w:id="33"/>
      </w:r>
      <w:r w:rsidR="007606A9">
        <w:rPr>
          <w:rFonts w:ascii="Times New Roman" w:hAnsi="Times New Roman"/>
          <w:sz w:val="20"/>
          <w:szCs w:val="20"/>
          <w:lang w:val="en-US"/>
        </w:rPr>
        <w:t xml:space="preserve">. Thus, regionalization </w:t>
      </w:r>
      <w:r w:rsidR="00D24E60">
        <w:rPr>
          <w:rFonts w:ascii="Times New Roman" w:hAnsi="Times New Roman"/>
          <w:sz w:val="20"/>
          <w:szCs w:val="20"/>
          <w:lang w:val="en-US"/>
        </w:rPr>
        <w:t xml:space="preserve">might </w:t>
      </w:r>
      <w:r w:rsidR="008C1B12">
        <w:rPr>
          <w:rFonts w:ascii="Times New Roman" w:hAnsi="Times New Roman"/>
          <w:sz w:val="20"/>
          <w:szCs w:val="20"/>
          <w:lang w:val="en-US"/>
        </w:rPr>
        <w:t>reinforce</w:t>
      </w:r>
      <w:r w:rsidR="007606A9">
        <w:rPr>
          <w:rFonts w:ascii="Times New Roman" w:hAnsi="Times New Roman"/>
          <w:sz w:val="20"/>
          <w:szCs w:val="20"/>
          <w:lang w:val="en-US"/>
        </w:rPr>
        <w:t xml:space="preserve"> local self-governance.</w:t>
      </w:r>
    </w:p>
    <w:sectPr w:rsidR="00E20A55" w:rsidRPr="00C11B63" w:rsidSect="008E21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15" w:rsidRDefault="00212315" w:rsidP="00957954">
      <w:pPr>
        <w:spacing w:after="0" w:line="240" w:lineRule="auto"/>
      </w:pPr>
      <w:r>
        <w:separator/>
      </w:r>
    </w:p>
  </w:endnote>
  <w:endnote w:type="continuationSeparator" w:id="0">
    <w:p w:rsidR="00212315" w:rsidRDefault="00212315" w:rsidP="00957954">
      <w:pPr>
        <w:spacing w:after="0" w:line="240" w:lineRule="auto"/>
      </w:pPr>
      <w:r>
        <w:continuationSeparator/>
      </w:r>
    </w:p>
  </w:endnote>
  <w:endnote w:id="1">
    <w:p w:rsidR="005C21B6" w:rsidRDefault="005C21B6" w:rsidP="00C11B63">
      <w:pPr>
        <w:pStyle w:val="Eindnoottekst"/>
      </w:pPr>
    </w:p>
    <w:p w:rsidR="00B222C9" w:rsidRDefault="00B222C9" w:rsidP="00C11B63">
      <w:pPr>
        <w:pStyle w:val="Eindnoottekst"/>
      </w:pPr>
    </w:p>
    <w:p w:rsidR="00B222C9" w:rsidRPr="006F1048" w:rsidRDefault="00B222C9" w:rsidP="00B222C9">
      <w:pPr>
        <w:pStyle w:val="Kop2"/>
        <w:rPr>
          <w:lang w:val="en-US"/>
        </w:rPr>
      </w:pPr>
      <w:r w:rsidRPr="006F1048">
        <w:rPr>
          <w:lang w:val="en-US"/>
        </w:rPr>
        <w:t>References</w:t>
      </w:r>
    </w:p>
    <w:p w:rsidR="00CF2580" w:rsidRPr="009C0617" w:rsidRDefault="00B222C9" w:rsidP="00482EF0">
      <w:pPr>
        <w:pStyle w:val="Geenafstand"/>
        <w:numPr>
          <w:ilvl w:val="0"/>
          <w:numId w:val="6"/>
        </w:numPr>
        <w:rPr>
          <w:rFonts w:ascii="Times New Roman" w:hAnsi="Times New Roman"/>
          <w:b/>
          <w:bCs/>
          <w:sz w:val="20"/>
          <w:szCs w:val="20"/>
          <w:lang w:val="en-US" w:eastAsia="nl-NL"/>
        </w:rPr>
      </w:pPr>
      <w:r w:rsidRPr="00482EF0">
        <w:rPr>
          <w:rFonts w:ascii="Times New Roman" w:hAnsi="Times New Roman"/>
          <w:sz w:val="20"/>
          <w:szCs w:val="20"/>
          <w:lang w:val="en-US"/>
        </w:rPr>
        <w:t>Bach</w:t>
      </w:r>
      <w:r w:rsidR="006F1048" w:rsidRPr="00482EF0">
        <w:rPr>
          <w:rFonts w:ascii="Times New Roman" w:hAnsi="Times New Roman"/>
          <w:sz w:val="20"/>
          <w:szCs w:val="20"/>
          <w:lang w:val="en-US"/>
        </w:rPr>
        <w:t xml:space="preserve">, S., H. </w:t>
      </w:r>
      <w:proofErr w:type="spellStart"/>
      <w:r w:rsidR="006F1048" w:rsidRPr="00482EF0">
        <w:rPr>
          <w:rFonts w:ascii="Times New Roman" w:hAnsi="Times New Roman"/>
          <w:sz w:val="20"/>
          <w:szCs w:val="20"/>
          <w:lang w:val="en-US"/>
        </w:rPr>
        <w:t>Blöcher</w:t>
      </w:r>
      <w:proofErr w:type="spellEnd"/>
      <w:r w:rsidR="006F1048" w:rsidRPr="00482EF0">
        <w:rPr>
          <w:rFonts w:ascii="Times New Roman" w:hAnsi="Times New Roman"/>
          <w:sz w:val="20"/>
          <w:szCs w:val="20"/>
          <w:lang w:val="en-US"/>
        </w:rPr>
        <w:t xml:space="preserve">, D. </w:t>
      </w:r>
      <w:proofErr w:type="spellStart"/>
      <w:r w:rsidR="006F1048" w:rsidRPr="00482EF0">
        <w:rPr>
          <w:rFonts w:ascii="Times New Roman" w:hAnsi="Times New Roman"/>
          <w:sz w:val="20"/>
          <w:szCs w:val="20"/>
          <w:lang w:val="en-US"/>
        </w:rPr>
        <w:t>Wallau</w:t>
      </w:r>
      <w:proofErr w:type="spellEnd"/>
      <w:r w:rsidR="006F1048" w:rsidRPr="00482EF0">
        <w:rPr>
          <w:rFonts w:ascii="Times New Roman" w:hAnsi="Times New Roman"/>
          <w:sz w:val="20"/>
          <w:szCs w:val="20"/>
          <w:lang w:val="en-US"/>
        </w:rPr>
        <w:t xml:space="preserve">, </w:t>
      </w:r>
      <w:r w:rsidR="00CF2580" w:rsidRPr="00482EF0">
        <w:rPr>
          <w:rFonts w:ascii="Times New Roman" w:hAnsi="Times New Roman"/>
          <w:sz w:val="20"/>
          <w:szCs w:val="20"/>
          <w:lang w:val="en-US"/>
        </w:rPr>
        <w:t>The spending power of sub-central government: a pilot study, Economics Department Working Paper</w:t>
      </w:r>
      <w:r w:rsidR="00CF2580" w:rsidRPr="00482EF0">
        <w:rPr>
          <w:rFonts w:ascii="Times New Roman" w:hAnsi="Times New Roman"/>
          <w:b/>
          <w:sz w:val="20"/>
          <w:szCs w:val="20"/>
          <w:lang w:val="en-US"/>
        </w:rPr>
        <w:t xml:space="preserve">, </w:t>
      </w:r>
      <w:r w:rsidR="00CF2580" w:rsidRPr="00482EF0">
        <w:rPr>
          <w:rFonts w:ascii="Times New Roman" w:hAnsi="Times New Roman"/>
          <w:bCs/>
          <w:sz w:val="20"/>
          <w:szCs w:val="20"/>
          <w:lang w:val="en-US" w:eastAsia="nl-NL"/>
        </w:rPr>
        <w:t>ECO/WKP(2009)46, OECD</w:t>
      </w:r>
      <w:r w:rsidR="00482EF0">
        <w:rPr>
          <w:rFonts w:ascii="Times New Roman" w:hAnsi="Times New Roman"/>
          <w:bCs/>
          <w:sz w:val="20"/>
          <w:szCs w:val="20"/>
          <w:lang w:val="en-US" w:eastAsia="nl-NL"/>
        </w:rPr>
        <w:t>, 2009</w:t>
      </w:r>
    </w:p>
    <w:p w:rsidR="009C0617" w:rsidRPr="00482EF0" w:rsidRDefault="009C0617" w:rsidP="00482EF0">
      <w:pPr>
        <w:pStyle w:val="Geenafstand"/>
        <w:numPr>
          <w:ilvl w:val="0"/>
          <w:numId w:val="6"/>
        </w:numPr>
        <w:rPr>
          <w:rFonts w:ascii="Times New Roman" w:hAnsi="Times New Roman"/>
          <w:b/>
          <w:bCs/>
          <w:sz w:val="20"/>
          <w:szCs w:val="20"/>
          <w:lang w:val="en-US" w:eastAsia="nl-NL"/>
        </w:rPr>
      </w:pPr>
      <w:proofErr w:type="spellStart"/>
      <w:r>
        <w:rPr>
          <w:rFonts w:ascii="Times New Roman" w:hAnsi="Times New Roman"/>
          <w:bCs/>
          <w:sz w:val="20"/>
          <w:szCs w:val="20"/>
          <w:lang w:val="en-US" w:eastAsia="nl-NL"/>
        </w:rPr>
        <w:t>Bevir</w:t>
      </w:r>
      <w:proofErr w:type="spellEnd"/>
      <w:r>
        <w:rPr>
          <w:rFonts w:ascii="Times New Roman" w:hAnsi="Times New Roman"/>
          <w:bCs/>
          <w:sz w:val="20"/>
          <w:szCs w:val="20"/>
          <w:lang w:val="en-US" w:eastAsia="nl-NL"/>
        </w:rPr>
        <w:t>, M., Democratic governance: a genealogy, Working Paper, WPSA, 2012</w:t>
      </w:r>
    </w:p>
    <w:p w:rsidR="006F1048" w:rsidRDefault="006F1048" w:rsidP="00482EF0">
      <w:pPr>
        <w:pStyle w:val="Geenafstand"/>
        <w:numPr>
          <w:ilvl w:val="0"/>
          <w:numId w:val="6"/>
        </w:numPr>
        <w:rPr>
          <w:rFonts w:ascii="Times New Roman" w:hAnsi="Times New Roman"/>
          <w:sz w:val="20"/>
          <w:szCs w:val="20"/>
          <w:lang w:val="en-US"/>
        </w:rPr>
      </w:pPr>
      <w:proofErr w:type="spellStart"/>
      <w:r w:rsidRPr="00482EF0">
        <w:rPr>
          <w:rFonts w:ascii="Times New Roman" w:hAnsi="Times New Roman"/>
          <w:sz w:val="20"/>
          <w:szCs w:val="20"/>
          <w:lang w:val="en-US"/>
        </w:rPr>
        <w:t>Bafoil</w:t>
      </w:r>
      <w:proofErr w:type="spellEnd"/>
      <w:r w:rsidRPr="00482EF0">
        <w:rPr>
          <w:rFonts w:ascii="Times New Roman" w:hAnsi="Times New Roman"/>
          <w:sz w:val="20"/>
          <w:szCs w:val="20"/>
          <w:lang w:val="en-US"/>
        </w:rPr>
        <w:t xml:space="preserve"> </w:t>
      </w:r>
      <w:r w:rsidR="00CF2580" w:rsidRPr="00482EF0">
        <w:rPr>
          <w:rFonts w:ascii="Times New Roman" w:hAnsi="Times New Roman"/>
          <w:sz w:val="20"/>
          <w:szCs w:val="20"/>
          <w:lang w:val="en-US"/>
        </w:rPr>
        <w:t xml:space="preserve">, F., CERI/Sciences Po, Regionalization and decentralization in a comparative perspective. Eastern Europe and Poland, </w:t>
      </w:r>
      <w:proofErr w:type="spellStart"/>
      <w:r w:rsidR="00CF2580" w:rsidRPr="00482EF0">
        <w:rPr>
          <w:rFonts w:ascii="Times New Roman" w:hAnsi="Times New Roman"/>
          <w:sz w:val="20"/>
          <w:szCs w:val="20"/>
          <w:lang w:val="en-US"/>
        </w:rPr>
        <w:t>Ministerstwo</w:t>
      </w:r>
      <w:proofErr w:type="spellEnd"/>
      <w:r w:rsidR="00CF2580" w:rsidRPr="00482EF0">
        <w:rPr>
          <w:rFonts w:ascii="Times New Roman" w:hAnsi="Times New Roman"/>
          <w:sz w:val="20"/>
          <w:szCs w:val="20"/>
          <w:lang w:val="en-US"/>
        </w:rPr>
        <w:t xml:space="preserve"> </w:t>
      </w:r>
      <w:proofErr w:type="spellStart"/>
      <w:r w:rsidR="00CF2580" w:rsidRPr="00482EF0">
        <w:rPr>
          <w:rFonts w:ascii="Times New Roman" w:hAnsi="Times New Roman"/>
          <w:sz w:val="20"/>
          <w:szCs w:val="20"/>
          <w:lang w:val="en-US"/>
        </w:rPr>
        <w:t>Rozwoju</w:t>
      </w:r>
      <w:proofErr w:type="spellEnd"/>
      <w:r w:rsidR="00CF2580" w:rsidRPr="00482EF0">
        <w:rPr>
          <w:rFonts w:ascii="Times New Roman" w:hAnsi="Times New Roman"/>
          <w:sz w:val="20"/>
          <w:szCs w:val="20"/>
          <w:lang w:val="en-US"/>
        </w:rPr>
        <w:t xml:space="preserve"> </w:t>
      </w:r>
      <w:proofErr w:type="spellStart"/>
      <w:r w:rsidR="00CF2580" w:rsidRPr="00482EF0">
        <w:rPr>
          <w:rFonts w:ascii="Times New Roman" w:hAnsi="Times New Roman"/>
          <w:sz w:val="20"/>
          <w:szCs w:val="20"/>
          <w:lang w:val="en-US"/>
        </w:rPr>
        <w:t>Regio</w:t>
      </w:r>
      <w:r w:rsidR="00D24E60">
        <w:rPr>
          <w:rFonts w:ascii="Times New Roman" w:hAnsi="Times New Roman"/>
          <w:sz w:val="20"/>
          <w:szCs w:val="20"/>
          <w:lang w:val="en-US"/>
        </w:rPr>
        <w:t>na</w:t>
      </w:r>
      <w:r w:rsidR="00CF2580" w:rsidRPr="00482EF0">
        <w:rPr>
          <w:rFonts w:ascii="Times New Roman" w:hAnsi="Times New Roman"/>
          <w:sz w:val="20"/>
          <w:szCs w:val="20"/>
          <w:lang w:val="en-US"/>
        </w:rPr>
        <w:t>ln</w:t>
      </w:r>
      <w:r w:rsidR="00D24E60">
        <w:rPr>
          <w:rFonts w:ascii="Times New Roman" w:hAnsi="Times New Roman"/>
          <w:sz w:val="20"/>
          <w:szCs w:val="20"/>
          <w:lang w:val="en-US"/>
        </w:rPr>
        <w:t>e</w:t>
      </w:r>
      <w:r w:rsidR="00CF2580" w:rsidRPr="00482EF0">
        <w:rPr>
          <w:rFonts w:ascii="Times New Roman" w:hAnsi="Times New Roman"/>
          <w:sz w:val="20"/>
          <w:szCs w:val="20"/>
          <w:lang w:val="en-US"/>
        </w:rPr>
        <w:t>go</w:t>
      </w:r>
      <w:proofErr w:type="spellEnd"/>
      <w:r w:rsidR="00CF2580" w:rsidRPr="00482EF0">
        <w:rPr>
          <w:rFonts w:ascii="Times New Roman" w:hAnsi="Times New Roman"/>
          <w:sz w:val="20"/>
          <w:szCs w:val="20"/>
          <w:lang w:val="en-US"/>
        </w:rPr>
        <w:t xml:space="preserve">, </w:t>
      </w:r>
      <w:r w:rsidRPr="00482EF0">
        <w:rPr>
          <w:rFonts w:ascii="Times New Roman" w:hAnsi="Times New Roman"/>
          <w:sz w:val="20"/>
          <w:szCs w:val="20"/>
          <w:lang w:val="en-US"/>
        </w:rPr>
        <w:t>20</w:t>
      </w:r>
      <w:r w:rsidR="00482EF0">
        <w:rPr>
          <w:rFonts w:ascii="Times New Roman" w:hAnsi="Times New Roman"/>
          <w:sz w:val="20"/>
          <w:szCs w:val="20"/>
          <w:lang w:val="en-US"/>
        </w:rPr>
        <w:t>10</w:t>
      </w:r>
    </w:p>
    <w:p w:rsidR="00D24E60" w:rsidRPr="00D24E60" w:rsidRDefault="00D24E60" w:rsidP="00D24E60">
      <w:pPr>
        <w:pStyle w:val="Geenafstand"/>
        <w:numPr>
          <w:ilvl w:val="0"/>
          <w:numId w:val="6"/>
        </w:numPr>
        <w:rPr>
          <w:rFonts w:ascii="Times New Roman" w:hAnsi="Times New Roman"/>
          <w:sz w:val="20"/>
          <w:szCs w:val="20"/>
          <w:lang w:val="en-US"/>
        </w:rPr>
      </w:pPr>
      <w:r w:rsidRPr="00D24E60">
        <w:rPr>
          <w:rFonts w:ascii="Times New Roman" w:hAnsi="Times New Roman"/>
          <w:sz w:val="20"/>
          <w:szCs w:val="20"/>
          <w:lang w:val="en-US"/>
        </w:rPr>
        <w:t>Blom-Hansen, J.</w:t>
      </w:r>
      <w:r>
        <w:rPr>
          <w:rFonts w:ascii="Times New Roman" w:hAnsi="Times New Roman"/>
          <w:sz w:val="20"/>
          <w:szCs w:val="20"/>
          <w:lang w:val="en-US"/>
        </w:rPr>
        <w:t xml:space="preserve">, K. </w:t>
      </w:r>
      <w:proofErr w:type="spellStart"/>
      <w:r>
        <w:rPr>
          <w:rFonts w:ascii="Times New Roman" w:hAnsi="Times New Roman"/>
          <w:sz w:val="20"/>
          <w:szCs w:val="20"/>
          <w:lang w:val="en-US"/>
        </w:rPr>
        <w:t>Houlberg</w:t>
      </w:r>
      <w:proofErr w:type="spellEnd"/>
      <w:r>
        <w:rPr>
          <w:rFonts w:ascii="Times New Roman" w:hAnsi="Times New Roman"/>
          <w:sz w:val="20"/>
          <w:szCs w:val="20"/>
          <w:lang w:val="en-US"/>
        </w:rPr>
        <w:t xml:space="preserve">, </w:t>
      </w:r>
      <w:proofErr w:type="spellStart"/>
      <w:r w:rsidRPr="00D24E60">
        <w:rPr>
          <w:rFonts w:ascii="Times New Roman" w:hAnsi="Times New Roman"/>
          <w:sz w:val="20"/>
          <w:szCs w:val="20"/>
          <w:lang w:val="en-US"/>
        </w:rPr>
        <w:t>S</w:t>
      </w:r>
      <w:r>
        <w:rPr>
          <w:rFonts w:ascii="Times New Roman" w:hAnsi="Times New Roman"/>
          <w:sz w:val="20"/>
          <w:szCs w:val="20"/>
          <w:lang w:val="en-US"/>
        </w:rPr>
        <w:t>.</w:t>
      </w:r>
      <w:r w:rsidRPr="00D24E60">
        <w:rPr>
          <w:rFonts w:ascii="Times New Roman" w:hAnsi="Times New Roman"/>
          <w:sz w:val="20"/>
          <w:szCs w:val="20"/>
          <w:lang w:val="en-US"/>
        </w:rPr>
        <w:t>Serritzlew</w:t>
      </w:r>
      <w:proofErr w:type="spellEnd"/>
      <w:r>
        <w:rPr>
          <w:rFonts w:ascii="Times New Roman" w:hAnsi="Times New Roman"/>
          <w:sz w:val="20"/>
          <w:szCs w:val="20"/>
          <w:lang w:val="en-US"/>
        </w:rPr>
        <w:t xml:space="preserve">, </w:t>
      </w:r>
      <w:r w:rsidR="00C80BF1">
        <w:fldChar w:fldCharType="begin"/>
      </w:r>
      <w:r w:rsidR="00C80BF1" w:rsidRPr="00A93AB7">
        <w:rPr>
          <w:lang w:val="en-US"/>
        </w:rPr>
        <w:instrText>HYPERLINK "http://www.akf.dk/udgivelser_en/container/2011/udgivelse_1222/"</w:instrText>
      </w:r>
      <w:r w:rsidR="00C80BF1">
        <w:fldChar w:fldCharType="separate"/>
      </w:r>
      <w:r w:rsidRPr="00D24E60">
        <w:rPr>
          <w:rStyle w:val="Hyperlink"/>
          <w:rFonts w:ascii="Times New Roman" w:hAnsi="Times New Roman"/>
          <w:color w:val="auto"/>
          <w:sz w:val="20"/>
          <w:szCs w:val="20"/>
          <w:u w:val="none"/>
          <w:lang w:val="en-US"/>
        </w:rPr>
        <w:t>Scale effects in local government? Evidence from local government amalgamations in Denmark</w:t>
      </w:r>
      <w:r w:rsidR="00C80BF1">
        <w:fldChar w:fldCharType="end"/>
      </w:r>
      <w:r w:rsidRPr="00D24E60">
        <w:rPr>
          <w:rFonts w:ascii="Times New Roman" w:hAnsi="Times New Roman"/>
          <w:sz w:val="20"/>
          <w:szCs w:val="20"/>
          <w:lang w:val="en-US"/>
        </w:rPr>
        <w:t xml:space="preserve">. </w:t>
      </w:r>
      <w:r w:rsidRPr="00D24E60">
        <w:rPr>
          <w:rStyle w:val="print-em"/>
          <w:rFonts w:ascii="Times New Roman" w:hAnsi="Times New Roman"/>
          <w:sz w:val="20"/>
          <w:szCs w:val="20"/>
          <w:lang w:val="en-US"/>
        </w:rPr>
        <w:t>XX NORKOM conference</w:t>
      </w:r>
      <w:r w:rsidRPr="00D24E60">
        <w:rPr>
          <w:rFonts w:ascii="Times New Roman" w:hAnsi="Times New Roman"/>
          <w:sz w:val="20"/>
          <w:szCs w:val="20"/>
          <w:lang w:val="en-US"/>
        </w:rPr>
        <w:t>, Gothenburg,</w:t>
      </w:r>
      <w:r>
        <w:rPr>
          <w:rFonts w:ascii="Times New Roman" w:hAnsi="Times New Roman"/>
          <w:sz w:val="20"/>
          <w:szCs w:val="20"/>
          <w:lang w:val="en-US"/>
        </w:rPr>
        <w:t xml:space="preserve"> Sweden, November 24 - 26, 2011</w:t>
      </w:r>
    </w:p>
    <w:p w:rsidR="00AA43CE" w:rsidRPr="00AA43CE" w:rsidRDefault="00AA43CE" w:rsidP="00AA43CE">
      <w:pPr>
        <w:pStyle w:val="Default"/>
        <w:numPr>
          <w:ilvl w:val="0"/>
          <w:numId w:val="6"/>
        </w:numPr>
        <w:rPr>
          <w:sz w:val="20"/>
          <w:szCs w:val="20"/>
          <w:lang w:val="en-US"/>
        </w:rPr>
      </w:pPr>
      <w:proofErr w:type="spellStart"/>
      <w:r w:rsidRPr="00AA43CE">
        <w:rPr>
          <w:sz w:val="20"/>
          <w:szCs w:val="20"/>
          <w:lang w:val="en-US"/>
        </w:rPr>
        <w:t>Blöchliger</w:t>
      </w:r>
      <w:proofErr w:type="spellEnd"/>
      <w:r w:rsidRPr="00AA43CE">
        <w:rPr>
          <w:sz w:val="20"/>
          <w:szCs w:val="20"/>
          <w:lang w:val="en-US"/>
        </w:rPr>
        <w:t xml:space="preserve">, H., D. King, Less than you thought: the fiscal autonomy of sub-central government, </w:t>
      </w:r>
      <w:r w:rsidRPr="00AA43CE">
        <w:rPr>
          <w:rFonts w:ascii="Novarese-MediumItalic" w:hAnsi="Novarese-MediumItalic" w:cs="Novarese-MediumItalic"/>
          <w:iCs/>
          <w:sz w:val="20"/>
          <w:szCs w:val="20"/>
          <w:lang w:val="en-US"/>
        </w:rPr>
        <w:t>OECD Economic Studies No. 43, 2006/2</w:t>
      </w:r>
    </w:p>
    <w:p w:rsidR="00B222C9" w:rsidRPr="00482EF0" w:rsidRDefault="00B222C9" w:rsidP="00482EF0">
      <w:pPr>
        <w:pStyle w:val="Geenafstand"/>
        <w:numPr>
          <w:ilvl w:val="0"/>
          <w:numId w:val="6"/>
        </w:numPr>
        <w:rPr>
          <w:rFonts w:ascii="Times New Roman" w:hAnsi="Times New Roman"/>
          <w:sz w:val="20"/>
          <w:szCs w:val="20"/>
          <w:lang w:val="de-DE"/>
        </w:rPr>
      </w:pPr>
      <w:r w:rsidRPr="00482EF0">
        <w:rPr>
          <w:rFonts w:ascii="Times New Roman" w:hAnsi="Times New Roman"/>
          <w:sz w:val="20"/>
          <w:szCs w:val="20"/>
          <w:lang w:val="de-DE"/>
        </w:rPr>
        <w:t xml:space="preserve">Bogumil, </w:t>
      </w:r>
      <w:r w:rsidR="00CF2580" w:rsidRPr="00482EF0">
        <w:rPr>
          <w:rFonts w:ascii="Times New Roman" w:hAnsi="Times New Roman"/>
          <w:sz w:val="20"/>
          <w:szCs w:val="20"/>
          <w:lang w:val="de-DE"/>
        </w:rPr>
        <w:t xml:space="preserve">J. S. </w:t>
      </w:r>
      <w:r w:rsidRPr="00482EF0">
        <w:rPr>
          <w:rFonts w:ascii="Times New Roman" w:hAnsi="Times New Roman"/>
          <w:sz w:val="20"/>
          <w:szCs w:val="20"/>
          <w:lang w:val="de-DE"/>
        </w:rPr>
        <w:t xml:space="preserve">Grohs </w:t>
      </w:r>
      <w:proofErr w:type="spellStart"/>
      <w:r w:rsidRPr="00482EF0">
        <w:rPr>
          <w:rFonts w:ascii="Times New Roman" w:hAnsi="Times New Roman"/>
          <w:sz w:val="20"/>
          <w:szCs w:val="20"/>
          <w:lang w:val="de-DE"/>
        </w:rPr>
        <w:t>and</w:t>
      </w:r>
      <w:proofErr w:type="spellEnd"/>
      <w:r w:rsidRPr="00482EF0">
        <w:rPr>
          <w:rFonts w:ascii="Times New Roman" w:hAnsi="Times New Roman"/>
          <w:sz w:val="20"/>
          <w:szCs w:val="20"/>
          <w:lang w:val="de-DE"/>
        </w:rPr>
        <w:t xml:space="preserve"> </w:t>
      </w:r>
      <w:r w:rsidR="00CF2580" w:rsidRPr="00482EF0">
        <w:rPr>
          <w:rFonts w:ascii="Times New Roman" w:hAnsi="Times New Roman"/>
          <w:sz w:val="20"/>
          <w:szCs w:val="20"/>
          <w:lang w:val="de-DE"/>
        </w:rPr>
        <w:t xml:space="preserve">S. </w:t>
      </w:r>
      <w:r w:rsidRPr="00482EF0">
        <w:rPr>
          <w:rFonts w:ascii="Times New Roman" w:hAnsi="Times New Roman"/>
          <w:sz w:val="20"/>
          <w:szCs w:val="20"/>
          <w:lang w:val="de-DE"/>
        </w:rPr>
        <w:t>Kuhlmann</w:t>
      </w:r>
      <w:r w:rsidR="00CF2580" w:rsidRPr="00482EF0">
        <w:rPr>
          <w:rFonts w:ascii="Times New Roman" w:hAnsi="Times New Roman"/>
          <w:sz w:val="20"/>
          <w:szCs w:val="20"/>
          <w:lang w:val="de-DE"/>
        </w:rPr>
        <w:t xml:space="preserve">, </w:t>
      </w:r>
      <w:r w:rsidR="00CF2580" w:rsidRPr="00482EF0">
        <w:rPr>
          <w:rFonts w:ascii="Times New Roman" w:hAnsi="Times New Roman"/>
          <w:bCs/>
          <w:sz w:val="20"/>
          <w:szCs w:val="20"/>
          <w:lang w:val="de-DE" w:eastAsia="nl-NL"/>
        </w:rPr>
        <w:t>Ergebnisse und Wirkungen kommunaler Verwaltungsmodernisierung in Deutschland – Eine Evaluation nach zehn Jahren Praxiserfahrung</w:t>
      </w:r>
      <w:r w:rsidRPr="00482EF0">
        <w:rPr>
          <w:rFonts w:ascii="Times New Roman" w:hAnsi="Times New Roman"/>
          <w:sz w:val="20"/>
          <w:szCs w:val="20"/>
          <w:lang w:val="de-DE"/>
        </w:rPr>
        <w:t xml:space="preserve"> 2006</w:t>
      </w:r>
      <w:r w:rsidR="00482EF0" w:rsidRPr="00482EF0">
        <w:rPr>
          <w:rFonts w:ascii="Times New Roman" w:hAnsi="Times New Roman"/>
          <w:sz w:val="20"/>
          <w:szCs w:val="20"/>
          <w:lang w:val="de-DE"/>
        </w:rPr>
        <w:t xml:space="preserve">, in: </w:t>
      </w:r>
      <w:r w:rsidR="00482EF0" w:rsidRPr="00482EF0">
        <w:rPr>
          <w:rFonts w:ascii="Times New Roman" w:eastAsia="Times New Roman" w:hAnsi="Times New Roman"/>
          <w:sz w:val="20"/>
          <w:szCs w:val="20"/>
          <w:lang w:val="de-DE" w:eastAsia="nl-NL"/>
        </w:rPr>
        <w:t>Bogumil, J.; Jann, W.; Nullmeier, F. (</w:t>
      </w:r>
      <w:proofErr w:type="spellStart"/>
      <w:r w:rsidR="00482EF0" w:rsidRPr="00482EF0">
        <w:rPr>
          <w:rFonts w:ascii="Times New Roman" w:eastAsia="Times New Roman" w:hAnsi="Times New Roman"/>
          <w:sz w:val="20"/>
          <w:szCs w:val="20"/>
          <w:lang w:val="de-DE" w:eastAsia="nl-NL"/>
        </w:rPr>
        <w:t>eds</w:t>
      </w:r>
      <w:proofErr w:type="spellEnd"/>
      <w:r w:rsidR="00482EF0" w:rsidRPr="00482EF0">
        <w:rPr>
          <w:rFonts w:ascii="Times New Roman" w:eastAsia="Times New Roman" w:hAnsi="Times New Roman"/>
          <w:sz w:val="20"/>
          <w:szCs w:val="20"/>
          <w:lang w:val="de-DE" w:eastAsia="nl-NL"/>
        </w:rPr>
        <w:t xml:space="preserve">.). Politik und Verwaltung. Wiesbaden, VS Verlag, </w:t>
      </w:r>
      <w:r w:rsidR="00E21059">
        <w:rPr>
          <w:rFonts w:ascii="Times New Roman" w:eastAsia="Times New Roman" w:hAnsi="Times New Roman"/>
          <w:sz w:val="20"/>
          <w:szCs w:val="20"/>
          <w:lang w:val="de-DE" w:eastAsia="nl-NL"/>
        </w:rPr>
        <w:t xml:space="preserve">2006, </w:t>
      </w:r>
      <w:r w:rsidR="00482EF0" w:rsidRPr="00482EF0">
        <w:rPr>
          <w:rFonts w:ascii="Times New Roman" w:hAnsi="Times New Roman"/>
          <w:sz w:val="20"/>
          <w:szCs w:val="20"/>
          <w:lang w:val="de-DE"/>
        </w:rPr>
        <w:t>pp. 151-184</w:t>
      </w:r>
    </w:p>
    <w:p w:rsidR="00482EF0" w:rsidRPr="00482EF0" w:rsidRDefault="00482EF0" w:rsidP="00B222C9">
      <w:pPr>
        <w:pStyle w:val="Geenafstand"/>
        <w:numPr>
          <w:ilvl w:val="0"/>
          <w:numId w:val="6"/>
        </w:numPr>
        <w:rPr>
          <w:rFonts w:ascii="Times New Roman" w:hAnsi="Times New Roman"/>
          <w:lang w:val="de-DE"/>
        </w:rPr>
      </w:pPr>
      <w:r w:rsidRPr="00482EF0">
        <w:rPr>
          <w:rFonts w:ascii="Times New Roman" w:hAnsi="Times New Roman"/>
          <w:sz w:val="20"/>
          <w:szCs w:val="20"/>
          <w:lang w:val="de-DE"/>
        </w:rPr>
        <w:t xml:space="preserve">Bogumil, J., L. </w:t>
      </w:r>
      <w:proofErr w:type="spellStart"/>
      <w:r w:rsidRPr="00482EF0">
        <w:rPr>
          <w:rFonts w:ascii="Times New Roman" w:hAnsi="Times New Roman"/>
          <w:sz w:val="20"/>
          <w:szCs w:val="20"/>
          <w:lang w:val="de-DE"/>
        </w:rPr>
        <w:t>Holtkamp</w:t>
      </w:r>
      <w:proofErr w:type="spellEnd"/>
      <w:r w:rsidRPr="00482EF0">
        <w:rPr>
          <w:rFonts w:ascii="Times New Roman" w:hAnsi="Times New Roman"/>
          <w:sz w:val="20"/>
          <w:szCs w:val="20"/>
          <w:lang w:val="de-DE"/>
        </w:rPr>
        <w:t xml:space="preserve">, “Die Bürgerkommune. Das Konzept in Theorie und Praxis, in: Neues Verwaltungsmanagement, 2007, pp. 1-30 </w:t>
      </w:r>
    </w:p>
    <w:p w:rsidR="00E21059" w:rsidRPr="00E21059" w:rsidRDefault="00482EF0" w:rsidP="00C11B63">
      <w:pPr>
        <w:pStyle w:val="Geenafstand"/>
        <w:numPr>
          <w:ilvl w:val="0"/>
          <w:numId w:val="6"/>
        </w:numPr>
        <w:rPr>
          <w:rFonts w:ascii="Times New Roman" w:hAnsi="Times New Roman"/>
          <w:lang w:val="en-US"/>
        </w:rPr>
      </w:pPr>
      <w:proofErr w:type="spellStart"/>
      <w:r w:rsidRPr="00E21059">
        <w:rPr>
          <w:rFonts w:ascii="Times New Roman" w:hAnsi="Times New Roman"/>
          <w:sz w:val="20"/>
          <w:szCs w:val="20"/>
          <w:lang w:val="en-US"/>
        </w:rPr>
        <w:t>Denters</w:t>
      </w:r>
      <w:proofErr w:type="spellEnd"/>
      <w:r w:rsidRPr="00E21059">
        <w:rPr>
          <w:rFonts w:ascii="Times New Roman" w:hAnsi="Times New Roman"/>
          <w:sz w:val="20"/>
          <w:szCs w:val="20"/>
          <w:lang w:val="en-US"/>
        </w:rPr>
        <w:t>, S.</w:t>
      </w:r>
      <w:r w:rsidR="00E21059" w:rsidRPr="00E21059">
        <w:rPr>
          <w:rFonts w:ascii="Times New Roman" w:hAnsi="Times New Roman"/>
          <w:sz w:val="20"/>
          <w:szCs w:val="20"/>
          <w:lang w:val="en-US"/>
        </w:rPr>
        <w:t xml:space="preserve">, L. Rose, </w:t>
      </w:r>
      <w:r w:rsidRPr="00E21059">
        <w:rPr>
          <w:rFonts w:ascii="Times New Roman" w:hAnsi="Times New Roman"/>
          <w:sz w:val="20"/>
          <w:szCs w:val="20"/>
          <w:lang w:val="en-US"/>
        </w:rPr>
        <w:t xml:space="preserve">Local Governance in the Third Millennium: a brave new World? </w:t>
      </w:r>
      <w:r w:rsidR="00E21059" w:rsidRPr="00E21059">
        <w:rPr>
          <w:rFonts w:ascii="Times New Roman" w:hAnsi="Times New Roman"/>
          <w:sz w:val="20"/>
          <w:szCs w:val="20"/>
          <w:lang w:val="en-US"/>
        </w:rPr>
        <w:t>i</w:t>
      </w:r>
      <w:r w:rsidRPr="00E21059">
        <w:rPr>
          <w:rFonts w:ascii="Times New Roman" w:hAnsi="Times New Roman"/>
          <w:sz w:val="20"/>
          <w:szCs w:val="20"/>
          <w:lang w:val="en-US"/>
        </w:rPr>
        <w:t xml:space="preserve">n </w:t>
      </w:r>
      <w:proofErr w:type="spellStart"/>
      <w:r w:rsidRPr="00E21059">
        <w:rPr>
          <w:rFonts w:ascii="Times New Roman" w:hAnsi="Times New Roman"/>
          <w:sz w:val="20"/>
          <w:szCs w:val="20"/>
          <w:lang w:val="en-US"/>
        </w:rPr>
        <w:t>S.Denters</w:t>
      </w:r>
      <w:proofErr w:type="spellEnd"/>
      <w:r w:rsidR="00E21059" w:rsidRPr="00E21059">
        <w:rPr>
          <w:rFonts w:ascii="Times New Roman" w:hAnsi="Times New Roman"/>
          <w:sz w:val="20"/>
          <w:szCs w:val="20"/>
          <w:lang w:val="en-US"/>
        </w:rPr>
        <w:t xml:space="preserve">, L. </w:t>
      </w:r>
      <w:r w:rsidRPr="00E21059">
        <w:rPr>
          <w:rFonts w:ascii="Times New Roman" w:hAnsi="Times New Roman"/>
          <w:sz w:val="20"/>
          <w:szCs w:val="20"/>
          <w:lang w:val="en-US"/>
        </w:rPr>
        <w:t>Rose (</w:t>
      </w:r>
      <w:r w:rsidR="00E21059" w:rsidRPr="00E21059">
        <w:rPr>
          <w:rFonts w:ascii="Times New Roman" w:hAnsi="Times New Roman"/>
          <w:sz w:val="20"/>
          <w:szCs w:val="20"/>
          <w:lang w:val="en-US"/>
        </w:rPr>
        <w:t>e</w:t>
      </w:r>
      <w:r w:rsidRPr="00E21059">
        <w:rPr>
          <w:rFonts w:ascii="Times New Roman" w:hAnsi="Times New Roman"/>
          <w:sz w:val="20"/>
          <w:szCs w:val="20"/>
          <w:lang w:val="en-US"/>
        </w:rPr>
        <w:t xml:space="preserve">ds.), </w:t>
      </w:r>
      <w:r w:rsidR="00C80BF1">
        <w:fldChar w:fldCharType="begin"/>
      </w:r>
      <w:r w:rsidR="00C80BF1" w:rsidRPr="00A93AB7">
        <w:rPr>
          <w:lang w:val="en-US"/>
        </w:rPr>
        <w:instrText>HYPERLINK "http://www.palgrave.com/products/Catalogue.aspx?is=0333995562"</w:instrText>
      </w:r>
      <w:r w:rsidR="00C80BF1">
        <w:fldChar w:fldCharType="separate"/>
      </w:r>
      <w:r w:rsidRPr="00E21059">
        <w:rPr>
          <w:rStyle w:val="Hyperlink"/>
          <w:rFonts w:ascii="Times New Roman" w:hAnsi="Times New Roman"/>
          <w:color w:val="auto"/>
          <w:sz w:val="20"/>
          <w:szCs w:val="20"/>
          <w:u w:val="none"/>
          <w:lang w:val="en-US"/>
        </w:rPr>
        <w:t>Comparing Local Governance. Trends and Developments</w:t>
      </w:r>
      <w:r w:rsidR="00C80BF1">
        <w:fldChar w:fldCharType="end"/>
      </w:r>
      <w:r w:rsidRPr="00E21059">
        <w:rPr>
          <w:rFonts w:ascii="Times New Roman" w:hAnsi="Times New Roman"/>
          <w:sz w:val="20"/>
          <w:szCs w:val="20"/>
          <w:lang w:val="en-US"/>
        </w:rPr>
        <w:t>, New York: P</w:t>
      </w:r>
      <w:r w:rsidR="00E21059" w:rsidRPr="00E21059">
        <w:rPr>
          <w:rFonts w:ascii="Times New Roman" w:hAnsi="Times New Roman"/>
          <w:sz w:val="20"/>
          <w:szCs w:val="20"/>
          <w:lang w:val="en-US"/>
        </w:rPr>
        <w:t>algr</w:t>
      </w:r>
      <w:r w:rsidRPr="00E21059">
        <w:rPr>
          <w:rFonts w:ascii="Times New Roman" w:hAnsi="Times New Roman"/>
          <w:sz w:val="20"/>
          <w:szCs w:val="20"/>
          <w:lang w:val="en-US"/>
        </w:rPr>
        <w:t>ave MacMillan, 2005, pp. 1-11.</w:t>
      </w:r>
    </w:p>
    <w:p w:rsidR="00E21059" w:rsidRPr="00F148D8" w:rsidRDefault="006F1048" w:rsidP="00E21059">
      <w:pPr>
        <w:pStyle w:val="Geenafstand"/>
        <w:numPr>
          <w:ilvl w:val="0"/>
          <w:numId w:val="6"/>
        </w:numPr>
        <w:rPr>
          <w:rFonts w:ascii="Times New Roman" w:hAnsi="Times New Roman"/>
          <w:sz w:val="20"/>
          <w:szCs w:val="20"/>
          <w:lang w:val="en-US"/>
        </w:rPr>
      </w:pPr>
      <w:r w:rsidRPr="00F148D8">
        <w:rPr>
          <w:rFonts w:ascii="Times New Roman" w:hAnsi="Times New Roman"/>
          <w:sz w:val="20"/>
          <w:szCs w:val="20"/>
          <w:lang w:val="en-US"/>
        </w:rPr>
        <w:t>Dunleavy</w:t>
      </w:r>
      <w:r w:rsidR="00E21059" w:rsidRPr="00F148D8">
        <w:rPr>
          <w:rFonts w:ascii="Times New Roman" w:hAnsi="Times New Roman"/>
          <w:sz w:val="20"/>
          <w:szCs w:val="20"/>
          <w:lang w:val="en-US"/>
        </w:rPr>
        <w:t xml:space="preserve">, P., H. </w:t>
      </w:r>
      <w:proofErr w:type="spellStart"/>
      <w:r w:rsidR="00E21059" w:rsidRPr="00F148D8">
        <w:rPr>
          <w:rFonts w:ascii="Times New Roman" w:hAnsi="Times New Roman"/>
          <w:sz w:val="20"/>
          <w:szCs w:val="20"/>
          <w:lang w:val="en-US"/>
        </w:rPr>
        <w:t>Margetts</w:t>
      </w:r>
      <w:proofErr w:type="spellEnd"/>
      <w:r w:rsidR="00E21059" w:rsidRPr="00F148D8">
        <w:rPr>
          <w:rFonts w:ascii="Times New Roman" w:hAnsi="Times New Roman"/>
          <w:sz w:val="20"/>
          <w:szCs w:val="20"/>
          <w:lang w:val="en-US"/>
        </w:rPr>
        <w:t xml:space="preserve">, S. </w:t>
      </w:r>
      <w:proofErr w:type="spellStart"/>
      <w:r w:rsidR="00E21059" w:rsidRPr="00F148D8">
        <w:rPr>
          <w:rFonts w:ascii="Times New Roman" w:hAnsi="Times New Roman"/>
          <w:sz w:val="20"/>
          <w:szCs w:val="20"/>
          <w:lang w:val="en-US"/>
        </w:rPr>
        <w:t>Bastow</w:t>
      </w:r>
      <w:proofErr w:type="spellEnd"/>
      <w:r w:rsidR="00E21059" w:rsidRPr="00F148D8">
        <w:rPr>
          <w:rFonts w:ascii="Times New Roman" w:hAnsi="Times New Roman"/>
          <w:sz w:val="20"/>
          <w:szCs w:val="20"/>
          <w:lang w:val="en-US"/>
        </w:rPr>
        <w:t xml:space="preserve">, J. </w:t>
      </w:r>
      <w:proofErr w:type="spellStart"/>
      <w:r w:rsidR="00E21059" w:rsidRPr="00F148D8">
        <w:rPr>
          <w:rFonts w:ascii="Times New Roman" w:hAnsi="Times New Roman"/>
          <w:sz w:val="20"/>
          <w:szCs w:val="20"/>
          <w:lang w:val="en-US"/>
        </w:rPr>
        <w:t>Tinkler</w:t>
      </w:r>
      <w:proofErr w:type="spellEnd"/>
      <w:r w:rsidR="00E21059" w:rsidRPr="00F148D8">
        <w:rPr>
          <w:rFonts w:ascii="Times New Roman" w:hAnsi="Times New Roman"/>
          <w:sz w:val="20"/>
          <w:szCs w:val="20"/>
          <w:lang w:val="en-US"/>
        </w:rPr>
        <w:t>, New Public Management Is Dead – Long Live Digital-Era Governance, in: JPART 16, 2005, pp. 467-494</w:t>
      </w:r>
    </w:p>
    <w:p w:rsidR="00E21059" w:rsidRPr="00E21059" w:rsidRDefault="00B222C9" w:rsidP="00E21059">
      <w:pPr>
        <w:pStyle w:val="Geenafstand"/>
        <w:numPr>
          <w:ilvl w:val="0"/>
          <w:numId w:val="6"/>
        </w:numPr>
        <w:rPr>
          <w:rFonts w:ascii="Times New Roman" w:eastAsia="Times New Roman" w:hAnsi="Times New Roman"/>
          <w:sz w:val="20"/>
          <w:szCs w:val="20"/>
          <w:lang w:val="en-US" w:eastAsia="nl-NL"/>
        </w:rPr>
      </w:pPr>
      <w:proofErr w:type="spellStart"/>
      <w:r w:rsidRPr="00F148D8">
        <w:rPr>
          <w:rFonts w:ascii="Times New Roman" w:hAnsi="Times New Roman"/>
          <w:sz w:val="20"/>
          <w:szCs w:val="20"/>
          <w:lang w:val="en-US"/>
        </w:rPr>
        <w:t>Esping</w:t>
      </w:r>
      <w:proofErr w:type="spellEnd"/>
      <w:r w:rsidRPr="00F148D8">
        <w:rPr>
          <w:rFonts w:ascii="Times New Roman" w:hAnsi="Times New Roman"/>
          <w:sz w:val="20"/>
          <w:szCs w:val="20"/>
          <w:lang w:val="en-US"/>
        </w:rPr>
        <w:t xml:space="preserve"> Andersen</w:t>
      </w:r>
      <w:r w:rsidR="00E21059" w:rsidRPr="00F148D8">
        <w:rPr>
          <w:rFonts w:ascii="Times New Roman" w:hAnsi="Times New Roman"/>
          <w:sz w:val="20"/>
          <w:szCs w:val="20"/>
          <w:lang w:val="en-US"/>
        </w:rPr>
        <w:t xml:space="preserve">, G, </w:t>
      </w:r>
      <w:r w:rsidR="00E21059" w:rsidRPr="00F148D8">
        <w:rPr>
          <w:rFonts w:ascii="Times New Roman" w:eastAsia="Times New Roman" w:hAnsi="Times New Roman"/>
          <w:sz w:val="20"/>
          <w:szCs w:val="20"/>
          <w:lang w:val="en-US" w:eastAsia="nl-NL"/>
        </w:rPr>
        <w:t xml:space="preserve">D. </w:t>
      </w:r>
      <w:proofErr w:type="spellStart"/>
      <w:r w:rsidR="00E21059" w:rsidRPr="00F148D8">
        <w:rPr>
          <w:rFonts w:ascii="Times New Roman" w:eastAsia="Times New Roman" w:hAnsi="Times New Roman"/>
          <w:sz w:val="20"/>
          <w:szCs w:val="20"/>
          <w:lang w:val="en-US" w:eastAsia="nl-NL"/>
        </w:rPr>
        <w:t>Gallie</w:t>
      </w:r>
      <w:proofErr w:type="spellEnd"/>
      <w:r w:rsidR="00E21059" w:rsidRPr="00F148D8">
        <w:rPr>
          <w:rFonts w:ascii="Times New Roman" w:eastAsia="Times New Roman" w:hAnsi="Times New Roman"/>
          <w:sz w:val="20"/>
          <w:szCs w:val="20"/>
          <w:lang w:val="en-US" w:eastAsia="nl-NL"/>
        </w:rPr>
        <w:t xml:space="preserve">, A. </w:t>
      </w:r>
      <w:proofErr w:type="spellStart"/>
      <w:r w:rsidR="00E21059" w:rsidRPr="00F148D8">
        <w:rPr>
          <w:rFonts w:ascii="Times New Roman" w:eastAsia="Times New Roman" w:hAnsi="Times New Roman"/>
          <w:sz w:val="20"/>
          <w:szCs w:val="20"/>
          <w:lang w:val="en-US" w:eastAsia="nl-NL"/>
        </w:rPr>
        <w:t>Hemerijck</w:t>
      </w:r>
      <w:proofErr w:type="spellEnd"/>
      <w:r w:rsidR="00E21059" w:rsidRPr="00F148D8">
        <w:rPr>
          <w:rFonts w:ascii="Times New Roman" w:eastAsia="Times New Roman" w:hAnsi="Times New Roman"/>
          <w:sz w:val="20"/>
          <w:szCs w:val="20"/>
          <w:lang w:val="en-US" w:eastAsia="nl-NL"/>
        </w:rPr>
        <w:t xml:space="preserve">, and J. Myles, Why we need a new welfare state, </w:t>
      </w:r>
      <w:r w:rsidR="00E21059" w:rsidRPr="00E21059">
        <w:rPr>
          <w:rFonts w:ascii="Times New Roman" w:eastAsia="Times New Roman" w:hAnsi="Times New Roman"/>
          <w:sz w:val="20"/>
          <w:szCs w:val="20"/>
          <w:lang w:val="en-US" w:eastAsia="nl-NL"/>
        </w:rPr>
        <w:t>Oxford: Oxford University Press</w:t>
      </w:r>
      <w:r w:rsidR="00E21059" w:rsidRPr="00F148D8">
        <w:rPr>
          <w:rFonts w:ascii="Times New Roman" w:eastAsia="Times New Roman" w:hAnsi="Times New Roman"/>
          <w:sz w:val="20"/>
          <w:szCs w:val="20"/>
          <w:lang w:val="en-US" w:eastAsia="nl-NL"/>
        </w:rPr>
        <w:t>, 2002</w:t>
      </w:r>
      <w:r w:rsidR="00E21059" w:rsidRPr="00E21059">
        <w:rPr>
          <w:rFonts w:ascii="Times New Roman" w:eastAsia="Times New Roman" w:hAnsi="Times New Roman"/>
          <w:sz w:val="20"/>
          <w:szCs w:val="20"/>
          <w:lang w:val="en-US" w:eastAsia="nl-NL"/>
        </w:rPr>
        <w:t xml:space="preserve">. </w:t>
      </w:r>
    </w:p>
    <w:p w:rsidR="00982D29" w:rsidRPr="00F148D8" w:rsidRDefault="00E21059" w:rsidP="00C11B63">
      <w:pPr>
        <w:pStyle w:val="Geenafstand"/>
        <w:numPr>
          <w:ilvl w:val="0"/>
          <w:numId w:val="6"/>
        </w:numPr>
        <w:rPr>
          <w:rFonts w:ascii="Times New Roman" w:hAnsi="Times New Roman"/>
          <w:sz w:val="20"/>
          <w:szCs w:val="20"/>
        </w:rPr>
      </w:pPr>
      <w:proofErr w:type="spellStart"/>
      <w:r w:rsidRPr="00F148D8">
        <w:rPr>
          <w:rFonts w:ascii="Times New Roman" w:hAnsi="Times New Roman"/>
          <w:sz w:val="20"/>
          <w:szCs w:val="20"/>
        </w:rPr>
        <w:t>Geelhoed</w:t>
      </w:r>
      <w:proofErr w:type="spellEnd"/>
      <w:r w:rsidR="00982D29" w:rsidRPr="00F148D8">
        <w:rPr>
          <w:rFonts w:ascii="Times New Roman" w:hAnsi="Times New Roman"/>
          <w:sz w:val="20"/>
          <w:szCs w:val="20"/>
        </w:rPr>
        <w:t>, L.</w:t>
      </w:r>
      <w:r w:rsidRPr="00F148D8">
        <w:rPr>
          <w:rFonts w:ascii="Times New Roman" w:hAnsi="Times New Roman"/>
          <w:sz w:val="20"/>
          <w:szCs w:val="20"/>
        </w:rPr>
        <w:t xml:space="preserve"> </w:t>
      </w:r>
      <w:proofErr w:type="spellStart"/>
      <w:r w:rsidRPr="00F148D8">
        <w:rPr>
          <w:rFonts w:ascii="Times New Roman" w:hAnsi="Times New Roman"/>
          <w:sz w:val="20"/>
          <w:szCs w:val="20"/>
        </w:rPr>
        <w:t>et.al</w:t>
      </w:r>
      <w:proofErr w:type="spellEnd"/>
      <w:r w:rsidRPr="00F148D8">
        <w:rPr>
          <w:rFonts w:ascii="Times New Roman" w:hAnsi="Times New Roman"/>
          <w:sz w:val="20"/>
          <w:szCs w:val="20"/>
        </w:rPr>
        <w:t>., Regionaal bestuur op schaal gewogen, IPO, 2009</w:t>
      </w:r>
    </w:p>
    <w:p w:rsidR="00982D29" w:rsidRPr="00F148D8" w:rsidRDefault="00B222C9" w:rsidP="00C11B63">
      <w:pPr>
        <w:pStyle w:val="Geenafstand"/>
        <w:numPr>
          <w:ilvl w:val="0"/>
          <w:numId w:val="6"/>
        </w:numPr>
        <w:rPr>
          <w:rFonts w:ascii="Times New Roman" w:hAnsi="Times New Roman"/>
          <w:sz w:val="20"/>
          <w:szCs w:val="20"/>
          <w:lang w:val="en-US"/>
        </w:rPr>
      </w:pPr>
      <w:r w:rsidRPr="00F148D8">
        <w:rPr>
          <w:rFonts w:ascii="Times New Roman" w:hAnsi="Times New Roman"/>
          <w:sz w:val="20"/>
          <w:szCs w:val="20"/>
          <w:lang w:val="en-US"/>
        </w:rPr>
        <w:t>Guy Peters</w:t>
      </w:r>
      <w:r w:rsidR="00982D29" w:rsidRPr="00F148D8">
        <w:rPr>
          <w:rFonts w:ascii="Times New Roman" w:hAnsi="Times New Roman"/>
          <w:sz w:val="20"/>
          <w:szCs w:val="20"/>
          <w:lang w:val="en-US"/>
        </w:rPr>
        <w:t xml:space="preserve">, B., Still the century of bureaucracy? The roles of public servants, in: </w:t>
      </w:r>
      <w:proofErr w:type="spellStart"/>
      <w:r w:rsidR="00982D29" w:rsidRPr="00F148D8">
        <w:rPr>
          <w:rFonts w:ascii="Times New Roman" w:hAnsi="Times New Roman"/>
          <w:sz w:val="20"/>
          <w:szCs w:val="20"/>
          <w:lang w:val="en-US"/>
        </w:rPr>
        <w:t>Viesoji</w:t>
      </w:r>
      <w:proofErr w:type="spellEnd"/>
      <w:r w:rsidR="00982D29" w:rsidRPr="00F148D8">
        <w:rPr>
          <w:rFonts w:ascii="Times New Roman" w:hAnsi="Times New Roman"/>
          <w:sz w:val="20"/>
          <w:szCs w:val="20"/>
          <w:lang w:val="en-US"/>
        </w:rPr>
        <w:t xml:space="preserve"> </w:t>
      </w:r>
      <w:proofErr w:type="spellStart"/>
      <w:r w:rsidR="00982D29" w:rsidRPr="00F148D8">
        <w:rPr>
          <w:rFonts w:ascii="Times New Roman" w:hAnsi="Times New Roman"/>
          <w:sz w:val="20"/>
          <w:szCs w:val="20"/>
          <w:lang w:val="en-US"/>
        </w:rPr>
        <w:t>Politika</w:t>
      </w:r>
      <w:proofErr w:type="spellEnd"/>
      <w:r w:rsidR="00982D29" w:rsidRPr="00F148D8">
        <w:rPr>
          <w:rFonts w:ascii="Times New Roman" w:hAnsi="Times New Roman"/>
          <w:sz w:val="20"/>
          <w:szCs w:val="20"/>
          <w:lang w:val="en-US"/>
        </w:rPr>
        <w:t xml:space="preserve"> </w:t>
      </w:r>
      <w:proofErr w:type="spellStart"/>
      <w:r w:rsidR="00982D29" w:rsidRPr="00F148D8">
        <w:rPr>
          <w:rFonts w:ascii="Times New Roman" w:hAnsi="Times New Roman"/>
          <w:sz w:val="20"/>
          <w:szCs w:val="20"/>
          <w:lang w:val="en-US"/>
        </w:rPr>
        <w:t>ir</w:t>
      </w:r>
      <w:proofErr w:type="spellEnd"/>
      <w:r w:rsidR="00982D29" w:rsidRPr="00F148D8">
        <w:rPr>
          <w:rFonts w:ascii="Times New Roman" w:hAnsi="Times New Roman"/>
          <w:sz w:val="20"/>
          <w:szCs w:val="20"/>
          <w:lang w:val="en-US"/>
        </w:rPr>
        <w:t xml:space="preserve"> </w:t>
      </w:r>
      <w:proofErr w:type="spellStart"/>
      <w:r w:rsidR="00982D29" w:rsidRPr="00F148D8">
        <w:rPr>
          <w:rFonts w:ascii="Times New Roman" w:hAnsi="Times New Roman"/>
          <w:sz w:val="20"/>
          <w:szCs w:val="20"/>
          <w:lang w:val="en-US"/>
        </w:rPr>
        <w:t>Administravimas</w:t>
      </w:r>
      <w:proofErr w:type="spellEnd"/>
      <w:r w:rsidR="00982D29" w:rsidRPr="00F148D8">
        <w:rPr>
          <w:rFonts w:ascii="Times New Roman" w:hAnsi="Times New Roman"/>
          <w:sz w:val="20"/>
          <w:szCs w:val="20"/>
          <w:lang w:val="en-US"/>
        </w:rPr>
        <w:t xml:space="preserve">, 2009, nr. 30, p. 7-21 </w:t>
      </w:r>
    </w:p>
    <w:p w:rsidR="00982D29" w:rsidRPr="00F148D8" w:rsidRDefault="00982D29" w:rsidP="00C11B63">
      <w:pPr>
        <w:pStyle w:val="Geenafstand"/>
        <w:numPr>
          <w:ilvl w:val="0"/>
          <w:numId w:val="6"/>
        </w:numPr>
        <w:rPr>
          <w:rFonts w:ascii="Times New Roman" w:hAnsi="Times New Roman"/>
          <w:sz w:val="20"/>
          <w:szCs w:val="20"/>
          <w:lang w:val="en-US"/>
        </w:rPr>
      </w:pPr>
      <w:r w:rsidRPr="00F148D8">
        <w:rPr>
          <w:rFonts w:ascii="Times New Roman" w:hAnsi="Times New Roman"/>
          <w:sz w:val="20"/>
          <w:szCs w:val="20"/>
          <w:lang w:val="en-US"/>
        </w:rPr>
        <w:t xml:space="preserve">Guy Peters, B., Alter native futures for Public Administration, </w:t>
      </w:r>
      <w:r w:rsidR="00B222C9" w:rsidRPr="00F148D8">
        <w:rPr>
          <w:rFonts w:ascii="Times New Roman" w:hAnsi="Times New Roman"/>
          <w:sz w:val="20"/>
          <w:szCs w:val="20"/>
          <w:lang w:val="en-US"/>
        </w:rPr>
        <w:t xml:space="preserve"> </w:t>
      </w:r>
      <w:r w:rsidRPr="00F148D8">
        <w:rPr>
          <w:rFonts w:ascii="Times New Roman" w:hAnsi="Times New Roman"/>
          <w:sz w:val="20"/>
          <w:szCs w:val="20"/>
          <w:lang w:val="en-US"/>
        </w:rPr>
        <w:t xml:space="preserve">in: </w:t>
      </w:r>
      <w:proofErr w:type="spellStart"/>
      <w:r w:rsidRPr="00F148D8">
        <w:rPr>
          <w:rFonts w:ascii="Times New Roman" w:hAnsi="Times New Roman"/>
          <w:sz w:val="20"/>
          <w:szCs w:val="20"/>
          <w:lang w:val="en-US"/>
        </w:rPr>
        <w:t>Komunal</w:t>
      </w:r>
      <w:proofErr w:type="spellEnd"/>
      <w:r w:rsidRPr="00F148D8">
        <w:rPr>
          <w:rFonts w:ascii="Times New Roman" w:hAnsi="Times New Roman"/>
          <w:sz w:val="20"/>
          <w:szCs w:val="20"/>
          <w:lang w:val="en-US"/>
        </w:rPr>
        <w:t xml:space="preserve"> </w:t>
      </w:r>
      <w:proofErr w:type="spellStart"/>
      <w:r w:rsidRPr="00F148D8">
        <w:rPr>
          <w:rFonts w:ascii="Times New Roman" w:hAnsi="Times New Roman"/>
          <w:sz w:val="20"/>
          <w:szCs w:val="20"/>
          <w:lang w:val="en-US"/>
        </w:rPr>
        <w:t>ekonomi</w:t>
      </w:r>
      <w:proofErr w:type="spellEnd"/>
      <w:r w:rsidRPr="00F148D8">
        <w:rPr>
          <w:rFonts w:ascii="Times New Roman" w:hAnsi="Times New Roman"/>
          <w:sz w:val="20"/>
          <w:szCs w:val="20"/>
          <w:lang w:val="en-US"/>
        </w:rPr>
        <w:t xml:space="preserve"> </w:t>
      </w:r>
      <w:proofErr w:type="spellStart"/>
      <w:r w:rsidRPr="00F148D8">
        <w:rPr>
          <w:rFonts w:ascii="Times New Roman" w:hAnsi="Times New Roman"/>
          <w:sz w:val="20"/>
          <w:szCs w:val="20"/>
          <w:lang w:val="en-US"/>
        </w:rPr>
        <w:t>och</w:t>
      </w:r>
      <w:proofErr w:type="spellEnd"/>
      <w:r w:rsidRPr="00F148D8">
        <w:rPr>
          <w:rFonts w:ascii="Times New Roman" w:hAnsi="Times New Roman"/>
          <w:sz w:val="20"/>
          <w:szCs w:val="20"/>
          <w:lang w:val="en-US"/>
        </w:rPr>
        <w:t xml:space="preserve"> </w:t>
      </w:r>
      <w:proofErr w:type="spellStart"/>
      <w:r w:rsidRPr="00F148D8">
        <w:rPr>
          <w:rFonts w:ascii="Times New Roman" w:hAnsi="Times New Roman"/>
          <w:sz w:val="20"/>
          <w:szCs w:val="20"/>
          <w:lang w:val="en-US"/>
        </w:rPr>
        <w:t>politik</w:t>
      </w:r>
      <w:proofErr w:type="spellEnd"/>
      <w:r w:rsidRPr="00F148D8">
        <w:rPr>
          <w:rFonts w:ascii="Times New Roman" w:hAnsi="Times New Roman"/>
          <w:sz w:val="20"/>
          <w:szCs w:val="20"/>
          <w:lang w:val="en-US"/>
        </w:rPr>
        <w:t>, vol. 10, nr. 2, 2006, pp. 7-17</w:t>
      </w:r>
    </w:p>
    <w:p w:rsidR="00982D29" w:rsidRPr="00F148D8" w:rsidRDefault="00B222C9" w:rsidP="00C11B63">
      <w:pPr>
        <w:pStyle w:val="Geenafstand"/>
        <w:numPr>
          <w:ilvl w:val="0"/>
          <w:numId w:val="6"/>
        </w:numPr>
        <w:rPr>
          <w:rFonts w:ascii="Times New Roman" w:hAnsi="Times New Roman"/>
          <w:sz w:val="20"/>
          <w:szCs w:val="20"/>
          <w:lang w:val="en-US"/>
        </w:rPr>
      </w:pPr>
      <w:proofErr w:type="spellStart"/>
      <w:r w:rsidRPr="00F148D8">
        <w:rPr>
          <w:rFonts w:ascii="Times New Roman" w:hAnsi="Times New Roman"/>
          <w:sz w:val="20"/>
          <w:szCs w:val="20"/>
          <w:lang w:val="en-US"/>
        </w:rPr>
        <w:t>Hausner</w:t>
      </w:r>
      <w:proofErr w:type="spellEnd"/>
      <w:r w:rsidR="00982D29" w:rsidRPr="00F148D8">
        <w:rPr>
          <w:rFonts w:ascii="Times New Roman" w:hAnsi="Times New Roman"/>
          <w:sz w:val="20"/>
          <w:szCs w:val="20"/>
          <w:lang w:val="en-US"/>
        </w:rPr>
        <w:t xml:space="preserve">, J., </w:t>
      </w:r>
      <w:proofErr w:type="spellStart"/>
      <w:r w:rsidR="00982D29" w:rsidRPr="00F148D8">
        <w:rPr>
          <w:rFonts w:ascii="Times New Roman" w:hAnsi="Times New Roman"/>
          <w:sz w:val="20"/>
          <w:szCs w:val="20"/>
          <w:lang w:val="en-US"/>
        </w:rPr>
        <w:t>Modele</w:t>
      </w:r>
      <w:proofErr w:type="spellEnd"/>
      <w:r w:rsidR="00982D29" w:rsidRPr="00F148D8">
        <w:rPr>
          <w:rFonts w:ascii="Times New Roman" w:hAnsi="Times New Roman"/>
          <w:sz w:val="20"/>
          <w:szCs w:val="20"/>
          <w:lang w:val="en-US"/>
        </w:rPr>
        <w:t xml:space="preserve"> </w:t>
      </w:r>
      <w:proofErr w:type="spellStart"/>
      <w:r w:rsidR="00982D29" w:rsidRPr="00F148D8">
        <w:rPr>
          <w:rFonts w:ascii="Times New Roman" w:hAnsi="Times New Roman"/>
          <w:sz w:val="20"/>
          <w:szCs w:val="20"/>
          <w:lang w:val="en-US"/>
        </w:rPr>
        <w:t>polityki</w:t>
      </w:r>
      <w:proofErr w:type="spellEnd"/>
      <w:r w:rsidR="00982D29" w:rsidRPr="00F148D8">
        <w:rPr>
          <w:rFonts w:ascii="Times New Roman" w:hAnsi="Times New Roman"/>
          <w:sz w:val="20"/>
          <w:szCs w:val="20"/>
          <w:lang w:val="en-US"/>
        </w:rPr>
        <w:t xml:space="preserve"> </w:t>
      </w:r>
      <w:proofErr w:type="spellStart"/>
      <w:r w:rsidR="00982D29" w:rsidRPr="00F148D8">
        <w:rPr>
          <w:rFonts w:ascii="Times New Roman" w:hAnsi="Times New Roman"/>
          <w:sz w:val="20"/>
          <w:szCs w:val="20"/>
          <w:lang w:val="en-US"/>
        </w:rPr>
        <w:t>regionalne</w:t>
      </w:r>
      <w:proofErr w:type="spellEnd"/>
      <w:r w:rsidR="00982D29" w:rsidRPr="00F148D8">
        <w:rPr>
          <w:rFonts w:ascii="Times New Roman" w:hAnsi="Times New Roman"/>
          <w:sz w:val="20"/>
          <w:szCs w:val="20"/>
          <w:lang w:val="en-US"/>
        </w:rPr>
        <w:t xml:space="preserve"> w </w:t>
      </w:r>
      <w:proofErr w:type="spellStart"/>
      <w:r w:rsidR="00982D29" w:rsidRPr="00F148D8">
        <w:rPr>
          <w:rFonts w:ascii="Times New Roman" w:hAnsi="Times New Roman"/>
          <w:sz w:val="20"/>
          <w:szCs w:val="20"/>
          <w:lang w:val="en-US"/>
        </w:rPr>
        <w:t>Polsce</w:t>
      </w:r>
      <w:proofErr w:type="spellEnd"/>
      <w:r w:rsidR="00982D29" w:rsidRPr="00F148D8">
        <w:rPr>
          <w:rFonts w:ascii="Times New Roman" w:hAnsi="Times New Roman"/>
          <w:sz w:val="20"/>
          <w:szCs w:val="20"/>
          <w:lang w:val="en-US"/>
        </w:rPr>
        <w:t xml:space="preserve">, in: </w:t>
      </w:r>
      <w:proofErr w:type="spellStart"/>
      <w:r w:rsidR="00982D29" w:rsidRPr="00F148D8">
        <w:rPr>
          <w:rFonts w:ascii="Times New Roman" w:hAnsi="Times New Roman"/>
          <w:sz w:val="20"/>
          <w:szCs w:val="20"/>
          <w:lang w:val="en-US"/>
        </w:rPr>
        <w:t>Studia</w:t>
      </w:r>
      <w:proofErr w:type="spellEnd"/>
      <w:r w:rsidR="00982D29" w:rsidRPr="00F148D8">
        <w:rPr>
          <w:rFonts w:ascii="Times New Roman" w:hAnsi="Times New Roman"/>
          <w:sz w:val="20"/>
          <w:szCs w:val="20"/>
          <w:lang w:val="en-US"/>
        </w:rPr>
        <w:t xml:space="preserve"> </w:t>
      </w:r>
      <w:proofErr w:type="spellStart"/>
      <w:r w:rsidR="00982D29" w:rsidRPr="00F148D8">
        <w:rPr>
          <w:rFonts w:ascii="Times New Roman" w:hAnsi="Times New Roman"/>
          <w:sz w:val="20"/>
          <w:szCs w:val="20"/>
          <w:lang w:val="en-US"/>
        </w:rPr>
        <w:t>regionalne</w:t>
      </w:r>
      <w:proofErr w:type="spellEnd"/>
      <w:r w:rsidR="00982D29" w:rsidRPr="00F148D8">
        <w:rPr>
          <w:rFonts w:ascii="Times New Roman" w:hAnsi="Times New Roman"/>
          <w:sz w:val="20"/>
          <w:szCs w:val="20"/>
          <w:lang w:val="en-US"/>
        </w:rPr>
        <w:t xml:space="preserve"> </w:t>
      </w:r>
      <w:proofErr w:type="spellStart"/>
      <w:r w:rsidR="00982D29" w:rsidRPr="00F148D8">
        <w:rPr>
          <w:rFonts w:ascii="Times New Roman" w:hAnsi="Times New Roman"/>
          <w:sz w:val="20"/>
          <w:szCs w:val="20"/>
          <w:lang w:val="en-US"/>
        </w:rPr>
        <w:t>i</w:t>
      </w:r>
      <w:proofErr w:type="spellEnd"/>
      <w:r w:rsidR="00982D29" w:rsidRPr="00F148D8">
        <w:rPr>
          <w:rFonts w:ascii="Times New Roman" w:hAnsi="Times New Roman"/>
          <w:sz w:val="20"/>
          <w:szCs w:val="20"/>
          <w:lang w:val="en-US"/>
        </w:rPr>
        <w:t xml:space="preserve"> </w:t>
      </w:r>
      <w:proofErr w:type="spellStart"/>
      <w:r w:rsidR="00982D29" w:rsidRPr="00F148D8">
        <w:rPr>
          <w:rFonts w:ascii="Times New Roman" w:hAnsi="Times New Roman"/>
          <w:sz w:val="20"/>
          <w:szCs w:val="20"/>
          <w:lang w:val="en-US"/>
        </w:rPr>
        <w:t>lokalne</w:t>
      </w:r>
      <w:proofErr w:type="spellEnd"/>
      <w:r w:rsidR="00982D29" w:rsidRPr="00F148D8">
        <w:rPr>
          <w:rFonts w:ascii="Times New Roman" w:hAnsi="Times New Roman"/>
          <w:sz w:val="20"/>
          <w:szCs w:val="20"/>
          <w:lang w:val="en-US"/>
        </w:rPr>
        <w:t>,, nr. 5, 2001, pp. 5-24</w:t>
      </w:r>
    </w:p>
    <w:p w:rsidR="00B222C9" w:rsidRDefault="00B222C9" w:rsidP="00F148D8">
      <w:pPr>
        <w:pStyle w:val="Geenafstand"/>
        <w:numPr>
          <w:ilvl w:val="0"/>
          <w:numId w:val="6"/>
        </w:numPr>
        <w:rPr>
          <w:rFonts w:ascii="Times New Roman" w:hAnsi="Times New Roman"/>
          <w:sz w:val="20"/>
          <w:szCs w:val="20"/>
          <w:lang w:val="de-DE"/>
        </w:rPr>
      </w:pPr>
      <w:r w:rsidRPr="00F148D8">
        <w:rPr>
          <w:rFonts w:ascii="Times New Roman" w:hAnsi="Times New Roman"/>
          <w:sz w:val="20"/>
          <w:szCs w:val="20"/>
          <w:lang w:val="de-DE"/>
        </w:rPr>
        <w:t>Herzberg</w:t>
      </w:r>
      <w:r w:rsidR="00F148D8" w:rsidRPr="00F148D8">
        <w:rPr>
          <w:rFonts w:ascii="Times New Roman" w:hAnsi="Times New Roman"/>
          <w:sz w:val="20"/>
          <w:szCs w:val="20"/>
          <w:lang w:val="de-DE"/>
        </w:rPr>
        <w:t xml:space="preserve">, C. </w:t>
      </w:r>
      <w:r w:rsidR="00F148D8" w:rsidRPr="00F148D8">
        <w:rPr>
          <w:rFonts w:ascii="Times New Roman" w:hAnsi="Times New Roman"/>
          <w:sz w:val="20"/>
          <w:szCs w:val="20"/>
          <w:lang w:val="de-DE" w:eastAsia="nl-NL"/>
        </w:rPr>
        <w:t xml:space="preserve">Der Bürgerhaushalt in Europa. Europäische Kommunen auf dem Weg zur Solidarkommune?, </w:t>
      </w:r>
      <w:proofErr w:type="spellStart"/>
      <w:r w:rsidR="00F148D8">
        <w:rPr>
          <w:rFonts w:ascii="Times New Roman" w:hAnsi="Times New Roman"/>
          <w:sz w:val="20"/>
          <w:szCs w:val="20"/>
          <w:lang w:val="de-DE" w:eastAsia="nl-NL"/>
        </w:rPr>
        <w:t>d</w:t>
      </w:r>
      <w:r w:rsidR="00F148D8" w:rsidRPr="00F148D8">
        <w:rPr>
          <w:rFonts w:ascii="Times New Roman" w:hAnsi="Times New Roman"/>
          <w:sz w:val="20"/>
          <w:szCs w:val="20"/>
          <w:lang w:val="de-DE" w:eastAsia="nl-NL"/>
        </w:rPr>
        <w:t>issertation</w:t>
      </w:r>
      <w:proofErr w:type="spellEnd"/>
      <w:r w:rsidR="00F148D8" w:rsidRPr="00F148D8">
        <w:rPr>
          <w:rFonts w:ascii="Times New Roman" w:hAnsi="Times New Roman"/>
          <w:sz w:val="20"/>
          <w:szCs w:val="20"/>
          <w:lang w:val="de-DE" w:eastAsia="nl-NL"/>
        </w:rPr>
        <w:t xml:space="preserve">, Potsdam, </w:t>
      </w:r>
      <w:r w:rsidRPr="00F148D8">
        <w:rPr>
          <w:rFonts w:ascii="Times New Roman" w:hAnsi="Times New Roman"/>
          <w:sz w:val="20"/>
          <w:szCs w:val="20"/>
          <w:lang w:val="de-DE"/>
        </w:rPr>
        <w:t>2008</w:t>
      </w:r>
    </w:p>
    <w:p w:rsidR="00B222C9" w:rsidRPr="00F12208" w:rsidRDefault="00B222C9" w:rsidP="00C11B63">
      <w:pPr>
        <w:pStyle w:val="Geenafstand"/>
        <w:numPr>
          <w:ilvl w:val="0"/>
          <w:numId w:val="6"/>
        </w:numPr>
        <w:rPr>
          <w:rStyle w:val="st"/>
          <w:rFonts w:ascii="Times New Roman" w:hAnsi="Times New Roman"/>
          <w:sz w:val="20"/>
          <w:szCs w:val="20"/>
          <w:lang w:val="en-US"/>
        </w:rPr>
      </w:pPr>
      <w:r w:rsidRPr="00F12208">
        <w:rPr>
          <w:rFonts w:ascii="Times New Roman" w:hAnsi="Times New Roman"/>
          <w:sz w:val="20"/>
          <w:szCs w:val="20"/>
          <w:lang w:val="en-US"/>
        </w:rPr>
        <w:t>Hood</w:t>
      </w:r>
      <w:r w:rsidR="00047512" w:rsidRPr="00F12208">
        <w:rPr>
          <w:rFonts w:ascii="Times New Roman" w:hAnsi="Times New Roman"/>
          <w:sz w:val="20"/>
          <w:szCs w:val="20"/>
          <w:lang w:val="en-US"/>
        </w:rPr>
        <w:t xml:space="preserve">, C., A public management for all seasons, in: Public Administration, </w:t>
      </w:r>
      <w:r w:rsidR="00047512" w:rsidRPr="00F12208">
        <w:rPr>
          <w:rStyle w:val="st"/>
          <w:rFonts w:ascii="Times New Roman" w:hAnsi="Times New Roman"/>
          <w:sz w:val="20"/>
          <w:szCs w:val="20"/>
          <w:lang w:val="en-US"/>
        </w:rPr>
        <w:t>Volume 69, Issue 1, 1991, pp. 3–19</w:t>
      </w:r>
    </w:p>
    <w:p w:rsidR="00047512" w:rsidRPr="00F12208" w:rsidRDefault="00047512" w:rsidP="00C11B63">
      <w:pPr>
        <w:pStyle w:val="Geenafstand"/>
        <w:numPr>
          <w:ilvl w:val="0"/>
          <w:numId w:val="6"/>
        </w:numPr>
        <w:rPr>
          <w:rStyle w:val="st"/>
          <w:rFonts w:ascii="Times New Roman" w:hAnsi="Times New Roman"/>
          <w:sz w:val="20"/>
          <w:szCs w:val="20"/>
          <w:lang w:val="en-US"/>
        </w:rPr>
      </w:pPr>
      <w:r w:rsidRPr="00F12208">
        <w:rPr>
          <w:rStyle w:val="st"/>
          <w:rFonts w:ascii="Times New Roman" w:hAnsi="Times New Roman"/>
          <w:sz w:val="20"/>
          <w:szCs w:val="20"/>
          <w:lang w:val="en-US"/>
        </w:rPr>
        <w:t>Institute for Government, Explorations in Governance. A collection of papers in honor of Christopher Hood, 2012</w:t>
      </w:r>
    </w:p>
    <w:p w:rsidR="00F12208" w:rsidRPr="00F12208" w:rsidRDefault="00B222C9" w:rsidP="00F12208">
      <w:pPr>
        <w:pStyle w:val="Geenafstand"/>
        <w:numPr>
          <w:ilvl w:val="0"/>
          <w:numId w:val="6"/>
        </w:numPr>
        <w:rPr>
          <w:rFonts w:ascii="Times New Roman" w:hAnsi="Times New Roman"/>
          <w:sz w:val="20"/>
          <w:szCs w:val="20"/>
          <w:lang w:val="en-US"/>
        </w:rPr>
      </w:pPr>
      <w:proofErr w:type="spellStart"/>
      <w:r w:rsidRPr="00F12208">
        <w:rPr>
          <w:rFonts w:ascii="Times New Roman" w:hAnsi="Times New Roman"/>
          <w:sz w:val="20"/>
          <w:szCs w:val="20"/>
          <w:lang w:val="en-US"/>
        </w:rPr>
        <w:t>Khanna</w:t>
      </w:r>
      <w:proofErr w:type="spellEnd"/>
      <w:r w:rsidR="00F12208" w:rsidRPr="00F12208">
        <w:rPr>
          <w:rFonts w:ascii="Times New Roman" w:hAnsi="Times New Roman"/>
          <w:sz w:val="20"/>
          <w:szCs w:val="20"/>
          <w:lang w:val="en-US"/>
        </w:rPr>
        <w:t>, P., How to run the world. Charting the course to the next renaissance, Random House,</w:t>
      </w:r>
      <w:r w:rsidRPr="00F12208">
        <w:rPr>
          <w:rFonts w:ascii="Times New Roman" w:hAnsi="Times New Roman"/>
          <w:sz w:val="20"/>
          <w:szCs w:val="20"/>
          <w:lang w:val="en-US"/>
        </w:rPr>
        <w:t xml:space="preserve"> 2011</w:t>
      </w:r>
    </w:p>
    <w:p w:rsidR="006F1048" w:rsidRPr="00F12208" w:rsidRDefault="00F12208" w:rsidP="00F12208">
      <w:pPr>
        <w:pStyle w:val="Default"/>
        <w:numPr>
          <w:ilvl w:val="0"/>
          <w:numId w:val="6"/>
        </w:numPr>
        <w:rPr>
          <w:sz w:val="20"/>
          <w:szCs w:val="20"/>
          <w:lang w:val="en-US"/>
        </w:rPr>
      </w:pPr>
      <w:proofErr w:type="spellStart"/>
      <w:r w:rsidRPr="00F12208">
        <w:rPr>
          <w:sz w:val="20"/>
          <w:szCs w:val="20"/>
          <w:lang w:val="en-US"/>
        </w:rPr>
        <w:t>Kuepper</w:t>
      </w:r>
      <w:proofErr w:type="spellEnd"/>
      <w:r w:rsidRPr="00F12208">
        <w:rPr>
          <w:sz w:val="20"/>
          <w:szCs w:val="20"/>
          <w:lang w:val="en-US"/>
        </w:rPr>
        <w:t xml:space="preserve">, P., Partnerships and new rural governance for reacting to demographic change in rural regions in Germany. </w:t>
      </w:r>
      <w:r w:rsidRPr="00F12208">
        <w:rPr>
          <w:bCs/>
          <w:iCs/>
          <w:sz w:val="20"/>
          <w:szCs w:val="20"/>
          <w:lang w:val="en-US"/>
        </w:rPr>
        <w:t>Paper prepared for presentation at the 118th seminar of the EAAE</w:t>
      </w:r>
      <w:r>
        <w:rPr>
          <w:bCs/>
          <w:iCs/>
          <w:sz w:val="20"/>
          <w:szCs w:val="20"/>
          <w:lang w:val="en-US"/>
        </w:rPr>
        <w:t xml:space="preserve">, </w:t>
      </w:r>
      <w:r w:rsidRPr="00F12208">
        <w:rPr>
          <w:bCs/>
          <w:iCs/>
          <w:sz w:val="20"/>
          <w:szCs w:val="20"/>
          <w:lang w:val="en-US"/>
        </w:rPr>
        <w:t>‘Rural development: governance, policy design and delivery’ , Ljubljana, Slovenia, August 25-27, 2010</w:t>
      </w:r>
    </w:p>
    <w:p w:rsidR="006F1048" w:rsidRPr="00FF161E" w:rsidRDefault="00AA43CE" w:rsidP="00C11B63">
      <w:pPr>
        <w:pStyle w:val="Default"/>
        <w:numPr>
          <w:ilvl w:val="0"/>
          <w:numId w:val="6"/>
        </w:numPr>
        <w:rPr>
          <w:rStyle w:val="st"/>
          <w:sz w:val="20"/>
          <w:szCs w:val="20"/>
          <w:lang w:val="en-US"/>
        </w:rPr>
      </w:pPr>
      <w:r w:rsidRPr="00FF161E">
        <w:rPr>
          <w:bCs/>
          <w:iCs/>
          <w:sz w:val="20"/>
          <w:szCs w:val="20"/>
          <w:lang w:val="en-US"/>
        </w:rPr>
        <w:t>Lynn, L. What is a Neo-</w:t>
      </w:r>
      <w:proofErr w:type="spellStart"/>
      <w:r w:rsidRPr="00FF161E">
        <w:rPr>
          <w:bCs/>
          <w:iCs/>
          <w:sz w:val="20"/>
          <w:szCs w:val="20"/>
          <w:lang w:val="en-US"/>
        </w:rPr>
        <w:t>Weberian</w:t>
      </w:r>
      <w:proofErr w:type="spellEnd"/>
      <w:r w:rsidRPr="00FF161E">
        <w:rPr>
          <w:bCs/>
          <w:iCs/>
          <w:sz w:val="20"/>
          <w:szCs w:val="20"/>
          <w:lang w:val="en-US"/>
        </w:rPr>
        <w:t xml:space="preserve"> State? Reflections on a concept and its implications, in: </w:t>
      </w:r>
      <w:proofErr w:type="spellStart"/>
      <w:r w:rsidRPr="00FF161E">
        <w:rPr>
          <w:bCs/>
          <w:iCs/>
          <w:sz w:val="20"/>
          <w:szCs w:val="20"/>
          <w:lang w:val="en-US"/>
        </w:rPr>
        <w:t>NISPACee</w:t>
      </w:r>
      <w:proofErr w:type="spellEnd"/>
      <w:r w:rsidRPr="00FF161E">
        <w:rPr>
          <w:bCs/>
          <w:iCs/>
          <w:sz w:val="20"/>
          <w:szCs w:val="20"/>
          <w:lang w:val="en-US"/>
        </w:rPr>
        <w:t xml:space="preserve"> Journal, </w:t>
      </w:r>
      <w:r w:rsidRPr="00FF161E">
        <w:rPr>
          <w:rStyle w:val="st"/>
          <w:sz w:val="20"/>
          <w:szCs w:val="20"/>
          <w:lang w:val="en-US"/>
        </w:rPr>
        <w:t xml:space="preserve">Volume I, Number 2, Winter </w:t>
      </w:r>
      <w:r w:rsidRPr="00FF161E">
        <w:rPr>
          <w:rStyle w:val="Nadruk"/>
          <w:sz w:val="20"/>
          <w:szCs w:val="20"/>
          <w:lang w:val="en-US"/>
        </w:rPr>
        <w:t>2008</w:t>
      </w:r>
      <w:r w:rsidRPr="00FF161E">
        <w:rPr>
          <w:rStyle w:val="st"/>
          <w:sz w:val="20"/>
          <w:szCs w:val="20"/>
          <w:lang w:val="en-US"/>
        </w:rPr>
        <w:t>/2009, pp. 17-30</w:t>
      </w:r>
    </w:p>
    <w:p w:rsidR="00FF161E" w:rsidRPr="00FF161E" w:rsidRDefault="00FF161E" w:rsidP="00C11B63">
      <w:pPr>
        <w:pStyle w:val="Default"/>
        <w:numPr>
          <w:ilvl w:val="0"/>
          <w:numId w:val="6"/>
        </w:numPr>
        <w:rPr>
          <w:sz w:val="20"/>
          <w:szCs w:val="20"/>
          <w:lang w:val="en-US"/>
        </w:rPr>
      </w:pPr>
      <w:r w:rsidRPr="00FF161E">
        <w:rPr>
          <w:rStyle w:val="st"/>
          <w:sz w:val="20"/>
          <w:szCs w:val="20"/>
          <w:lang w:val="en-US"/>
        </w:rPr>
        <w:t>Pierre, J., Debating governance: Authority, Steering and Governance, New York, Oxford University Press, 2000</w:t>
      </w:r>
    </w:p>
    <w:p w:rsidR="007A3587" w:rsidRPr="006A5778" w:rsidRDefault="007A3587" w:rsidP="007A3587">
      <w:pPr>
        <w:numPr>
          <w:ilvl w:val="0"/>
          <w:numId w:val="6"/>
        </w:numPr>
        <w:autoSpaceDE w:val="0"/>
        <w:autoSpaceDN w:val="0"/>
        <w:adjustRightInd w:val="0"/>
        <w:spacing w:after="0" w:line="240" w:lineRule="auto"/>
        <w:rPr>
          <w:rFonts w:ascii="Times New Roman" w:hAnsi="Times New Roman"/>
          <w:sz w:val="20"/>
          <w:szCs w:val="20"/>
          <w:lang w:val="en-US"/>
        </w:rPr>
      </w:pPr>
      <w:proofErr w:type="spellStart"/>
      <w:r w:rsidRPr="006A5778">
        <w:rPr>
          <w:rFonts w:ascii="Times New Roman" w:hAnsi="Times New Roman"/>
          <w:sz w:val="20"/>
          <w:szCs w:val="20"/>
          <w:lang w:val="en-US" w:eastAsia="nl-NL"/>
        </w:rPr>
        <w:t>Pollitt</w:t>
      </w:r>
      <w:proofErr w:type="spellEnd"/>
      <w:r w:rsidRPr="006A5778">
        <w:rPr>
          <w:rFonts w:ascii="Times New Roman" w:hAnsi="Times New Roman"/>
          <w:sz w:val="20"/>
          <w:szCs w:val="20"/>
          <w:lang w:val="en-US" w:eastAsia="nl-NL"/>
        </w:rPr>
        <w:t xml:space="preserve">, C., G. </w:t>
      </w:r>
      <w:proofErr w:type="spellStart"/>
      <w:r w:rsidRPr="006A5778">
        <w:rPr>
          <w:rFonts w:ascii="Times New Roman" w:hAnsi="Times New Roman"/>
          <w:sz w:val="20"/>
          <w:szCs w:val="20"/>
          <w:lang w:val="en-US" w:eastAsia="nl-NL"/>
        </w:rPr>
        <w:t>Bouckaert</w:t>
      </w:r>
      <w:proofErr w:type="spellEnd"/>
      <w:r w:rsidRPr="006A5778">
        <w:rPr>
          <w:rFonts w:ascii="Times New Roman" w:hAnsi="Times New Roman"/>
          <w:sz w:val="20"/>
          <w:szCs w:val="20"/>
          <w:lang w:val="en-US" w:eastAsia="nl-NL"/>
        </w:rPr>
        <w:t xml:space="preserve"> , </w:t>
      </w:r>
      <w:r w:rsidRPr="006A5778">
        <w:rPr>
          <w:rFonts w:ascii="Times New Roman" w:hAnsi="Times New Roman"/>
          <w:iCs/>
          <w:sz w:val="20"/>
          <w:szCs w:val="20"/>
          <w:lang w:val="en-US" w:eastAsia="nl-NL"/>
        </w:rPr>
        <w:t>Public Management Reform: A Comparative Analysis - New Public Management, Governance, and the Neo-</w:t>
      </w:r>
      <w:proofErr w:type="spellStart"/>
      <w:r w:rsidRPr="006A5778">
        <w:rPr>
          <w:rFonts w:ascii="Times New Roman" w:hAnsi="Times New Roman"/>
          <w:iCs/>
          <w:sz w:val="20"/>
          <w:szCs w:val="20"/>
          <w:lang w:val="en-US" w:eastAsia="nl-NL"/>
        </w:rPr>
        <w:t>Weberian</w:t>
      </w:r>
      <w:proofErr w:type="spellEnd"/>
      <w:r w:rsidRPr="006A5778">
        <w:rPr>
          <w:rFonts w:ascii="Times New Roman" w:hAnsi="Times New Roman"/>
          <w:iCs/>
          <w:sz w:val="20"/>
          <w:szCs w:val="20"/>
          <w:lang w:val="en-US" w:eastAsia="nl-NL"/>
        </w:rPr>
        <w:t xml:space="preserve"> State. </w:t>
      </w:r>
      <w:r w:rsidRPr="006A5778">
        <w:rPr>
          <w:rFonts w:ascii="Times New Roman" w:hAnsi="Times New Roman"/>
          <w:sz w:val="20"/>
          <w:szCs w:val="20"/>
          <w:lang w:val="en-US" w:eastAsia="nl-NL"/>
        </w:rPr>
        <w:t>Oxford: Oxford University Press, 2011</w:t>
      </w:r>
    </w:p>
    <w:p w:rsidR="00B222C9" w:rsidRPr="009C0617" w:rsidRDefault="00B222C9" w:rsidP="007A3587">
      <w:pPr>
        <w:numPr>
          <w:ilvl w:val="0"/>
          <w:numId w:val="6"/>
        </w:numPr>
        <w:autoSpaceDE w:val="0"/>
        <w:autoSpaceDN w:val="0"/>
        <w:adjustRightInd w:val="0"/>
        <w:spacing w:after="0" w:line="240" w:lineRule="auto"/>
        <w:rPr>
          <w:rFonts w:ascii="Times New Roman" w:hAnsi="Times New Roman"/>
          <w:sz w:val="20"/>
          <w:szCs w:val="20"/>
          <w:lang w:val="en-US"/>
        </w:rPr>
      </w:pPr>
      <w:r w:rsidRPr="009C0617">
        <w:rPr>
          <w:rFonts w:ascii="Times New Roman" w:hAnsi="Times New Roman"/>
          <w:sz w:val="20"/>
          <w:szCs w:val="20"/>
          <w:lang w:val="en-US"/>
        </w:rPr>
        <w:t>Seller</w:t>
      </w:r>
      <w:r w:rsidR="007A3587" w:rsidRPr="009C0617">
        <w:rPr>
          <w:rFonts w:ascii="Times New Roman" w:hAnsi="Times New Roman"/>
          <w:sz w:val="20"/>
          <w:szCs w:val="20"/>
          <w:lang w:val="en-US"/>
        </w:rPr>
        <w:t xml:space="preserve">s, J., State society relations beyond the </w:t>
      </w:r>
      <w:proofErr w:type="spellStart"/>
      <w:r w:rsidR="007A3587" w:rsidRPr="009C0617">
        <w:rPr>
          <w:rFonts w:ascii="Times New Roman" w:hAnsi="Times New Roman"/>
          <w:sz w:val="20"/>
          <w:szCs w:val="20"/>
          <w:lang w:val="en-US"/>
        </w:rPr>
        <w:t>Weberian</w:t>
      </w:r>
      <w:proofErr w:type="spellEnd"/>
      <w:r w:rsidR="007A3587" w:rsidRPr="009C0617">
        <w:rPr>
          <w:rFonts w:ascii="Times New Roman" w:hAnsi="Times New Roman"/>
          <w:sz w:val="20"/>
          <w:szCs w:val="20"/>
          <w:lang w:val="en-US"/>
        </w:rPr>
        <w:t xml:space="preserve"> State, in: </w:t>
      </w:r>
      <w:proofErr w:type="spellStart"/>
      <w:r w:rsidR="007A3587" w:rsidRPr="009C0617">
        <w:rPr>
          <w:rFonts w:ascii="Times New Roman" w:hAnsi="Times New Roman"/>
          <w:sz w:val="20"/>
          <w:szCs w:val="20"/>
          <w:lang w:val="en-US"/>
        </w:rPr>
        <w:t>Bevir</w:t>
      </w:r>
      <w:proofErr w:type="spellEnd"/>
      <w:r w:rsidR="007A3587" w:rsidRPr="009C0617">
        <w:rPr>
          <w:rFonts w:ascii="Times New Roman" w:hAnsi="Times New Roman"/>
          <w:sz w:val="20"/>
          <w:szCs w:val="20"/>
          <w:lang w:val="en-US"/>
        </w:rPr>
        <w:t xml:space="preserve">, M., Handbook of Governance, London, Sage, </w:t>
      </w:r>
      <w:r w:rsidRPr="009C0617">
        <w:rPr>
          <w:rFonts w:ascii="Times New Roman" w:hAnsi="Times New Roman"/>
          <w:sz w:val="20"/>
          <w:szCs w:val="20"/>
          <w:lang w:val="en-US"/>
        </w:rPr>
        <w:t>20</w:t>
      </w:r>
      <w:r w:rsidR="007A3587" w:rsidRPr="009C0617">
        <w:rPr>
          <w:rFonts w:ascii="Times New Roman" w:hAnsi="Times New Roman"/>
          <w:sz w:val="20"/>
          <w:szCs w:val="20"/>
          <w:lang w:val="en-US"/>
        </w:rPr>
        <w:t xml:space="preserve">10, pp. </w:t>
      </w:r>
      <w:r w:rsidR="006A5778" w:rsidRPr="009C0617">
        <w:rPr>
          <w:rFonts w:ascii="Times New Roman" w:hAnsi="Times New Roman"/>
          <w:sz w:val="20"/>
          <w:szCs w:val="20"/>
          <w:lang w:val="en-US"/>
        </w:rPr>
        <w:t>124-141</w:t>
      </w:r>
    </w:p>
    <w:p w:rsidR="00B222C9" w:rsidRPr="009C0617" w:rsidRDefault="00B222C9" w:rsidP="006A5778">
      <w:pPr>
        <w:numPr>
          <w:ilvl w:val="0"/>
          <w:numId w:val="6"/>
        </w:numPr>
        <w:autoSpaceDE w:val="0"/>
        <w:autoSpaceDN w:val="0"/>
        <w:adjustRightInd w:val="0"/>
        <w:spacing w:after="0" w:line="240" w:lineRule="auto"/>
        <w:rPr>
          <w:rFonts w:ascii="Times New Roman" w:hAnsi="Times New Roman"/>
          <w:sz w:val="20"/>
          <w:szCs w:val="20"/>
          <w:lang w:val="de-DE"/>
        </w:rPr>
      </w:pPr>
      <w:r w:rsidRPr="009C0617">
        <w:rPr>
          <w:rFonts w:ascii="Times New Roman" w:hAnsi="Times New Roman"/>
          <w:sz w:val="20"/>
          <w:szCs w:val="20"/>
          <w:lang w:val="de-DE"/>
        </w:rPr>
        <w:t>Steinbach</w:t>
      </w:r>
      <w:r w:rsidR="006A5778" w:rsidRPr="009C0617">
        <w:rPr>
          <w:rFonts w:ascii="Times New Roman" w:hAnsi="Times New Roman"/>
          <w:sz w:val="20"/>
          <w:szCs w:val="20"/>
          <w:lang w:val="de-DE"/>
        </w:rPr>
        <w:t xml:space="preserve">, H., </w:t>
      </w:r>
      <w:r w:rsidR="006A5778" w:rsidRPr="009C0617">
        <w:rPr>
          <w:rFonts w:ascii="Times New Roman" w:hAnsi="Times New Roman"/>
          <w:bCs/>
          <w:sz w:val="20"/>
          <w:szCs w:val="20"/>
          <w:lang w:val="de-DE" w:eastAsia="nl-NL"/>
        </w:rPr>
        <w:t xml:space="preserve">Die „Bürgerkommune“. </w:t>
      </w:r>
      <w:r w:rsidR="006A5778" w:rsidRPr="009C0617">
        <w:rPr>
          <w:rFonts w:ascii="Times New Roman" w:hAnsi="Times New Roman"/>
          <w:sz w:val="20"/>
          <w:szCs w:val="20"/>
          <w:lang w:val="de-DE" w:eastAsia="nl-NL"/>
        </w:rPr>
        <w:t>Versuch der Verallgemeinerung von Überlegungen und Erfahrungen insbesondere in der Bundesrepublik Deutschland</w:t>
      </w:r>
      <w:r w:rsidRPr="009C0617">
        <w:rPr>
          <w:rFonts w:ascii="Times New Roman" w:hAnsi="Times New Roman"/>
          <w:sz w:val="20"/>
          <w:szCs w:val="20"/>
          <w:lang w:val="de-DE"/>
        </w:rPr>
        <w:t xml:space="preserve"> </w:t>
      </w:r>
      <w:r w:rsidR="006A5778" w:rsidRPr="009C0617">
        <w:rPr>
          <w:rFonts w:ascii="Times New Roman" w:hAnsi="Times New Roman"/>
          <w:sz w:val="20"/>
          <w:szCs w:val="20"/>
          <w:lang w:val="de-DE"/>
        </w:rPr>
        <w:t xml:space="preserve">, </w:t>
      </w:r>
      <w:proofErr w:type="spellStart"/>
      <w:r w:rsidR="006A5778" w:rsidRPr="009C0617">
        <w:rPr>
          <w:rFonts w:ascii="Times New Roman" w:hAnsi="Times New Roman"/>
          <w:sz w:val="20"/>
          <w:szCs w:val="20"/>
          <w:lang w:val="de-DE"/>
        </w:rPr>
        <w:t>Komunal</w:t>
      </w:r>
      <w:proofErr w:type="spellEnd"/>
      <w:r w:rsidR="006A5778" w:rsidRPr="009C0617">
        <w:rPr>
          <w:rFonts w:ascii="Times New Roman" w:hAnsi="Times New Roman"/>
          <w:sz w:val="20"/>
          <w:szCs w:val="20"/>
          <w:lang w:val="de-DE"/>
        </w:rPr>
        <w:t xml:space="preserve">-Aktuell, </w:t>
      </w:r>
      <w:r w:rsidRPr="009C0617">
        <w:rPr>
          <w:rFonts w:ascii="Times New Roman" w:hAnsi="Times New Roman"/>
          <w:sz w:val="20"/>
          <w:szCs w:val="20"/>
          <w:lang w:val="de-DE"/>
        </w:rPr>
        <w:t>2010</w:t>
      </w:r>
    </w:p>
    <w:p w:rsidR="00B222C9" w:rsidRPr="009C0617" w:rsidRDefault="00B222C9" w:rsidP="00C11B63">
      <w:pPr>
        <w:numPr>
          <w:ilvl w:val="0"/>
          <w:numId w:val="6"/>
        </w:numPr>
        <w:autoSpaceDE w:val="0"/>
        <w:autoSpaceDN w:val="0"/>
        <w:adjustRightInd w:val="0"/>
        <w:spacing w:after="0" w:line="240" w:lineRule="auto"/>
        <w:rPr>
          <w:rFonts w:ascii="Times New Roman" w:hAnsi="Times New Roman"/>
          <w:sz w:val="20"/>
          <w:szCs w:val="20"/>
          <w:lang w:val="en-US"/>
        </w:rPr>
      </w:pPr>
      <w:proofErr w:type="spellStart"/>
      <w:r w:rsidRPr="009C0617">
        <w:rPr>
          <w:rFonts w:ascii="Times New Roman" w:hAnsi="Times New Roman"/>
          <w:sz w:val="20"/>
          <w:szCs w:val="20"/>
          <w:lang w:val="en-US"/>
        </w:rPr>
        <w:t>Swianiewicz</w:t>
      </w:r>
      <w:proofErr w:type="spellEnd"/>
      <w:r w:rsidR="006A5778" w:rsidRPr="009C0617">
        <w:rPr>
          <w:rFonts w:ascii="Times New Roman" w:hAnsi="Times New Roman"/>
          <w:sz w:val="20"/>
          <w:szCs w:val="20"/>
          <w:lang w:val="en-US"/>
        </w:rPr>
        <w:t>, P. (ed.), Territorial consolidation reforms in Europe, Local government and public reform initiative, Open Society Institute, Budapest, 2010</w:t>
      </w:r>
    </w:p>
    <w:p w:rsidR="009C0617" w:rsidRPr="009C0617" w:rsidRDefault="006F1048" w:rsidP="009C0617">
      <w:pPr>
        <w:numPr>
          <w:ilvl w:val="0"/>
          <w:numId w:val="6"/>
        </w:numPr>
        <w:autoSpaceDE w:val="0"/>
        <w:autoSpaceDN w:val="0"/>
        <w:adjustRightInd w:val="0"/>
        <w:spacing w:after="0" w:line="240" w:lineRule="auto"/>
        <w:rPr>
          <w:rFonts w:ascii="Times New Roman" w:hAnsi="Times New Roman"/>
          <w:sz w:val="20"/>
          <w:szCs w:val="20"/>
        </w:rPr>
      </w:pPr>
      <w:r w:rsidRPr="009C0617">
        <w:rPr>
          <w:rFonts w:ascii="Times New Roman" w:hAnsi="Times New Roman"/>
          <w:sz w:val="20"/>
          <w:szCs w:val="20"/>
        </w:rPr>
        <w:t>Trommel</w:t>
      </w:r>
      <w:r w:rsidR="006A5778" w:rsidRPr="009C0617">
        <w:rPr>
          <w:rFonts w:ascii="Times New Roman" w:hAnsi="Times New Roman"/>
          <w:sz w:val="20"/>
          <w:szCs w:val="20"/>
        </w:rPr>
        <w:t xml:space="preserve">, W., Gulzig bestuur, </w:t>
      </w:r>
      <w:proofErr w:type="spellStart"/>
      <w:r w:rsidR="006A5778" w:rsidRPr="009C0617">
        <w:rPr>
          <w:rFonts w:ascii="Times New Roman" w:hAnsi="Times New Roman"/>
          <w:sz w:val="20"/>
          <w:szCs w:val="20"/>
        </w:rPr>
        <w:t>Inaugural</w:t>
      </w:r>
      <w:proofErr w:type="spellEnd"/>
      <w:r w:rsidR="006A5778" w:rsidRPr="009C0617">
        <w:rPr>
          <w:rFonts w:ascii="Times New Roman" w:hAnsi="Times New Roman"/>
          <w:sz w:val="20"/>
          <w:szCs w:val="20"/>
        </w:rPr>
        <w:t xml:space="preserve"> </w:t>
      </w:r>
      <w:proofErr w:type="spellStart"/>
      <w:r w:rsidR="006A5778" w:rsidRPr="009C0617">
        <w:rPr>
          <w:rFonts w:ascii="Times New Roman" w:hAnsi="Times New Roman"/>
          <w:sz w:val="20"/>
          <w:szCs w:val="20"/>
        </w:rPr>
        <w:t>lecture</w:t>
      </w:r>
      <w:proofErr w:type="spellEnd"/>
      <w:r w:rsidR="006A5778" w:rsidRPr="009C0617">
        <w:rPr>
          <w:rFonts w:ascii="Times New Roman" w:hAnsi="Times New Roman"/>
          <w:sz w:val="20"/>
          <w:szCs w:val="20"/>
        </w:rPr>
        <w:t xml:space="preserve">, Free </w:t>
      </w:r>
      <w:proofErr w:type="spellStart"/>
      <w:r w:rsidR="006A5778" w:rsidRPr="009C0617">
        <w:rPr>
          <w:rFonts w:ascii="Times New Roman" w:hAnsi="Times New Roman"/>
          <w:sz w:val="20"/>
          <w:szCs w:val="20"/>
        </w:rPr>
        <w:t>University</w:t>
      </w:r>
      <w:proofErr w:type="spellEnd"/>
      <w:r w:rsidR="006A5778" w:rsidRPr="009C0617">
        <w:rPr>
          <w:rFonts w:ascii="Times New Roman" w:hAnsi="Times New Roman"/>
          <w:sz w:val="20"/>
          <w:szCs w:val="20"/>
        </w:rPr>
        <w:t xml:space="preserve">, Amsterdam, </w:t>
      </w:r>
      <w:r w:rsidRPr="009C0617">
        <w:rPr>
          <w:rFonts w:ascii="Times New Roman" w:hAnsi="Times New Roman"/>
          <w:sz w:val="20"/>
          <w:szCs w:val="20"/>
        </w:rPr>
        <w:t>2010</w:t>
      </w:r>
    </w:p>
    <w:p w:rsidR="006F1048" w:rsidRPr="009C0617" w:rsidRDefault="00B222C9" w:rsidP="00C11B63">
      <w:pPr>
        <w:pStyle w:val="Geenafstand"/>
        <w:numPr>
          <w:ilvl w:val="0"/>
          <w:numId w:val="6"/>
        </w:numPr>
        <w:rPr>
          <w:lang w:val="en-US"/>
        </w:rPr>
      </w:pPr>
      <w:proofErr w:type="spellStart"/>
      <w:r w:rsidRPr="009C0617">
        <w:rPr>
          <w:rFonts w:ascii="Times New Roman" w:hAnsi="Times New Roman"/>
          <w:sz w:val="20"/>
          <w:szCs w:val="20"/>
          <w:lang w:val="en-US"/>
        </w:rPr>
        <w:t>Wollmann</w:t>
      </w:r>
      <w:proofErr w:type="spellEnd"/>
      <w:r w:rsidR="009C0617" w:rsidRPr="009C0617">
        <w:rPr>
          <w:rFonts w:ascii="Times New Roman" w:hAnsi="Times New Roman"/>
          <w:sz w:val="20"/>
          <w:szCs w:val="20"/>
          <w:lang w:val="en-US"/>
        </w:rPr>
        <w:t xml:space="preserve">, </w:t>
      </w:r>
      <w:r w:rsidR="009C0617" w:rsidRPr="009C0617">
        <w:rPr>
          <w:rFonts w:ascii="Times New Roman" w:hAnsi="Times New Roman"/>
          <w:sz w:val="20"/>
          <w:szCs w:val="20"/>
          <w:lang w:val="en-GB"/>
        </w:rPr>
        <w:t>Territorial reforms of municipalities and counties in East German Federal States (</w:t>
      </w:r>
      <w:proofErr w:type="spellStart"/>
      <w:r w:rsidR="009C0617" w:rsidRPr="009C0617">
        <w:rPr>
          <w:rFonts w:ascii="Times New Roman" w:hAnsi="Times New Roman"/>
          <w:sz w:val="20"/>
          <w:szCs w:val="20"/>
          <w:lang w:val="en-GB"/>
        </w:rPr>
        <w:t>Länder</w:t>
      </w:r>
      <w:proofErr w:type="spellEnd"/>
      <w:r w:rsidR="009C0617" w:rsidRPr="009C0617">
        <w:rPr>
          <w:rFonts w:ascii="Times New Roman" w:hAnsi="Times New Roman"/>
          <w:sz w:val="20"/>
          <w:szCs w:val="20"/>
          <w:lang w:val="en-GB"/>
        </w:rPr>
        <w:t xml:space="preserve">). Variations, determinants and dynamics, </w:t>
      </w:r>
      <w:r w:rsidR="009C0617" w:rsidRPr="009C0617">
        <w:rPr>
          <w:rFonts w:ascii="Times New Roman" w:hAnsi="Times New Roman"/>
          <w:sz w:val="20"/>
          <w:szCs w:val="20"/>
          <w:lang w:val="en-US"/>
        </w:rPr>
        <w:t xml:space="preserve">in: </w:t>
      </w:r>
      <w:r w:rsidR="009C0617" w:rsidRPr="009C0617">
        <w:rPr>
          <w:rFonts w:ascii="Times New Roman" w:hAnsi="Times New Roman"/>
          <w:sz w:val="20"/>
          <w:szCs w:val="20"/>
          <w:lang w:val="en-GB"/>
        </w:rPr>
        <w:t>Local Government Studies, Vol. l26, no. 2, 2010, pp. 251.271</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vPS40668">
    <w:altName w:val="Arial Unicode MS"/>
    <w:panose1 w:val="00000000000000000000"/>
    <w:charset w:val="81"/>
    <w:family w:val="auto"/>
    <w:notTrueType/>
    <w:pitch w:val="default"/>
    <w:sig w:usb0="00000001" w:usb1="09060000" w:usb2="00000010" w:usb3="00000000" w:csb0="00080000"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Novarese-Medium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15" w:rsidRDefault="00212315" w:rsidP="00957954">
      <w:pPr>
        <w:spacing w:after="0" w:line="240" w:lineRule="auto"/>
      </w:pPr>
      <w:r>
        <w:separator/>
      </w:r>
    </w:p>
  </w:footnote>
  <w:footnote w:type="continuationSeparator" w:id="0">
    <w:p w:rsidR="00212315" w:rsidRDefault="00212315" w:rsidP="00957954">
      <w:pPr>
        <w:spacing w:after="0" w:line="240" w:lineRule="auto"/>
      </w:pPr>
      <w:r>
        <w:continuationSeparator/>
      </w:r>
    </w:p>
  </w:footnote>
  <w:footnote w:id="1">
    <w:p w:rsidR="003A5153" w:rsidRPr="0000718B" w:rsidRDefault="003A5153">
      <w:pPr>
        <w:pStyle w:val="Voetnoottekst"/>
        <w:rPr>
          <w:rFonts w:ascii="Times New Roman" w:hAnsi="Times New Roman"/>
          <w:lang w:val="en-US"/>
        </w:rPr>
      </w:pPr>
      <w:r w:rsidRPr="0000718B">
        <w:rPr>
          <w:rStyle w:val="Voetnootmarkering"/>
          <w:rFonts w:ascii="Times New Roman" w:hAnsi="Times New Roman"/>
        </w:rPr>
        <w:footnoteRef/>
      </w:r>
      <w:r w:rsidRPr="0000718B">
        <w:rPr>
          <w:rFonts w:ascii="Times New Roman" w:hAnsi="Times New Roman"/>
          <w:lang w:val="en-US"/>
        </w:rPr>
        <w:t xml:space="preserve"> Professor of governance, </w:t>
      </w:r>
      <w:proofErr w:type="spellStart"/>
      <w:r w:rsidRPr="0000718B">
        <w:rPr>
          <w:rFonts w:ascii="Times New Roman" w:hAnsi="Times New Roman"/>
          <w:lang w:val="en-US"/>
        </w:rPr>
        <w:t>Saxion</w:t>
      </w:r>
      <w:proofErr w:type="spellEnd"/>
      <w:r w:rsidRPr="0000718B">
        <w:rPr>
          <w:rFonts w:ascii="Times New Roman" w:hAnsi="Times New Roman"/>
          <w:lang w:val="en-US"/>
        </w:rPr>
        <w:t xml:space="preserve"> University, </w:t>
      </w:r>
      <w:proofErr w:type="spellStart"/>
      <w:r w:rsidRPr="0000718B">
        <w:rPr>
          <w:rFonts w:ascii="Times New Roman" w:hAnsi="Times New Roman"/>
          <w:lang w:val="en-US"/>
        </w:rPr>
        <w:t>Enschede</w:t>
      </w:r>
      <w:proofErr w:type="spellEnd"/>
      <w:r w:rsidRPr="0000718B">
        <w:rPr>
          <w:rFonts w:ascii="Times New Roman" w:hAnsi="Times New Roman"/>
          <w:lang w:val="en-US"/>
        </w:rPr>
        <w:t>/Deventer, the Netherlands</w:t>
      </w:r>
      <w:r w:rsidR="0000718B">
        <w:rPr>
          <w:rFonts w:ascii="Times New Roman" w:hAnsi="Times New Roman"/>
          <w:lang w:val="en-US"/>
        </w:rPr>
        <w:t>, f.b.a.jorna@saxion.nl</w:t>
      </w:r>
    </w:p>
  </w:footnote>
  <w:footnote w:id="2">
    <w:p w:rsidR="00FE2671" w:rsidRPr="00A93AB7" w:rsidRDefault="00FE2671">
      <w:pPr>
        <w:pStyle w:val="Voetnoottekst"/>
        <w:rPr>
          <w:lang w:val="de-DE"/>
        </w:rPr>
      </w:pPr>
      <w:r>
        <w:rPr>
          <w:rStyle w:val="Voetnootmarkering"/>
        </w:rPr>
        <w:footnoteRef/>
      </w:r>
      <w:r w:rsidRPr="00A93AB7">
        <w:rPr>
          <w:lang w:val="de-DE"/>
        </w:rPr>
        <w:t xml:space="preserve"> </w:t>
      </w:r>
      <w:r w:rsidRPr="00A93AB7">
        <w:rPr>
          <w:rFonts w:ascii="Times New Roman" w:hAnsi="Times New Roman"/>
          <w:lang w:val="de-DE"/>
        </w:rPr>
        <w:t>Seller</w:t>
      </w:r>
      <w:r w:rsidR="007A3587" w:rsidRPr="00A93AB7">
        <w:rPr>
          <w:rFonts w:ascii="Times New Roman" w:hAnsi="Times New Roman"/>
          <w:lang w:val="de-DE"/>
        </w:rPr>
        <w:t>s</w:t>
      </w:r>
      <w:r w:rsidRPr="00A93AB7">
        <w:rPr>
          <w:rFonts w:ascii="Times New Roman" w:hAnsi="Times New Roman"/>
          <w:lang w:val="de-DE"/>
        </w:rPr>
        <w:t xml:space="preserve"> 20</w:t>
      </w:r>
      <w:r w:rsidR="007A3587" w:rsidRPr="00A93AB7">
        <w:rPr>
          <w:rFonts w:ascii="Times New Roman" w:hAnsi="Times New Roman"/>
          <w:lang w:val="de-DE"/>
        </w:rPr>
        <w:t>10</w:t>
      </w:r>
    </w:p>
  </w:footnote>
  <w:footnote w:id="3">
    <w:p w:rsidR="00B222C9" w:rsidRPr="00A15072" w:rsidRDefault="00B222C9">
      <w:pPr>
        <w:pStyle w:val="Voetnoottekst"/>
        <w:rPr>
          <w:lang w:val="de-DE"/>
        </w:rPr>
      </w:pPr>
      <w:r>
        <w:rPr>
          <w:rStyle w:val="Voetnootmarkering"/>
        </w:rPr>
        <w:footnoteRef/>
      </w:r>
      <w:r w:rsidRPr="00A15072">
        <w:rPr>
          <w:lang w:val="de-DE"/>
        </w:rPr>
        <w:t xml:space="preserve"> </w:t>
      </w:r>
      <w:proofErr w:type="spellStart"/>
      <w:r w:rsidR="00AA43CE" w:rsidRPr="00A15072">
        <w:rPr>
          <w:rFonts w:ascii="Times New Roman" w:hAnsi="Times New Roman"/>
          <w:lang w:val="de-DE"/>
        </w:rPr>
        <w:t>Blöchliger</w:t>
      </w:r>
      <w:proofErr w:type="spellEnd"/>
      <w:r w:rsidR="00AA43CE" w:rsidRPr="00A15072">
        <w:rPr>
          <w:rFonts w:ascii="Times New Roman" w:hAnsi="Times New Roman"/>
          <w:lang w:val="de-DE"/>
        </w:rPr>
        <w:t>, King, 2</w:t>
      </w:r>
      <w:r w:rsidRPr="00A15072">
        <w:rPr>
          <w:rFonts w:ascii="Times New Roman" w:hAnsi="Times New Roman"/>
          <w:lang w:val="de-DE"/>
        </w:rPr>
        <w:t>006</w:t>
      </w:r>
    </w:p>
  </w:footnote>
  <w:footnote w:id="4">
    <w:p w:rsidR="00B222C9" w:rsidRPr="00A15072" w:rsidRDefault="00B222C9">
      <w:pPr>
        <w:pStyle w:val="Voetnoottekst"/>
        <w:rPr>
          <w:lang w:val="de-DE"/>
        </w:rPr>
      </w:pPr>
      <w:r>
        <w:rPr>
          <w:rStyle w:val="Voetnootmarkering"/>
        </w:rPr>
        <w:footnoteRef/>
      </w:r>
      <w:r w:rsidRPr="00A15072">
        <w:rPr>
          <w:lang w:val="de-DE"/>
        </w:rPr>
        <w:t xml:space="preserve"> </w:t>
      </w:r>
      <w:r w:rsidRPr="00A15072">
        <w:rPr>
          <w:rFonts w:ascii="Times New Roman" w:hAnsi="Times New Roman"/>
          <w:lang w:val="de-DE"/>
        </w:rPr>
        <w:t>Bach et.al 2009: 1</w:t>
      </w:r>
    </w:p>
  </w:footnote>
  <w:footnote w:id="5">
    <w:p w:rsidR="008C1B12" w:rsidRPr="00B222C9" w:rsidRDefault="008C1B12">
      <w:pPr>
        <w:pStyle w:val="Voetnoottekst"/>
        <w:rPr>
          <w:lang w:val="en-US"/>
        </w:rPr>
      </w:pPr>
      <w:r>
        <w:rPr>
          <w:rStyle w:val="Voetnootmarkering"/>
        </w:rPr>
        <w:footnoteRef/>
      </w:r>
      <w:r w:rsidRPr="00B222C9">
        <w:rPr>
          <w:lang w:val="en-US"/>
        </w:rPr>
        <w:t xml:space="preserve"> </w:t>
      </w:r>
      <w:proofErr w:type="spellStart"/>
      <w:r>
        <w:rPr>
          <w:rFonts w:ascii="Times New Roman" w:hAnsi="Times New Roman"/>
          <w:lang w:val="en-US"/>
        </w:rPr>
        <w:t>Khanna</w:t>
      </w:r>
      <w:proofErr w:type="spellEnd"/>
      <w:r>
        <w:rPr>
          <w:rFonts w:ascii="Times New Roman" w:hAnsi="Times New Roman"/>
          <w:lang w:val="en-US"/>
        </w:rPr>
        <w:t xml:space="preserve"> 2011</w:t>
      </w:r>
    </w:p>
  </w:footnote>
  <w:footnote w:id="6">
    <w:p w:rsidR="00FE2671" w:rsidRPr="00FE2671" w:rsidRDefault="00FE2671">
      <w:pPr>
        <w:pStyle w:val="Voetnoottekst"/>
        <w:rPr>
          <w:lang w:val="en-US"/>
        </w:rPr>
      </w:pPr>
      <w:r>
        <w:rPr>
          <w:rStyle w:val="Voetnootmarkering"/>
        </w:rPr>
        <w:footnoteRef/>
      </w:r>
      <w:r w:rsidRPr="00FE2671">
        <w:rPr>
          <w:lang w:val="en-US"/>
        </w:rPr>
        <w:t xml:space="preserve"> </w:t>
      </w:r>
      <w:proofErr w:type="spellStart"/>
      <w:r>
        <w:rPr>
          <w:rFonts w:ascii="Times New Roman" w:hAnsi="Times New Roman"/>
          <w:lang w:val="en-US"/>
        </w:rPr>
        <w:t>Swianiewicz</w:t>
      </w:r>
      <w:proofErr w:type="spellEnd"/>
      <w:r>
        <w:rPr>
          <w:rFonts w:ascii="Times New Roman" w:hAnsi="Times New Roman"/>
          <w:lang w:val="en-US"/>
        </w:rPr>
        <w:t xml:space="preserve"> 2010</w:t>
      </w:r>
    </w:p>
  </w:footnote>
  <w:footnote w:id="7">
    <w:p w:rsidR="00FE2671" w:rsidRPr="00FE2671" w:rsidRDefault="00FE2671">
      <w:pPr>
        <w:pStyle w:val="Voetnoottekst"/>
        <w:rPr>
          <w:lang w:val="en-US"/>
        </w:rPr>
      </w:pPr>
      <w:r>
        <w:rPr>
          <w:rStyle w:val="Voetnootmarkering"/>
        </w:rPr>
        <w:footnoteRef/>
      </w:r>
      <w:r w:rsidRPr="00FE2671">
        <w:rPr>
          <w:lang w:val="en-US"/>
        </w:rPr>
        <w:t xml:space="preserve"> </w:t>
      </w:r>
      <w:proofErr w:type="spellStart"/>
      <w:r w:rsidR="00982D29">
        <w:rPr>
          <w:rFonts w:ascii="Times New Roman" w:hAnsi="Times New Roman"/>
          <w:lang w:val="en-US"/>
        </w:rPr>
        <w:t>Hausner</w:t>
      </w:r>
      <w:proofErr w:type="spellEnd"/>
      <w:r w:rsidR="00982D29">
        <w:rPr>
          <w:rFonts w:ascii="Times New Roman" w:hAnsi="Times New Roman"/>
          <w:lang w:val="en-US"/>
        </w:rPr>
        <w:t xml:space="preserve"> 2001</w:t>
      </w:r>
    </w:p>
  </w:footnote>
  <w:footnote w:id="8">
    <w:p w:rsidR="00621D5C" w:rsidRPr="00621D5C" w:rsidRDefault="00621D5C">
      <w:pPr>
        <w:pStyle w:val="Voetnoottekst"/>
        <w:rPr>
          <w:lang w:val="en-US"/>
        </w:rPr>
      </w:pPr>
      <w:r w:rsidRPr="008C1B12">
        <w:rPr>
          <w:rStyle w:val="Voetnootmarkering"/>
          <w:rFonts w:ascii="Times New Roman" w:hAnsi="Times New Roman"/>
        </w:rPr>
        <w:footnoteRef/>
      </w:r>
      <w:r w:rsidRPr="008C1B12">
        <w:rPr>
          <w:rFonts w:ascii="Times New Roman" w:hAnsi="Times New Roman"/>
          <w:lang w:val="en-US"/>
        </w:rPr>
        <w:t xml:space="preserve"> For instance Guy Peters 2006; Pollitt and Bouckaert 2011</w:t>
      </w:r>
    </w:p>
  </w:footnote>
  <w:footnote w:id="9">
    <w:p w:rsidR="00621D5C" w:rsidRPr="00621D5C" w:rsidRDefault="00621D5C">
      <w:pPr>
        <w:pStyle w:val="Voetnoottekst"/>
        <w:rPr>
          <w:rFonts w:ascii="Times New Roman" w:hAnsi="Times New Roman"/>
          <w:lang w:val="en-US"/>
        </w:rPr>
      </w:pPr>
      <w:r>
        <w:rPr>
          <w:rStyle w:val="Voetnootmarkering"/>
        </w:rPr>
        <w:footnoteRef/>
      </w:r>
      <w:r w:rsidRPr="00621D5C">
        <w:rPr>
          <w:lang w:val="en-US"/>
        </w:rPr>
        <w:t xml:space="preserve"> </w:t>
      </w:r>
      <w:r w:rsidRPr="00621D5C">
        <w:rPr>
          <w:rFonts w:ascii="Times New Roman" w:hAnsi="Times New Roman"/>
          <w:lang w:val="en-US"/>
        </w:rPr>
        <w:t>E.g. Denters and Rose 2005</w:t>
      </w:r>
    </w:p>
  </w:footnote>
  <w:footnote w:id="10">
    <w:p w:rsidR="00621D5C" w:rsidRPr="00621D5C" w:rsidRDefault="00621D5C">
      <w:pPr>
        <w:pStyle w:val="Voetnoottekst"/>
        <w:rPr>
          <w:rFonts w:ascii="Times New Roman" w:hAnsi="Times New Roman"/>
          <w:lang w:val="en-US"/>
        </w:rPr>
      </w:pPr>
      <w:r w:rsidRPr="00621D5C">
        <w:rPr>
          <w:rStyle w:val="Voetnootmarkering"/>
          <w:rFonts w:ascii="Times New Roman" w:hAnsi="Times New Roman"/>
        </w:rPr>
        <w:footnoteRef/>
      </w:r>
      <w:r w:rsidRPr="00621D5C">
        <w:rPr>
          <w:rFonts w:ascii="Times New Roman" w:hAnsi="Times New Roman"/>
          <w:lang w:val="en-US"/>
        </w:rPr>
        <w:t xml:space="preserve"> Such as Goldsmith, in: Denters and Rose, 2005: 228-245</w:t>
      </w:r>
    </w:p>
  </w:footnote>
  <w:footnote w:id="11">
    <w:p w:rsidR="00621D5C" w:rsidRPr="00621D5C" w:rsidRDefault="00621D5C">
      <w:pPr>
        <w:pStyle w:val="Voetnoottekst"/>
        <w:rPr>
          <w:rFonts w:ascii="Times New Roman" w:hAnsi="Times New Roman"/>
          <w:lang w:val="en-US"/>
        </w:rPr>
      </w:pPr>
      <w:r w:rsidRPr="00621D5C">
        <w:rPr>
          <w:rStyle w:val="Voetnootmarkering"/>
          <w:rFonts w:ascii="Times New Roman" w:hAnsi="Times New Roman"/>
        </w:rPr>
        <w:footnoteRef/>
      </w:r>
      <w:r w:rsidRPr="00621D5C">
        <w:rPr>
          <w:rFonts w:ascii="Times New Roman" w:hAnsi="Times New Roman"/>
          <w:lang w:val="en-US"/>
        </w:rPr>
        <w:t xml:space="preserve"> See for its description and critique Lynn 2008</w:t>
      </w:r>
    </w:p>
  </w:footnote>
  <w:footnote w:id="12">
    <w:p w:rsidR="00621D5C" w:rsidRPr="00621D5C" w:rsidRDefault="00621D5C">
      <w:pPr>
        <w:pStyle w:val="Voetnoottekst"/>
        <w:rPr>
          <w:rFonts w:ascii="Times New Roman" w:hAnsi="Times New Roman"/>
          <w:lang w:val="en-US"/>
        </w:rPr>
      </w:pPr>
      <w:r w:rsidRPr="00621D5C">
        <w:rPr>
          <w:rStyle w:val="Voetnootmarkering"/>
          <w:rFonts w:ascii="Times New Roman" w:hAnsi="Times New Roman"/>
        </w:rPr>
        <w:footnoteRef/>
      </w:r>
      <w:r w:rsidRPr="00621D5C">
        <w:rPr>
          <w:rFonts w:ascii="Times New Roman" w:hAnsi="Times New Roman"/>
          <w:lang w:val="en-US"/>
        </w:rPr>
        <w:t xml:space="preserve"> </w:t>
      </w:r>
      <w:r w:rsidRPr="00621D5C">
        <w:rPr>
          <w:rFonts w:ascii="Times New Roman" w:eastAsia="AdvPS40668" w:hAnsi="Times New Roman"/>
          <w:lang w:val="en-US"/>
        </w:rPr>
        <w:t>Dunleavy et.al. 2006: 489</w:t>
      </w:r>
    </w:p>
  </w:footnote>
  <w:footnote w:id="13">
    <w:p w:rsidR="00621D5C" w:rsidRPr="00621D5C" w:rsidRDefault="00621D5C">
      <w:pPr>
        <w:pStyle w:val="Voetnoottekst"/>
        <w:rPr>
          <w:lang w:val="en-US"/>
        </w:rPr>
      </w:pPr>
      <w:r w:rsidRPr="00621D5C">
        <w:rPr>
          <w:rStyle w:val="Voetnootmarkering"/>
          <w:rFonts w:ascii="Times New Roman" w:hAnsi="Times New Roman"/>
        </w:rPr>
        <w:footnoteRef/>
      </w:r>
      <w:r w:rsidRPr="00621D5C">
        <w:rPr>
          <w:rFonts w:ascii="Times New Roman" w:hAnsi="Times New Roman"/>
          <w:lang w:val="en-US"/>
        </w:rPr>
        <w:t xml:space="preserve"> Swianiewicz 2010: 7</w:t>
      </w:r>
    </w:p>
  </w:footnote>
  <w:footnote w:id="14">
    <w:p w:rsidR="00621D5C" w:rsidRPr="00621D5C" w:rsidRDefault="00621D5C">
      <w:pPr>
        <w:pStyle w:val="Voetnoottekst"/>
        <w:rPr>
          <w:lang w:val="en-US"/>
        </w:rPr>
      </w:pPr>
      <w:r>
        <w:rPr>
          <w:rStyle w:val="Voetnootmarkering"/>
        </w:rPr>
        <w:footnoteRef/>
      </w:r>
      <w:r w:rsidRPr="00621D5C">
        <w:rPr>
          <w:lang w:val="en-US"/>
        </w:rPr>
        <w:t xml:space="preserve"> </w:t>
      </w:r>
      <w:r>
        <w:rPr>
          <w:rFonts w:ascii="Times New Roman" w:hAnsi="Times New Roman"/>
          <w:lang w:val="en-US"/>
        </w:rPr>
        <w:t>Dunleavy et.al. 2006: 488-489</w:t>
      </w:r>
    </w:p>
  </w:footnote>
  <w:footnote w:id="15">
    <w:p w:rsidR="00621D5C" w:rsidRPr="00801F93" w:rsidRDefault="00621D5C">
      <w:pPr>
        <w:pStyle w:val="Voetnoottekst"/>
        <w:rPr>
          <w:rFonts w:ascii="Times New Roman" w:hAnsi="Times New Roman"/>
          <w:lang w:val="en-US"/>
        </w:rPr>
      </w:pPr>
      <w:r>
        <w:rPr>
          <w:rStyle w:val="Voetnootmarkering"/>
        </w:rPr>
        <w:footnoteRef/>
      </w:r>
      <w:r w:rsidRPr="00621D5C">
        <w:rPr>
          <w:lang w:val="en-US"/>
        </w:rPr>
        <w:t xml:space="preserve"> </w:t>
      </w:r>
      <w:r w:rsidRPr="00801F93">
        <w:rPr>
          <w:rFonts w:ascii="Times New Roman" w:hAnsi="Times New Roman"/>
          <w:lang w:val="en-US"/>
        </w:rPr>
        <w:t>Geelhoed 2009</w:t>
      </w:r>
    </w:p>
  </w:footnote>
  <w:footnote w:id="16">
    <w:p w:rsidR="00801F93" w:rsidRPr="00801F93" w:rsidRDefault="00801F93">
      <w:pPr>
        <w:pStyle w:val="Voetnoottekst"/>
        <w:rPr>
          <w:lang w:val="en-US"/>
        </w:rPr>
      </w:pPr>
      <w:r w:rsidRPr="00801F93">
        <w:rPr>
          <w:rStyle w:val="Voetnootmarkering"/>
          <w:rFonts w:ascii="Times New Roman" w:hAnsi="Times New Roman"/>
        </w:rPr>
        <w:footnoteRef/>
      </w:r>
      <w:r w:rsidRPr="00801F93">
        <w:rPr>
          <w:rFonts w:ascii="Times New Roman" w:hAnsi="Times New Roman"/>
          <w:lang w:val="en-US"/>
        </w:rPr>
        <w:t xml:space="preserve"> E.g. </w:t>
      </w:r>
      <w:proofErr w:type="spellStart"/>
      <w:r w:rsidRPr="00801F93">
        <w:rPr>
          <w:rFonts w:ascii="Times New Roman" w:hAnsi="Times New Roman"/>
          <w:lang w:val="en-US"/>
        </w:rPr>
        <w:t>Bafoil</w:t>
      </w:r>
      <w:proofErr w:type="spellEnd"/>
      <w:r w:rsidRPr="00801F93">
        <w:rPr>
          <w:rFonts w:ascii="Times New Roman" w:hAnsi="Times New Roman"/>
          <w:lang w:val="en-US"/>
        </w:rPr>
        <w:t xml:space="preserve"> 20</w:t>
      </w:r>
      <w:r w:rsidR="00CF2580">
        <w:rPr>
          <w:rFonts w:ascii="Times New Roman" w:hAnsi="Times New Roman"/>
          <w:lang w:val="en-US"/>
        </w:rPr>
        <w:t>10</w:t>
      </w:r>
    </w:p>
  </w:footnote>
  <w:footnote w:id="17">
    <w:p w:rsidR="00FE2671" w:rsidRPr="00B222C9" w:rsidRDefault="00FE2671">
      <w:pPr>
        <w:pStyle w:val="Voetnoottekst"/>
        <w:rPr>
          <w:lang w:val="en-US"/>
        </w:rPr>
      </w:pPr>
      <w:r>
        <w:rPr>
          <w:rStyle w:val="Voetnootmarkering"/>
        </w:rPr>
        <w:footnoteRef/>
      </w:r>
      <w:r w:rsidRPr="00B222C9">
        <w:rPr>
          <w:lang w:val="en-US"/>
        </w:rPr>
        <w:t xml:space="preserve"> </w:t>
      </w:r>
      <w:proofErr w:type="spellStart"/>
      <w:r>
        <w:rPr>
          <w:rFonts w:ascii="Times New Roman" w:hAnsi="Times New Roman"/>
          <w:lang w:val="en-US"/>
        </w:rPr>
        <w:t>Swianiewicz</w:t>
      </w:r>
      <w:proofErr w:type="spellEnd"/>
      <w:r>
        <w:rPr>
          <w:rFonts w:ascii="Times New Roman" w:hAnsi="Times New Roman"/>
          <w:lang w:val="en-US"/>
        </w:rPr>
        <w:t xml:space="preserve"> 2010: 1-29</w:t>
      </w:r>
    </w:p>
  </w:footnote>
  <w:footnote w:id="18">
    <w:p w:rsidR="00801F93" w:rsidRPr="00801F93" w:rsidRDefault="00801F93">
      <w:pPr>
        <w:pStyle w:val="Voetnoottekst"/>
        <w:rPr>
          <w:lang w:val="en-US"/>
        </w:rPr>
      </w:pPr>
      <w:r>
        <w:rPr>
          <w:rStyle w:val="Voetnootmarkering"/>
        </w:rPr>
        <w:footnoteRef/>
      </w:r>
      <w:r w:rsidRPr="00801F93">
        <w:rPr>
          <w:lang w:val="en-US"/>
        </w:rPr>
        <w:t xml:space="preserve"> </w:t>
      </w:r>
      <w:proofErr w:type="spellStart"/>
      <w:r w:rsidRPr="006B112D">
        <w:rPr>
          <w:rFonts w:ascii="Times New Roman" w:eastAsia="AGaramondPro-Regular" w:hAnsi="Times New Roman"/>
          <w:color w:val="231F20"/>
          <w:lang w:val="en-US"/>
        </w:rPr>
        <w:t>Swianiewicz</w:t>
      </w:r>
      <w:proofErr w:type="spellEnd"/>
      <w:r w:rsidRPr="006B112D">
        <w:rPr>
          <w:rFonts w:ascii="Times New Roman" w:eastAsia="AGaramondPro-Regular" w:hAnsi="Times New Roman"/>
          <w:color w:val="231F20"/>
          <w:lang w:val="en-US"/>
        </w:rPr>
        <w:t xml:space="preserve"> 2010: 17</w:t>
      </w:r>
      <w:r>
        <w:rPr>
          <w:rFonts w:ascii="Times New Roman" w:eastAsia="AGaramondPro-Regular" w:hAnsi="Times New Roman"/>
          <w:color w:val="231F20"/>
          <w:lang w:val="en-US"/>
        </w:rPr>
        <w:t xml:space="preserve">. Furthermore </w:t>
      </w:r>
      <w:r w:rsidR="00D24E60">
        <w:rPr>
          <w:rFonts w:ascii="Times New Roman" w:eastAsia="AGaramondPro-Regular" w:hAnsi="Times New Roman"/>
          <w:color w:val="231F20"/>
          <w:lang w:val="en-US"/>
        </w:rPr>
        <w:t xml:space="preserve">Blom-Hansen et.al. </w:t>
      </w:r>
      <w:r w:rsidRPr="006B112D">
        <w:rPr>
          <w:rFonts w:ascii="Times New Roman" w:eastAsia="AGaramondPro-Regular" w:hAnsi="Times New Roman"/>
          <w:color w:val="231F20"/>
          <w:lang w:val="en-US"/>
        </w:rPr>
        <w:t>201</w:t>
      </w:r>
      <w:r w:rsidR="00D24E60">
        <w:rPr>
          <w:rFonts w:ascii="Times New Roman" w:eastAsia="AGaramondPro-Regular" w:hAnsi="Times New Roman"/>
          <w:color w:val="231F20"/>
          <w:lang w:val="en-US"/>
        </w:rPr>
        <w:t>1</w:t>
      </w:r>
    </w:p>
  </w:footnote>
  <w:footnote w:id="19">
    <w:p w:rsidR="00801F93" w:rsidRPr="00801F93" w:rsidRDefault="00801F93">
      <w:pPr>
        <w:pStyle w:val="Voetnoottekst"/>
        <w:rPr>
          <w:lang w:val="en-US"/>
        </w:rPr>
      </w:pPr>
      <w:r>
        <w:rPr>
          <w:rStyle w:val="Voetnootmarkering"/>
        </w:rPr>
        <w:footnoteRef/>
      </w:r>
      <w:r w:rsidRPr="00801F93">
        <w:rPr>
          <w:lang w:val="en-US"/>
        </w:rPr>
        <w:t xml:space="preserve"> </w:t>
      </w:r>
      <w:r>
        <w:rPr>
          <w:rFonts w:ascii="Times New Roman" w:eastAsia="AGaramondPro-Regular" w:hAnsi="Times New Roman"/>
          <w:color w:val="231F20"/>
          <w:lang w:val="en-US"/>
        </w:rPr>
        <w:t>Sellers 2009</w:t>
      </w:r>
    </w:p>
  </w:footnote>
  <w:footnote w:id="20">
    <w:p w:rsidR="00801F93" w:rsidRPr="00801F93" w:rsidRDefault="00801F93">
      <w:pPr>
        <w:pStyle w:val="Voetnoottekst"/>
        <w:rPr>
          <w:lang w:val="en-US"/>
        </w:rPr>
      </w:pPr>
      <w:r>
        <w:rPr>
          <w:rStyle w:val="Voetnootmarkering"/>
        </w:rPr>
        <w:footnoteRef/>
      </w:r>
      <w:r w:rsidRPr="00801F93">
        <w:rPr>
          <w:lang w:val="en-US"/>
        </w:rPr>
        <w:t xml:space="preserve"> </w:t>
      </w:r>
      <w:r w:rsidR="006F1048">
        <w:rPr>
          <w:rFonts w:ascii="Times New Roman" w:hAnsi="Times New Roman"/>
          <w:lang w:val="en-US"/>
        </w:rPr>
        <w:t>Pierre</w:t>
      </w:r>
      <w:r w:rsidR="00A15072">
        <w:rPr>
          <w:rFonts w:ascii="Times New Roman" w:hAnsi="Times New Roman"/>
          <w:lang w:val="en-US"/>
        </w:rPr>
        <w:t xml:space="preserve"> (ed</w:t>
      </w:r>
      <w:r w:rsidR="00FF161E">
        <w:rPr>
          <w:rFonts w:ascii="Times New Roman" w:hAnsi="Times New Roman"/>
          <w:lang w:val="en-US"/>
        </w:rPr>
        <w:t>.</w:t>
      </w:r>
      <w:r w:rsidR="00A15072">
        <w:rPr>
          <w:rFonts w:ascii="Times New Roman" w:hAnsi="Times New Roman"/>
          <w:lang w:val="en-US"/>
        </w:rPr>
        <w:t>)</w:t>
      </w:r>
      <w:r w:rsidR="006F1048">
        <w:rPr>
          <w:rFonts w:ascii="Times New Roman" w:hAnsi="Times New Roman"/>
          <w:lang w:val="en-US"/>
        </w:rPr>
        <w:t xml:space="preserve"> </w:t>
      </w:r>
      <w:r w:rsidR="00A15072">
        <w:rPr>
          <w:rFonts w:ascii="Times New Roman" w:hAnsi="Times New Roman"/>
          <w:lang w:val="en-US"/>
        </w:rPr>
        <w:t>2000</w:t>
      </w:r>
    </w:p>
  </w:footnote>
  <w:footnote w:id="21">
    <w:p w:rsidR="00801F93" w:rsidRPr="00801F93" w:rsidRDefault="00801F93">
      <w:pPr>
        <w:pStyle w:val="Voetnoottekst"/>
        <w:rPr>
          <w:lang w:val="en-US"/>
        </w:rPr>
      </w:pPr>
      <w:r>
        <w:rPr>
          <w:rStyle w:val="Voetnootmarkering"/>
        </w:rPr>
        <w:footnoteRef/>
      </w:r>
      <w:r w:rsidRPr="00801F93">
        <w:rPr>
          <w:lang w:val="en-US"/>
        </w:rPr>
        <w:t xml:space="preserve"> </w:t>
      </w:r>
      <w:r>
        <w:rPr>
          <w:lang w:val="en-US"/>
        </w:rPr>
        <w:t>S</w:t>
      </w:r>
      <w:r>
        <w:rPr>
          <w:rFonts w:ascii="Times New Roman" w:hAnsi="Times New Roman"/>
          <w:lang w:val="en-US"/>
        </w:rPr>
        <w:t>ee for instance Kuepper 2010</w:t>
      </w:r>
    </w:p>
  </w:footnote>
  <w:footnote w:id="22">
    <w:p w:rsidR="00801F93" w:rsidRPr="00801F93" w:rsidRDefault="00801F93">
      <w:pPr>
        <w:pStyle w:val="Voetnoottekst"/>
        <w:rPr>
          <w:lang w:val="en-US"/>
        </w:rPr>
      </w:pPr>
      <w:r>
        <w:rPr>
          <w:rStyle w:val="Voetnootmarkering"/>
        </w:rPr>
        <w:footnoteRef/>
      </w:r>
      <w:r w:rsidRPr="00801F93">
        <w:rPr>
          <w:lang w:val="en-US"/>
        </w:rPr>
        <w:t xml:space="preserve"> </w:t>
      </w:r>
      <w:r>
        <w:rPr>
          <w:rFonts w:ascii="Times New Roman" w:hAnsi="Times New Roman"/>
          <w:lang w:val="en-US"/>
        </w:rPr>
        <w:t>Trommel 2010</w:t>
      </w:r>
    </w:p>
  </w:footnote>
  <w:footnote w:id="23">
    <w:p w:rsidR="009C0617" w:rsidRPr="00D24E60" w:rsidRDefault="009C0617">
      <w:pPr>
        <w:pStyle w:val="Voetnoottekst"/>
        <w:rPr>
          <w:lang w:val="en-US"/>
        </w:rPr>
      </w:pPr>
      <w:r>
        <w:rPr>
          <w:rStyle w:val="Voetnootmarkering"/>
        </w:rPr>
        <w:footnoteRef/>
      </w:r>
      <w:r w:rsidRPr="00D24E60">
        <w:rPr>
          <w:lang w:val="en-US"/>
        </w:rPr>
        <w:t xml:space="preserve"> </w:t>
      </w:r>
      <w:proofErr w:type="spellStart"/>
      <w:r w:rsidRPr="00D24E60">
        <w:rPr>
          <w:rFonts w:ascii="Times New Roman" w:hAnsi="Times New Roman"/>
          <w:lang w:val="en-US"/>
        </w:rPr>
        <w:t>Bevir</w:t>
      </w:r>
      <w:proofErr w:type="spellEnd"/>
      <w:r w:rsidRPr="00D24E60">
        <w:rPr>
          <w:rFonts w:ascii="Times New Roman" w:hAnsi="Times New Roman"/>
          <w:lang w:val="en-US"/>
        </w:rPr>
        <w:t>, 2012; Steinbach 2010</w:t>
      </w:r>
    </w:p>
  </w:footnote>
  <w:footnote w:id="24">
    <w:p w:rsidR="00C11B63" w:rsidRPr="00C11B63" w:rsidRDefault="00C11B63">
      <w:pPr>
        <w:pStyle w:val="Voetnoottekst"/>
        <w:rPr>
          <w:lang w:val="en-US"/>
        </w:rPr>
      </w:pPr>
      <w:r>
        <w:rPr>
          <w:rStyle w:val="Voetnootmarkering"/>
        </w:rPr>
        <w:footnoteRef/>
      </w:r>
      <w:r w:rsidRPr="00C11B63">
        <w:rPr>
          <w:lang w:val="en-US"/>
        </w:rPr>
        <w:t xml:space="preserve"> </w:t>
      </w:r>
      <w:r>
        <w:rPr>
          <w:rFonts w:ascii="Times New Roman" w:hAnsi="Times New Roman"/>
          <w:lang w:val="en-US"/>
        </w:rPr>
        <w:t>Herzberg 2008</w:t>
      </w:r>
    </w:p>
  </w:footnote>
  <w:footnote w:id="25">
    <w:p w:rsidR="005C21B6" w:rsidRPr="00936B68" w:rsidRDefault="005C21B6">
      <w:pPr>
        <w:pStyle w:val="Voetnoottekst"/>
        <w:rPr>
          <w:rFonts w:ascii="Times New Roman" w:hAnsi="Times New Roman"/>
          <w:lang w:val="en-US"/>
        </w:rPr>
      </w:pPr>
      <w:r w:rsidRPr="00936B68">
        <w:rPr>
          <w:rStyle w:val="Voetnootmarkering"/>
          <w:rFonts w:ascii="Times New Roman" w:hAnsi="Times New Roman"/>
        </w:rPr>
        <w:footnoteRef/>
      </w:r>
      <w:r w:rsidRPr="00936B68">
        <w:rPr>
          <w:rFonts w:ascii="Times New Roman" w:hAnsi="Times New Roman"/>
          <w:lang w:val="en-US"/>
        </w:rPr>
        <w:t xml:space="preserve"> This case was first presented on a conference on Proficient Administration in Wroclaw, Poland, on April 1-2, 2011.</w:t>
      </w:r>
    </w:p>
  </w:footnote>
  <w:footnote w:id="26">
    <w:p w:rsidR="005C21B6" w:rsidRPr="00905D6B" w:rsidRDefault="005C21B6" w:rsidP="005C21B6">
      <w:pPr>
        <w:pStyle w:val="Voetnoottekst"/>
        <w:rPr>
          <w:lang w:val="de-DE"/>
        </w:rPr>
      </w:pPr>
      <w:r>
        <w:rPr>
          <w:rStyle w:val="Voetnootmarkering"/>
        </w:rPr>
        <w:footnoteRef/>
      </w:r>
      <w:r w:rsidRPr="00B222C9">
        <w:rPr>
          <w:lang w:val="de-DE"/>
        </w:rPr>
        <w:t xml:space="preserve"> </w:t>
      </w:r>
      <w:r w:rsidRPr="00B222C9">
        <w:rPr>
          <w:rFonts w:ascii="Times New Roman" w:hAnsi="Times New Roman"/>
          <w:lang w:val="de-DE"/>
        </w:rPr>
        <w:t>Steinbac</w:t>
      </w:r>
      <w:r w:rsidRPr="00905D6B">
        <w:rPr>
          <w:rFonts w:ascii="Times New Roman" w:hAnsi="Times New Roman"/>
          <w:lang w:val="de-DE"/>
        </w:rPr>
        <w:t>h 2010</w:t>
      </w:r>
    </w:p>
  </w:footnote>
  <w:footnote w:id="27">
    <w:p w:rsidR="005C21B6" w:rsidRPr="00905D6B" w:rsidRDefault="005C21B6" w:rsidP="005C21B6">
      <w:pPr>
        <w:pStyle w:val="Voetnoottekst"/>
        <w:rPr>
          <w:lang w:val="de-DE"/>
        </w:rPr>
      </w:pPr>
      <w:r>
        <w:rPr>
          <w:rStyle w:val="Voetnootmarkering"/>
        </w:rPr>
        <w:footnoteRef/>
      </w:r>
      <w:r w:rsidRPr="00905D6B">
        <w:rPr>
          <w:lang w:val="de-DE"/>
        </w:rPr>
        <w:t xml:space="preserve"> </w:t>
      </w:r>
      <w:r w:rsidRPr="00905D6B">
        <w:rPr>
          <w:rFonts w:ascii="Times New Roman" w:hAnsi="Times New Roman"/>
          <w:lang w:val="de-DE"/>
        </w:rPr>
        <w:t>Bogumil, Grohs and Kuhlmann 2006</w:t>
      </w:r>
    </w:p>
  </w:footnote>
  <w:footnote w:id="28">
    <w:p w:rsidR="005C21B6" w:rsidRPr="00905D6B" w:rsidRDefault="005C21B6" w:rsidP="005C21B6">
      <w:pPr>
        <w:pStyle w:val="Voetnoottekst"/>
        <w:rPr>
          <w:lang w:val="en-US"/>
        </w:rPr>
      </w:pPr>
      <w:r>
        <w:rPr>
          <w:rStyle w:val="Voetnootmarkering"/>
        </w:rPr>
        <w:footnoteRef/>
      </w:r>
      <w:r w:rsidRPr="00905D6B">
        <w:rPr>
          <w:lang w:val="en-US"/>
        </w:rPr>
        <w:t xml:space="preserve"> </w:t>
      </w:r>
      <w:r>
        <w:rPr>
          <w:rFonts w:ascii="Times New Roman" w:hAnsi="Times New Roman"/>
          <w:lang w:val="en-US"/>
        </w:rPr>
        <w:t>Bogumil and Holtkamp 2007</w:t>
      </w:r>
    </w:p>
  </w:footnote>
  <w:footnote w:id="29">
    <w:p w:rsidR="00FE2671" w:rsidRPr="00C11B63" w:rsidRDefault="00FE2671" w:rsidP="005C21B6">
      <w:pPr>
        <w:pStyle w:val="Voetnoottekst"/>
        <w:rPr>
          <w:rFonts w:ascii="Times New Roman" w:hAnsi="Times New Roman"/>
          <w:lang w:val="en-US"/>
        </w:rPr>
      </w:pPr>
      <w:r>
        <w:rPr>
          <w:rStyle w:val="Voetnootmarkering"/>
        </w:rPr>
        <w:footnoteRef/>
      </w:r>
      <w:r w:rsidRPr="00905D6B">
        <w:rPr>
          <w:lang w:val="en-US"/>
        </w:rPr>
        <w:t xml:space="preserve"> </w:t>
      </w:r>
      <w:proofErr w:type="spellStart"/>
      <w:r w:rsidR="009C0617">
        <w:rPr>
          <w:rFonts w:ascii="Times New Roman" w:hAnsi="Times New Roman"/>
          <w:lang w:val="en-US"/>
        </w:rPr>
        <w:t>Wollman</w:t>
      </w:r>
      <w:proofErr w:type="spellEnd"/>
      <w:r w:rsidR="009C0617">
        <w:rPr>
          <w:rFonts w:ascii="Times New Roman" w:hAnsi="Times New Roman"/>
          <w:lang w:val="en-US"/>
        </w:rPr>
        <w:t xml:space="preserve"> 201</w:t>
      </w:r>
      <w:r w:rsidRPr="00C11B63">
        <w:rPr>
          <w:rFonts w:ascii="Times New Roman" w:hAnsi="Times New Roman"/>
          <w:lang w:val="en-US"/>
        </w:rPr>
        <w:t>2: 18</w:t>
      </w:r>
    </w:p>
  </w:footnote>
  <w:footnote w:id="30">
    <w:p w:rsidR="00C11B63" w:rsidRPr="00F12208" w:rsidRDefault="00C11B63">
      <w:pPr>
        <w:pStyle w:val="Voetnoottekst"/>
        <w:rPr>
          <w:lang w:val="en-US"/>
        </w:rPr>
      </w:pPr>
      <w:r w:rsidRPr="00C11B63">
        <w:rPr>
          <w:rStyle w:val="Voetnootmarkering"/>
          <w:rFonts w:ascii="Times New Roman" w:hAnsi="Times New Roman"/>
        </w:rPr>
        <w:footnoteRef/>
      </w:r>
      <w:r w:rsidRPr="00F12208">
        <w:rPr>
          <w:rFonts w:ascii="Times New Roman" w:hAnsi="Times New Roman"/>
          <w:lang w:val="en-US"/>
        </w:rPr>
        <w:t xml:space="preserve"> Guy Peters 2009</w:t>
      </w:r>
    </w:p>
  </w:footnote>
  <w:footnote w:id="31">
    <w:p w:rsidR="00C11B63" w:rsidRPr="00F12208" w:rsidRDefault="00C11B63">
      <w:pPr>
        <w:pStyle w:val="Voetnoottekst"/>
        <w:rPr>
          <w:lang w:val="en-US"/>
        </w:rPr>
      </w:pPr>
      <w:r>
        <w:rPr>
          <w:rStyle w:val="Voetnootmarkering"/>
        </w:rPr>
        <w:footnoteRef/>
      </w:r>
      <w:r w:rsidRPr="00F12208">
        <w:rPr>
          <w:lang w:val="en-US"/>
        </w:rPr>
        <w:t xml:space="preserve"> </w:t>
      </w:r>
      <w:proofErr w:type="spellStart"/>
      <w:r w:rsidRPr="00F12208">
        <w:rPr>
          <w:rFonts w:ascii="Times New Roman" w:hAnsi="Times New Roman"/>
          <w:lang w:val="en-US"/>
        </w:rPr>
        <w:t>Esping</w:t>
      </w:r>
      <w:proofErr w:type="spellEnd"/>
      <w:r w:rsidRPr="00F12208">
        <w:rPr>
          <w:rFonts w:ascii="Times New Roman" w:hAnsi="Times New Roman"/>
          <w:lang w:val="en-US"/>
        </w:rPr>
        <w:t xml:space="preserve"> Andersen</w:t>
      </w:r>
      <w:r w:rsidR="00E21059" w:rsidRPr="00F12208">
        <w:rPr>
          <w:rFonts w:ascii="Times New Roman" w:hAnsi="Times New Roman"/>
          <w:lang w:val="en-US"/>
        </w:rPr>
        <w:t xml:space="preserve"> et.al.</w:t>
      </w:r>
      <w:r w:rsidRPr="00F12208">
        <w:rPr>
          <w:rFonts w:ascii="Times New Roman" w:hAnsi="Times New Roman"/>
          <w:lang w:val="en-US"/>
        </w:rPr>
        <w:t xml:space="preserve"> 2002</w:t>
      </w:r>
    </w:p>
  </w:footnote>
  <w:footnote w:id="32">
    <w:p w:rsidR="00F12208" w:rsidRPr="00F12208" w:rsidRDefault="00F12208">
      <w:pPr>
        <w:pStyle w:val="Voetnoottekst"/>
        <w:rPr>
          <w:lang w:val="en-US"/>
        </w:rPr>
      </w:pPr>
      <w:r>
        <w:rPr>
          <w:rStyle w:val="Voetnootmarkering"/>
        </w:rPr>
        <w:footnoteRef/>
      </w:r>
      <w:r w:rsidRPr="00F12208">
        <w:rPr>
          <w:lang w:val="en-US"/>
        </w:rPr>
        <w:t xml:space="preserve"> </w:t>
      </w:r>
      <w:r w:rsidRPr="00F12208">
        <w:rPr>
          <w:rFonts w:ascii="Times New Roman" w:hAnsi="Times New Roman"/>
          <w:lang w:val="en-US"/>
        </w:rPr>
        <w:t>Institute for government 2012</w:t>
      </w:r>
    </w:p>
  </w:footnote>
  <w:footnote w:id="33">
    <w:p w:rsidR="00C11B63" w:rsidRPr="006A5778" w:rsidRDefault="00C11B63">
      <w:pPr>
        <w:pStyle w:val="Voetnoottekst"/>
        <w:rPr>
          <w:rFonts w:ascii="Times New Roman" w:hAnsi="Times New Roman"/>
        </w:rPr>
      </w:pPr>
      <w:r w:rsidRPr="006A5778">
        <w:rPr>
          <w:rStyle w:val="Voetnootmarkering"/>
          <w:rFonts w:ascii="Times New Roman" w:hAnsi="Times New Roman"/>
        </w:rPr>
        <w:footnoteRef/>
      </w:r>
      <w:r w:rsidRPr="006A5778">
        <w:rPr>
          <w:rFonts w:ascii="Times New Roman" w:hAnsi="Times New Roman"/>
        </w:rPr>
        <w:t xml:space="preserve"> </w:t>
      </w:r>
      <w:proofErr w:type="spellStart"/>
      <w:r w:rsidRPr="006A5778">
        <w:rPr>
          <w:rFonts w:ascii="Times New Roman" w:hAnsi="Times New Roman"/>
        </w:rPr>
        <w:t>Hood</w:t>
      </w:r>
      <w:proofErr w:type="spellEnd"/>
      <w:r w:rsidRPr="006A5778">
        <w:rPr>
          <w:rFonts w:ascii="Times New Roman" w:hAnsi="Times New Roman"/>
        </w:rPr>
        <w:t xml:space="preserve"> 1991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5528"/>
    <w:multiLevelType w:val="hybridMultilevel"/>
    <w:tmpl w:val="EA127D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BE23701"/>
    <w:multiLevelType w:val="hybridMultilevel"/>
    <w:tmpl w:val="388489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2D70E8E"/>
    <w:multiLevelType w:val="hybridMultilevel"/>
    <w:tmpl w:val="FF5E64DC"/>
    <w:lvl w:ilvl="0" w:tplc="F43E6F94">
      <w:start w:val="5"/>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1B485F"/>
    <w:multiLevelType w:val="hybridMultilevel"/>
    <w:tmpl w:val="E1B20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24B5233"/>
    <w:multiLevelType w:val="hybridMultilevel"/>
    <w:tmpl w:val="4ED24C38"/>
    <w:lvl w:ilvl="0" w:tplc="FC747C1A">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E4E1ED9"/>
    <w:multiLevelType w:val="hybridMultilevel"/>
    <w:tmpl w:val="91002750"/>
    <w:lvl w:ilvl="0" w:tplc="4C7CCA54">
      <w:start w:val="5"/>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footnotePr>
    <w:footnote w:id="-1"/>
    <w:footnote w:id="0"/>
  </w:footnotePr>
  <w:endnotePr>
    <w:endnote w:id="-1"/>
    <w:endnote w:id="0"/>
  </w:endnotePr>
  <w:compat/>
  <w:rsids>
    <w:rsidRoot w:val="006E5B18"/>
    <w:rsid w:val="0000718B"/>
    <w:rsid w:val="000218C5"/>
    <w:rsid w:val="00037053"/>
    <w:rsid w:val="00047512"/>
    <w:rsid w:val="00085C7B"/>
    <w:rsid w:val="000B790F"/>
    <w:rsid w:val="000D5751"/>
    <w:rsid w:val="000E17E0"/>
    <w:rsid w:val="001A59A7"/>
    <w:rsid w:val="001C1C80"/>
    <w:rsid w:val="001D2598"/>
    <w:rsid w:val="001E652E"/>
    <w:rsid w:val="00212315"/>
    <w:rsid w:val="002B17B8"/>
    <w:rsid w:val="002E7D52"/>
    <w:rsid w:val="002F12EA"/>
    <w:rsid w:val="002F7332"/>
    <w:rsid w:val="00305251"/>
    <w:rsid w:val="00390BAA"/>
    <w:rsid w:val="003940B0"/>
    <w:rsid w:val="003A5153"/>
    <w:rsid w:val="003F2C3E"/>
    <w:rsid w:val="00420A79"/>
    <w:rsid w:val="00434CA8"/>
    <w:rsid w:val="0044164C"/>
    <w:rsid w:val="00482EF0"/>
    <w:rsid w:val="004E239C"/>
    <w:rsid w:val="005B590F"/>
    <w:rsid w:val="005C21B6"/>
    <w:rsid w:val="005F3883"/>
    <w:rsid w:val="005F459F"/>
    <w:rsid w:val="0061590E"/>
    <w:rsid w:val="00621D5C"/>
    <w:rsid w:val="0062330C"/>
    <w:rsid w:val="00653FCF"/>
    <w:rsid w:val="006A5778"/>
    <w:rsid w:val="006B112D"/>
    <w:rsid w:val="006C5380"/>
    <w:rsid w:val="006D2CE4"/>
    <w:rsid w:val="006E5B18"/>
    <w:rsid w:val="006F1048"/>
    <w:rsid w:val="007606A9"/>
    <w:rsid w:val="007A3587"/>
    <w:rsid w:val="00801F93"/>
    <w:rsid w:val="00830C5E"/>
    <w:rsid w:val="00884EBF"/>
    <w:rsid w:val="008C1B12"/>
    <w:rsid w:val="008E2162"/>
    <w:rsid w:val="00936B68"/>
    <w:rsid w:val="00957954"/>
    <w:rsid w:val="00982D29"/>
    <w:rsid w:val="009C0617"/>
    <w:rsid w:val="009D48CF"/>
    <w:rsid w:val="00A033ED"/>
    <w:rsid w:val="00A121E2"/>
    <w:rsid w:val="00A1346E"/>
    <w:rsid w:val="00A13959"/>
    <w:rsid w:val="00A15072"/>
    <w:rsid w:val="00A46C01"/>
    <w:rsid w:val="00A93AB7"/>
    <w:rsid w:val="00A94E8C"/>
    <w:rsid w:val="00AA43CE"/>
    <w:rsid w:val="00AE752A"/>
    <w:rsid w:val="00AF578F"/>
    <w:rsid w:val="00B10E3A"/>
    <w:rsid w:val="00B222C9"/>
    <w:rsid w:val="00B552BC"/>
    <w:rsid w:val="00B90939"/>
    <w:rsid w:val="00C11B63"/>
    <w:rsid w:val="00C63094"/>
    <w:rsid w:val="00C64BF3"/>
    <w:rsid w:val="00C80BF1"/>
    <w:rsid w:val="00CA5D43"/>
    <w:rsid w:val="00CC25E4"/>
    <w:rsid w:val="00CE0B87"/>
    <w:rsid w:val="00CF2580"/>
    <w:rsid w:val="00D1707F"/>
    <w:rsid w:val="00D24E60"/>
    <w:rsid w:val="00D34A63"/>
    <w:rsid w:val="00D44145"/>
    <w:rsid w:val="00D4645B"/>
    <w:rsid w:val="00DA0DC3"/>
    <w:rsid w:val="00DC51D0"/>
    <w:rsid w:val="00DC6AFC"/>
    <w:rsid w:val="00DC742E"/>
    <w:rsid w:val="00DC75A2"/>
    <w:rsid w:val="00DF734A"/>
    <w:rsid w:val="00E0442D"/>
    <w:rsid w:val="00E20A55"/>
    <w:rsid w:val="00E21059"/>
    <w:rsid w:val="00E639AF"/>
    <w:rsid w:val="00E848A6"/>
    <w:rsid w:val="00F12208"/>
    <w:rsid w:val="00F148D8"/>
    <w:rsid w:val="00F3798A"/>
    <w:rsid w:val="00F6434E"/>
    <w:rsid w:val="00F752C6"/>
    <w:rsid w:val="00FA4B6E"/>
    <w:rsid w:val="00FC7823"/>
    <w:rsid w:val="00FE2671"/>
    <w:rsid w:val="00FF16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162"/>
    <w:pPr>
      <w:spacing w:after="200" w:line="276" w:lineRule="auto"/>
    </w:pPr>
    <w:rPr>
      <w:sz w:val="22"/>
      <w:szCs w:val="22"/>
      <w:lang w:eastAsia="en-US"/>
    </w:rPr>
  </w:style>
  <w:style w:type="paragraph" w:styleId="Kop1">
    <w:name w:val="heading 1"/>
    <w:basedOn w:val="Standaard"/>
    <w:next w:val="Standaard"/>
    <w:link w:val="Kop1Char"/>
    <w:uiPriority w:val="9"/>
    <w:qFormat/>
    <w:rsid w:val="00E20A55"/>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E20A55"/>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44164C"/>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0A55"/>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E20A55"/>
    <w:rPr>
      <w:rFonts w:ascii="Cambria" w:eastAsia="Times New Roman" w:hAnsi="Cambria" w:cs="Times New Roman"/>
      <w:b/>
      <w:bCs/>
      <w:color w:val="4F81BD"/>
      <w:sz w:val="26"/>
      <w:szCs w:val="26"/>
    </w:rPr>
  </w:style>
  <w:style w:type="paragraph" w:styleId="Lijstalinea">
    <w:name w:val="List Paragraph"/>
    <w:basedOn w:val="Standaard"/>
    <w:uiPriority w:val="34"/>
    <w:qFormat/>
    <w:rsid w:val="00E20A55"/>
    <w:pPr>
      <w:ind w:left="720"/>
      <w:contextualSpacing/>
    </w:pPr>
  </w:style>
  <w:style w:type="character" w:customStyle="1" w:styleId="Kop3Char">
    <w:name w:val="Kop 3 Char"/>
    <w:basedOn w:val="Standaardalinea-lettertype"/>
    <w:link w:val="Kop3"/>
    <w:uiPriority w:val="9"/>
    <w:rsid w:val="0044164C"/>
    <w:rPr>
      <w:rFonts w:ascii="Cambria" w:eastAsia="Times New Roman" w:hAnsi="Cambria" w:cs="Times New Roman"/>
      <w:b/>
      <w:bCs/>
      <w:color w:val="4F81BD"/>
    </w:rPr>
  </w:style>
  <w:style w:type="paragraph" w:styleId="Voetnoottekst">
    <w:name w:val="footnote text"/>
    <w:basedOn w:val="Standaard"/>
    <w:link w:val="VoetnoottekstChar"/>
    <w:unhideWhenUsed/>
    <w:rsid w:val="00957954"/>
    <w:pPr>
      <w:spacing w:after="0" w:line="240" w:lineRule="auto"/>
    </w:pPr>
    <w:rPr>
      <w:sz w:val="20"/>
      <w:szCs w:val="20"/>
    </w:rPr>
  </w:style>
  <w:style w:type="character" w:customStyle="1" w:styleId="VoetnoottekstChar">
    <w:name w:val="Voetnoottekst Char"/>
    <w:basedOn w:val="Standaardalinea-lettertype"/>
    <w:link w:val="Voetnoottekst"/>
    <w:rsid w:val="00957954"/>
    <w:rPr>
      <w:sz w:val="20"/>
      <w:szCs w:val="20"/>
    </w:rPr>
  </w:style>
  <w:style w:type="character" w:styleId="Voetnootmarkering">
    <w:name w:val="footnote reference"/>
    <w:basedOn w:val="Standaardalinea-lettertype"/>
    <w:unhideWhenUsed/>
    <w:rsid w:val="00957954"/>
    <w:rPr>
      <w:vertAlign w:val="superscript"/>
    </w:rPr>
  </w:style>
  <w:style w:type="paragraph" w:styleId="Geenafstand">
    <w:name w:val="No Spacing"/>
    <w:uiPriority w:val="1"/>
    <w:qFormat/>
    <w:rsid w:val="00DC51D0"/>
    <w:rPr>
      <w:sz w:val="22"/>
      <w:szCs w:val="22"/>
      <w:lang w:eastAsia="en-US"/>
    </w:rPr>
  </w:style>
  <w:style w:type="character" w:styleId="Eindnootmarkering">
    <w:name w:val="endnote reference"/>
    <w:basedOn w:val="Standaardalinea-lettertype"/>
    <w:rsid w:val="005C21B6"/>
    <w:rPr>
      <w:vertAlign w:val="superscript"/>
    </w:rPr>
  </w:style>
  <w:style w:type="character" w:styleId="Zwaar">
    <w:name w:val="Strong"/>
    <w:basedOn w:val="Standaardalinea-lettertype"/>
    <w:uiPriority w:val="22"/>
    <w:qFormat/>
    <w:rsid w:val="001D2598"/>
    <w:rPr>
      <w:b/>
      <w:bCs/>
    </w:rPr>
  </w:style>
  <w:style w:type="paragraph" w:styleId="Eindnoottekst">
    <w:name w:val="endnote text"/>
    <w:basedOn w:val="Standaard"/>
    <w:link w:val="EindnoottekstChar"/>
    <w:uiPriority w:val="99"/>
    <w:semiHidden/>
    <w:unhideWhenUsed/>
    <w:rsid w:val="00C11B6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11B63"/>
    <w:rPr>
      <w:sz w:val="20"/>
      <w:szCs w:val="20"/>
    </w:rPr>
  </w:style>
  <w:style w:type="paragraph" w:customStyle="1" w:styleId="Default">
    <w:name w:val="Default"/>
    <w:rsid w:val="00482EF0"/>
    <w:pPr>
      <w:autoSpaceDE w:val="0"/>
      <w:autoSpaceDN w:val="0"/>
      <w:adjustRightInd w:val="0"/>
    </w:pPr>
    <w:rPr>
      <w:rFonts w:ascii="Times New Roman" w:hAnsi="Times New Roman"/>
      <w:color w:val="000000"/>
      <w:sz w:val="24"/>
      <w:szCs w:val="24"/>
    </w:rPr>
  </w:style>
  <w:style w:type="character" w:styleId="Hyperlink">
    <w:name w:val="Hyperlink"/>
    <w:basedOn w:val="Standaardalinea-lettertype"/>
    <w:uiPriority w:val="99"/>
    <w:semiHidden/>
    <w:unhideWhenUsed/>
    <w:rsid w:val="00482EF0"/>
    <w:rPr>
      <w:color w:val="0000FF"/>
      <w:u w:val="single"/>
    </w:rPr>
  </w:style>
  <w:style w:type="character" w:customStyle="1" w:styleId="st">
    <w:name w:val="st"/>
    <w:basedOn w:val="Standaardalinea-lettertype"/>
    <w:rsid w:val="00047512"/>
  </w:style>
  <w:style w:type="character" w:styleId="Nadruk">
    <w:name w:val="Emphasis"/>
    <w:basedOn w:val="Standaardalinea-lettertype"/>
    <w:uiPriority w:val="20"/>
    <w:qFormat/>
    <w:rsid w:val="00047512"/>
    <w:rPr>
      <w:i/>
      <w:iCs/>
    </w:rPr>
  </w:style>
  <w:style w:type="character" w:customStyle="1" w:styleId="print-em">
    <w:name w:val="print-em"/>
    <w:basedOn w:val="Standaardalinea-lettertype"/>
    <w:rsid w:val="00D24E60"/>
  </w:style>
</w:styles>
</file>

<file path=word/webSettings.xml><?xml version="1.0" encoding="utf-8"?>
<w:webSettings xmlns:r="http://schemas.openxmlformats.org/officeDocument/2006/relationships" xmlns:w="http://schemas.openxmlformats.org/wordprocessingml/2006/main">
  <w:divs>
    <w:div w:id="739596538">
      <w:bodyDiv w:val="1"/>
      <w:marLeft w:val="0"/>
      <w:marRight w:val="0"/>
      <w:marTop w:val="0"/>
      <w:marBottom w:val="0"/>
      <w:divBdr>
        <w:top w:val="none" w:sz="0" w:space="0" w:color="auto"/>
        <w:left w:val="none" w:sz="0" w:space="0" w:color="auto"/>
        <w:bottom w:val="none" w:sz="0" w:space="0" w:color="auto"/>
        <w:right w:val="none" w:sz="0" w:space="0" w:color="auto"/>
      </w:divBdr>
      <w:divsChild>
        <w:div w:id="8683267">
          <w:marLeft w:val="0"/>
          <w:marRight w:val="0"/>
          <w:marTop w:val="0"/>
          <w:marBottom w:val="0"/>
          <w:divBdr>
            <w:top w:val="none" w:sz="0" w:space="0" w:color="auto"/>
            <w:left w:val="none" w:sz="0" w:space="0" w:color="auto"/>
            <w:bottom w:val="none" w:sz="0" w:space="0" w:color="auto"/>
            <w:right w:val="none" w:sz="0" w:space="0" w:color="auto"/>
          </w:divBdr>
        </w:div>
        <w:div w:id="854224596">
          <w:marLeft w:val="0"/>
          <w:marRight w:val="0"/>
          <w:marTop w:val="0"/>
          <w:marBottom w:val="0"/>
          <w:divBdr>
            <w:top w:val="none" w:sz="0" w:space="0" w:color="auto"/>
            <w:left w:val="none" w:sz="0" w:space="0" w:color="auto"/>
            <w:bottom w:val="none" w:sz="0" w:space="0" w:color="auto"/>
            <w:right w:val="none" w:sz="0" w:space="0" w:color="auto"/>
          </w:divBdr>
        </w:div>
        <w:div w:id="905451950">
          <w:marLeft w:val="0"/>
          <w:marRight w:val="0"/>
          <w:marTop w:val="0"/>
          <w:marBottom w:val="0"/>
          <w:divBdr>
            <w:top w:val="none" w:sz="0" w:space="0" w:color="auto"/>
            <w:left w:val="none" w:sz="0" w:space="0" w:color="auto"/>
            <w:bottom w:val="none" w:sz="0" w:space="0" w:color="auto"/>
            <w:right w:val="none" w:sz="0" w:space="0" w:color="auto"/>
          </w:divBdr>
        </w:div>
        <w:div w:id="1569882051">
          <w:marLeft w:val="0"/>
          <w:marRight w:val="0"/>
          <w:marTop w:val="0"/>
          <w:marBottom w:val="0"/>
          <w:divBdr>
            <w:top w:val="none" w:sz="0" w:space="0" w:color="auto"/>
            <w:left w:val="none" w:sz="0" w:space="0" w:color="auto"/>
            <w:bottom w:val="none" w:sz="0" w:space="0" w:color="auto"/>
            <w:right w:val="none" w:sz="0" w:space="0" w:color="auto"/>
          </w:divBdr>
        </w:div>
        <w:div w:id="1710255593">
          <w:marLeft w:val="0"/>
          <w:marRight w:val="0"/>
          <w:marTop w:val="0"/>
          <w:marBottom w:val="0"/>
          <w:divBdr>
            <w:top w:val="none" w:sz="0" w:space="0" w:color="auto"/>
            <w:left w:val="none" w:sz="0" w:space="0" w:color="auto"/>
            <w:bottom w:val="none" w:sz="0" w:space="0" w:color="auto"/>
            <w:right w:val="none" w:sz="0" w:space="0" w:color="auto"/>
          </w:divBdr>
        </w:div>
      </w:divsChild>
    </w:div>
    <w:div w:id="1492019755">
      <w:bodyDiv w:val="1"/>
      <w:marLeft w:val="0"/>
      <w:marRight w:val="0"/>
      <w:marTop w:val="0"/>
      <w:marBottom w:val="0"/>
      <w:divBdr>
        <w:top w:val="none" w:sz="0" w:space="0" w:color="auto"/>
        <w:left w:val="none" w:sz="0" w:space="0" w:color="auto"/>
        <w:bottom w:val="none" w:sz="0" w:space="0" w:color="auto"/>
        <w:right w:val="none" w:sz="0" w:space="0" w:color="auto"/>
      </w:divBdr>
      <w:divsChild>
        <w:div w:id="969896497">
          <w:marLeft w:val="0"/>
          <w:marRight w:val="0"/>
          <w:marTop w:val="0"/>
          <w:marBottom w:val="0"/>
          <w:divBdr>
            <w:top w:val="none" w:sz="0" w:space="0" w:color="auto"/>
            <w:left w:val="none" w:sz="0" w:space="0" w:color="auto"/>
            <w:bottom w:val="none" w:sz="0" w:space="0" w:color="auto"/>
            <w:right w:val="none" w:sz="0" w:space="0" w:color="auto"/>
          </w:divBdr>
        </w:div>
        <w:div w:id="1465929853">
          <w:marLeft w:val="0"/>
          <w:marRight w:val="0"/>
          <w:marTop w:val="0"/>
          <w:marBottom w:val="0"/>
          <w:divBdr>
            <w:top w:val="none" w:sz="0" w:space="0" w:color="auto"/>
            <w:left w:val="none" w:sz="0" w:space="0" w:color="auto"/>
            <w:bottom w:val="none" w:sz="0" w:space="0" w:color="auto"/>
            <w:right w:val="none" w:sz="0" w:space="0" w:color="auto"/>
          </w:divBdr>
        </w:div>
        <w:div w:id="1510947603">
          <w:marLeft w:val="0"/>
          <w:marRight w:val="0"/>
          <w:marTop w:val="0"/>
          <w:marBottom w:val="0"/>
          <w:divBdr>
            <w:top w:val="none" w:sz="0" w:space="0" w:color="auto"/>
            <w:left w:val="none" w:sz="0" w:space="0" w:color="auto"/>
            <w:bottom w:val="none" w:sz="0" w:space="0" w:color="auto"/>
            <w:right w:val="none" w:sz="0" w:space="0" w:color="auto"/>
          </w:divBdr>
        </w:div>
        <w:div w:id="172729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02E68-6EB0-4F87-BD7B-6084A639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4886</Words>
  <Characters>26873</Characters>
  <Application>Microsoft Office Word</Application>
  <DocSecurity>0</DocSecurity>
  <Lines>223</Lines>
  <Paragraphs>63</Paragraphs>
  <ScaleCrop>false</ScaleCrop>
  <Company/>
  <LinksUpToDate>false</LinksUpToDate>
  <CharactersWithSpaces>31696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Knowledge</dc:creator>
  <cp:lastModifiedBy>Public Knowledge</cp:lastModifiedBy>
  <cp:revision>2</cp:revision>
  <dcterms:created xsi:type="dcterms:W3CDTF">2013-06-12T20:27:00Z</dcterms:created>
  <dcterms:modified xsi:type="dcterms:W3CDTF">2013-06-12T20:27:00Z</dcterms:modified>
</cp:coreProperties>
</file>