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D314" w14:textId="77777777" w:rsidR="00674D52" w:rsidRPr="003B2AC6" w:rsidRDefault="00C604E5" w:rsidP="00F46DE8">
      <w:pPr>
        <w:spacing w:after="0" w:line="240" w:lineRule="auto"/>
        <w:jc w:val="center"/>
        <w:rPr>
          <w:rStyle w:val="Strong"/>
          <w:rFonts w:ascii="Times New Roman" w:hAnsi="Times New Roman" w:cs="Times New Roman"/>
          <w:sz w:val="36"/>
          <w:szCs w:val="36"/>
          <w:lang w:val="en-US"/>
        </w:rPr>
      </w:pPr>
      <w:r w:rsidRPr="003B2AC6">
        <w:rPr>
          <w:rStyle w:val="Strong"/>
          <w:rFonts w:ascii="Times New Roman" w:hAnsi="Times New Roman" w:cs="Times New Roman"/>
          <w:sz w:val="36"/>
          <w:szCs w:val="36"/>
          <w:lang w:val="en-US"/>
        </w:rPr>
        <w:t xml:space="preserve">Conditionality and reform reversal: </w:t>
      </w:r>
    </w:p>
    <w:p w14:paraId="5EBD3C17" w14:textId="06088F65" w:rsidR="00C604E5" w:rsidRPr="003B2AC6" w:rsidRDefault="00C604E5" w:rsidP="00F46DE8">
      <w:pPr>
        <w:spacing w:after="0" w:line="240" w:lineRule="auto"/>
        <w:jc w:val="center"/>
        <w:rPr>
          <w:rFonts w:ascii="Times New Roman" w:eastAsia="Times New Roman" w:hAnsi="Times New Roman" w:cs="Times New Roman"/>
          <w:sz w:val="36"/>
          <w:szCs w:val="36"/>
          <w:lang w:val="en-US" w:eastAsia="ro-RO"/>
        </w:rPr>
      </w:pPr>
      <w:r w:rsidRPr="003B2AC6">
        <w:rPr>
          <w:rStyle w:val="Strong"/>
          <w:rFonts w:ascii="Times New Roman" w:hAnsi="Times New Roman" w:cs="Times New Roman"/>
          <w:sz w:val="36"/>
          <w:szCs w:val="36"/>
          <w:lang w:val="en-US"/>
        </w:rPr>
        <w:t xml:space="preserve">The case of </w:t>
      </w:r>
      <w:r w:rsidR="00674D52" w:rsidRPr="003B2AC6">
        <w:rPr>
          <w:rStyle w:val="Strong"/>
          <w:rFonts w:ascii="Times New Roman" w:hAnsi="Times New Roman" w:cs="Times New Roman"/>
          <w:sz w:val="36"/>
          <w:szCs w:val="36"/>
          <w:lang w:val="en-US"/>
        </w:rPr>
        <w:t xml:space="preserve">the </w:t>
      </w:r>
      <w:r w:rsidRPr="003B2AC6">
        <w:rPr>
          <w:rStyle w:val="Strong"/>
          <w:rFonts w:ascii="Times New Roman" w:hAnsi="Times New Roman" w:cs="Times New Roman"/>
          <w:sz w:val="36"/>
          <w:szCs w:val="36"/>
          <w:lang w:val="en-US"/>
        </w:rPr>
        <w:t>Romanian civil service</w:t>
      </w:r>
      <w:r w:rsidR="0099611F" w:rsidRPr="003B2AC6">
        <w:rPr>
          <w:rStyle w:val="FootnoteReference"/>
          <w:rFonts w:ascii="Times New Roman" w:hAnsi="Times New Roman" w:cs="Times New Roman"/>
          <w:b/>
          <w:bCs/>
          <w:sz w:val="36"/>
          <w:szCs w:val="36"/>
          <w:lang w:val="en-US"/>
        </w:rPr>
        <w:footnoteReference w:id="1"/>
      </w:r>
    </w:p>
    <w:p w14:paraId="154C85DA" w14:textId="77777777" w:rsidR="00F46DE8" w:rsidRPr="003B2AC6" w:rsidRDefault="00F46DE8" w:rsidP="00F46DE8">
      <w:pPr>
        <w:spacing w:after="0" w:line="240" w:lineRule="auto"/>
        <w:jc w:val="center"/>
        <w:rPr>
          <w:rFonts w:ascii="Times New Roman" w:hAnsi="Times New Roman" w:cs="Times New Roman"/>
          <w:b/>
          <w:sz w:val="24"/>
          <w:szCs w:val="24"/>
          <w:lang w:val="en-US"/>
        </w:rPr>
      </w:pPr>
    </w:p>
    <w:p w14:paraId="1CB731D3" w14:textId="1A5E745C" w:rsidR="00E1265C" w:rsidRPr="003B2AC6" w:rsidRDefault="00E1265C" w:rsidP="00F46DE8">
      <w:pPr>
        <w:spacing w:after="0" w:line="240" w:lineRule="auto"/>
        <w:jc w:val="center"/>
        <w:rPr>
          <w:rFonts w:ascii="Times New Roman" w:hAnsi="Times New Roman" w:cs="Times New Roman"/>
          <w:b/>
          <w:sz w:val="24"/>
          <w:szCs w:val="24"/>
          <w:lang w:val="it-IT"/>
        </w:rPr>
      </w:pPr>
      <w:r w:rsidRPr="003B2AC6">
        <w:rPr>
          <w:rFonts w:ascii="Times New Roman" w:hAnsi="Times New Roman" w:cs="Times New Roman"/>
          <w:b/>
          <w:sz w:val="24"/>
          <w:szCs w:val="24"/>
          <w:lang w:val="it-IT"/>
        </w:rPr>
        <w:t>Diana - Camelia Iancu</w:t>
      </w:r>
      <w:r w:rsidR="008E1BDB" w:rsidRPr="003B2AC6">
        <w:rPr>
          <w:rStyle w:val="FootnoteReference"/>
          <w:rFonts w:ascii="Times New Roman" w:hAnsi="Times New Roman" w:cs="Times New Roman"/>
          <w:b/>
          <w:sz w:val="24"/>
          <w:szCs w:val="24"/>
          <w:lang w:val="en-US"/>
        </w:rPr>
        <w:footnoteReference w:id="2"/>
      </w:r>
      <w:r w:rsidR="008E1BDB" w:rsidRPr="003B2AC6">
        <w:rPr>
          <w:rFonts w:ascii="Times New Roman" w:hAnsi="Times New Roman" w:cs="Times New Roman"/>
          <w:b/>
          <w:sz w:val="24"/>
          <w:szCs w:val="24"/>
          <w:lang w:val="it-IT"/>
        </w:rPr>
        <w:t>,  Mihai Ungureanu</w:t>
      </w:r>
      <w:r w:rsidR="008E1BDB" w:rsidRPr="003B2AC6">
        <w:rPr>
          <w:rStyle w:val="FootnoteReference"/>
          <w:rFonts w:ascii="Times New Roman" w:hAnsi="Times New Roman" w:cs="Times New Roman"/>
          <w:b/>
          <w:sz w:val="24"/>
          <w:szCs w:val="24"/>
          <w:lang w:val="en-US"/>
        </w:rPr>
        <w:footnoteReference w:id="3"/>
      </w:r>
      <w:r w:rsidR="008E1BDB" w:rsidRPr="003B2AC6">
        <w:rPr>
          <w:rStyle w:val="FootnoteReference"/>
          <w:rFonts w:ascii="Times New Roman" w:hAnsi="Times New Roman" w:cs="Times New Roman"/>
          <w:b/>
          <w:sz w:val="24"/>
          <w:szCs w:val="24"/>
          <w:lang w:val="it-IT"/>
        </w:rPr>
        <w:t xml:space="preserve"> </w:t>
      </w:r>
    </w:p>
    <w:p w14:paraId="33B7AC60" w14:textId="77777777" w:rsidR="00F46DE8" w:rsidRPr="003B2AC6" w:rsidRDefault="00F46DE8" w:rsidP="00F46DE8">
      <w:pPr>
        <w:spacing w:after="0" w:line="240" w:lineRule="auto"/>
        <w:jc w:val="center"/>
        <w:rPr>
          <w:rFonts w:ascii="Times New Roman" w:hAnsi="Times New Roman" w:cs="Times New Roman"/>
          <w:b/>
          <w:sz w:val="24"/>
          <w:szCs w:val="24"/>
          <w:lang w:val="it-IT"/>
        </w:rPr>
      </w:pPr>
    </w:p>
    <w:p w14:paraId="432CEDF4" w14:textId="34A2B73A" w:rsidR="00C279A5" w:rsidRPr="003B2AC6" w:rsidRDefault="00C279A5" w:rsidP="00F46DE8">
      <w:pPr>
        <w:spacing w:after="0" w:line="240" w:lineRule="auto"/>
        <w:jc w:val="center"/>
        <w:rPr>
          <w:rFonts w:ascii="Times New Roman" w:eastAsia="Times New Roman" w:hAnsi="Times New Roman" w:cs="Times New Roman"/>
          <w:b/>
          <w:i/>
          <w:sz w:val="24"/>
          <w:szCs w:val="24"/>
          <w:lang w:val="en-US" w:eastAsia="ro-RO"/>
        </w:rPr>
      </w:pPr>
      <w:r w:rsidRPr="003B2AC6">
        <w:rPr>
          <w:rFonts w:ascii="Times New Roman" w:eastAsia="Times New Roman" w:hAnsi="Times New Roman" w:cs="Times New Roman"/>
          <w:b/>
          <w:i/>
          <w:sz w:val="24"/>
          <w:szCs w:val="24"/>
          <w:lang w:val="en-US" w:eastAsia="ro-RO"/>
        </w:rPr>
        <w:t>- dra</w:t>
      </w:r>
      <w:bookmarkStart w:id="0" w:name="_GoBack"/>
      <w:bookmarkEnd w:id="0"/>
      <w:r w:rsidRPr="003B2AC6">
        <w:rPr>
          <w:rFonts w:ascii="Times New Roman" w:eastAsia="Times New Roman" w:hAnsi="Times New Roman" w:cs="Times New Roman"/>
          <w:b/>
          <w:i/>
          <w:sz w:val="24"/>
          <w:szCs w:val="24"/>
          <w:lang w:val="en-US" w:eastAsia="ro-RO"/>
        </w:rPr>
        <w:t xml:space="preserve">ft - </w:t>
      </w:r>
    </w:p>
    <w:p w14:paraId="685B51D0" w14:textId="77777777" w:rsidR="001F18E1" w:rsidRPr="003B2AC6" w:rsidRDefault="001F18E1" w:rsidP="001F18E1">
      <w:pPr>
        <w:spacing w:after="0" w:line="240" w:lineRule="auto"/>
        <w:jc w:val="both"/>
        <w:rPr>
          <w:rFonts w:ascii="Times New Roman" w:eastAsia="Times New Roman" w:hAnsi="Times New Roman" w:cs="Times New Roman"/>
          <w:b/>
          <w:sz w:val="24"/>
          <w:szCs w:val="24"/>
          <w:lang w:val="en-US" w:eastAsia="ro-RO"/>
        </w:rPr>
      </w:pPr>
    </w:p>
    <w:p w14:paraId="125E93AC" w14:textId="77777777" w:rsidR="001F18E1" w:rsidRPr="003B2AC6" w:rsidRDefault="001F18E1" w:rsidP="001F18E1">
      <w:pPr>
        <w:spacing w:after="0" w:line="240" w:lineRule="auto"/>
        <w:jc w:val="both"/>
        <w:rPr>
          <w:rFonts w:ascii="Times New Roman" w:eastAsia="Times New Roman" w:hAnsi="Times New Roman" w:cs="Times New Roman"/>
          <w:b/>
          <w:sz w:val="24"/>
          <w:szCs w:val="24"/>
          <w:lang w:val="en-US" w:eastAsia="ro-RO"/>
        </w:rPr>
      </w:pPr>
    </w:p>
    <w:p w14:paraId="5153F1AB" w14:textId="77777777" w:rsidR="001F18E1" w:rsidRPr="003B2AC6" w:rsidRDefault="001F18E1" w:rsidP="001F18E1">
      <w:pPr>
        <w:spacing w:after="0" w:line="240" w:lineRule="auto"/>
        <w:jc w:val="both"/>
        <w:rPr>
          <w:rFonts w:ascii="Times New Roman" w:eastAsia="Times New Roman" w:hAnsi="Times New Roman" w:cs="Times New Roman"/>
          <w:b/>
          <w:sz w:val="24"/>
          <w:szCs w:val="24"/>
          <w:lang w:val="en-US" w:eastAsia="ro-RO"/>
        </w:rPr>
      </w:pPr>
    </w:p>
    <w:p w14:paraId="1C6B1234" w14:textId="77777777" w:rsidR="001F18E1" w:rsidRPr="003B2AC6" w:rsidRDefault="001F18E1" w:rsidP="001F18E1">
      <w:pPr>
        <w:spacing w:after="0" w:line="240" w:lineRule="auto"/>
        <w:jc w:val="both"/>
        <w:rPr>
          <w:rFonts w:ascii="Times New Roman" w:eastAsia="Times New Roman" w:hAnsi="Times New Roman" w:cs="Times New Roman"/>
          <w:b/>
          <w:sz w:val="24"/>
          <w:szCs w:val="24"/>
          <w:lang w:val="en-US" w:eastAsia="ro-RO"/>
        </w:rPr>
      </w:pPr>
    </w:p>
    <w:p w14:paraId="3B7DC9D5" w14:textId="3F9A7F63" w:rsidR="009E24DC" w:rsidRPr="003B2AC6" w:rsidRDefault="001F18E1" w:rsidP="00F46DE8">
      <w:pPr>
        <w:spacing w:after="0" w:line="240" w:lineRule="auto"/>
        <w:jc w:val="both"/>
        <w:rPr>
          <w:rFonts w:ascii="Times New Roman" w:eastAsia="Times New Roman" w:hAnsi="Times New Roman" w:cs="Times New Roman"/>
          <w:sz w:val="24"/>
          <w:szCs w:val="24"/>
          <w:lang w:val="en-US" w:eastAsia="ro-RO"/>
        </w:rPr>
      </w:pPr>
      <w:r w:rsidRPr="003B2AC6">
        <w:rPr>
          <w:rFonts w:ascii="Times New Roman" w:eastAsia="Times New Roman" w:hAnsi="Times New Roman" w:cs="Times New Roman"/>
          <w:b/>
          <w:sz w:val="24"/>
          <w:szCs w:val="24"/>
          <w:lang w:val="en-US" w:eastAsia="ro-RO"/>
        </w:rPr>
        <w:t>Abstract</w:t>
      </w:r>
      <w:r w:rsidR="00BE1457" w:rsidRPr="003B2AC6">
        <w:rPr>
          <w:rFonts w:ascii="Times New Roman" w:eastAsia="Times New Roman" w:hAnsi="Times New Roman" w:cs="Times New Roman"/>
          <w:b/>
          <w:sz w:val="24"/>
          <w:szCs w:val="24"/>
          <w:lang w:val="en-US" w:eastAsia="ro-RO"/>
        </w:rPr>
        <w:t xml:space="preserve">: </w:t>
      </w:r>
      <w:r w:rsidR="009E24DC" w:rsidRPr="003B2AC6">
        <w:rPr>
          <w:rFonts w:ascii="Times New Roman" w:eastAsia="Times New Roman" w:hAnsi="Times New Roman" w:cs="Times New Roman"/>
          <w:sz w:val="24"/>
          <w:szCs w:val="24"/>
          <w:lang w:val="en-US" w:eastAsia="ro-RO"/>
        </w:rPr>
        <w:t xml:space="preserve">This paper deals with the problem of civil service politicization in Romania before and after the European accession. </w:t>
      </w:r>
      <w:r w:rsidR="000E2FBE" w:rsidRPr="003B2AC6">
        <w:rPr>
          <w:rFonts w:ascii="Times New Roman" w:eastAsia="Times New Roman" w:hAnsi="Times New Roman" w:cs="Times New Roman"/>
          <w:sz w:val="24"/>
          <w:szCs w:val="24"/>
          <w:lang w:val="en-US" w:eastAsia="ro-RO"/>
        </w:rPr>
        <w:t xml:space="preserve">We employ a hybrid theoretical approach, that of compliance by conditionality and social learning. </w:t>
      </w:r>
      <w:r w:rsidR="00D55D20" w:rsidRPr="003B2AC6">
        <w:rPr>
          <w:rFonts w:ascii="Times New Roman" w:eastAsia="Times New Roman" w:hAnsi="Times New Roman" w:cs="Times New Roman"/>
          <w:sz w:val="24"/>
          <w:szCs w:val="24"/>
          <w:lang w:val="en-US" w:eastAsia="ro-RO"/>
        </w:rPr>
        <w:t xml:space="preserve">Explaining European compliance in this framework </w:t>
      </w:r>
      <w:r w:rsidR="00E101DF" w:rsidRPr="003B2AC6">
        <w:rPr>
          <w:rFonts w:ascii="Times New Roman" w:eastAsia="Times New Roman" w:hAnsi="Times New Roman" w:cs="Times New Roman"/>
          <w:sz w:val="24"/>
          <w:szCs w:val="24"/>
          <w:lang w:val="en-US" w:eastAsia="ro-RO"/>
        </w:rPr>
        <w:t>means</w:t>
      </w:r>
      <w:r w:rsidR="00D55D20" w:rsidRPr="003B2AC6">
        <w:rPr>
          <w:rFonts w:ascii="Times New Roman" w:eastAsia="Times New Roman" w:hAnsi="Times New Roman" w:cs="Times New Roman"/>
          <w:sz w:val="24"/>
          <w:szCs w:val="24"/>
          <w:lang w:val="en-US" w:eastAsia="ro-RO"/>
        </w:rPr>
        <w:t xml:space="preserve"> </w:t>
      </w:r>
      <w:r w:rsidR="005E7073" w:rsidRPr="003B2AC6">
        <w:rPr>
          <w:rFonts w:ascii="Times New Roman" w:eastAsia="Times New Roman" w:hAnsi="Times New Roman" w:cs="Times New Roman"/>
          <w:sz w:val="24"/>
          <w:szCs w:val="24"/>
          <w:lang w:val="en-US" w:eastAsia="ro-RO"/>
        </w:rPr>
        <w:t xml:space="preserve">that international actors comply </w:t>
      </w:r>
      <w:r w:rsidR="00E101DF" w:rsidRPr="003B2AC6">
        <w:rPr>
          <w:rFonts w:ascii="Times New Roman" w:eastAsia="Times New Roman" w:hAnsi="Times New Roman" w:cs="Times New Roman"/>
          <w:sz w:val="24"/>
          <w:szCs w:val="24"/>
          <w:lang w:val="en-US" w:eastAsia="ro-RO"/>
        </w:rPr>
        <w:t>with</w:t>
      </w:r>
      <w:r w:rsidR="005E7073" w:rsidRPr="003B2AC6">
        <w:rPr>
          <w:rFonts w:ascii="Times New Roman" w:eastAsia="Times New Roman" w:hAnsi="Times New Roman" w:cs="Times New Roman"/>
          <w:sz w:val="24"/>
          <w:szCs w:val="24"/>
          <w:lang w:val="en-US" w:eastAsia="ro-RO"/>
        </w:rPr>
        <w:t xml:space="preserve"> an external norm of </w:t>
      </w:r>
      <w:r w:rsidR="00C7426F" w:rsidRPr="003B2AC6">
        <w:rPr>
          <w:rFonts w:ascii="Times New Roman" w:eastAsia="Times New Roman" w:hAnsi="Times New Roman" w:cs="Times New Roman"/>
          <w:sz w:val="24"/>
          <w:szCs w:val="24"/>
          <w:lang w:val="en-US" w:eastAsia="ro-RO"/>
        </w:rPr>
        <w:t>behavior</w:t>
      </w:r>
      <w:r w:rsidR="005E7073" w:rsidRPr="003B2AC6">
        <w:rPr>
          <w:rFonts w:ascii="Times New Roman" w:eastAsia="Times New Roman" w:hAnsi="Times New Roman" w:cs="Times New Roman"/>
          <w:sz w:val="24"/>
          <w:szCs w:val="24"/>
          <w:lang w:val="en-US" w:eastAsia="ro-RO"/>
        </w:rPr>
        <w:t xml:space="preserve"> through a </w:t>
      </w:r>
      <w:r w:rsidR="00E101DF" w:rsidRPr="003B2AC6">
        <w:rPr>
          <w:rFonts w:ascii="Times New Roman" w:hAnsi="Times New Roman" w:cs="Times New Roman"/>
          <w:sz w:val="24"/>
          <w:szCs w:val="24"/>
          <w:lang w:val="en-US"/>
        </w:rPr>
        <w:t>costs-benefits</w:t>
      </w:r>
      <w:r w:rsidR="005E7073" w:rsidRPr="003B2AC6">
        <w:rPr>
          <w:rFonts w:ascii="Times New Roman" w:hAnsi="Times New Roman" w:cs="Times New Roman"/>
          <w:sz w:val="24"/>
          <w:szCs w:val="24"/>
          <w:lang w:val="en-US"/>
        </w:rPr>
        <w:t xml:space="preserve"> mechanism and through social learning. </w:t>
      </w:r>
      <w:r w:rsidR="008529A3" w:rsidRPr="003B2AC6">
        <w:rPr>
          <w:rFonts w:ascii="Times New Roman" w:hAnsi="Times New Roman" w:cs="Times New Roman"/>
          <w:sz w:val="24"/>
          <w:szCs w:val="24"/>
          <w:lang w:val="en-US"/>
        </w:rPr>
        <w:t xml:space="preserve">We argue that in the process of gaining the European membership, CEE states were subjected </w:t>
      </w:r>
      <w:r w:rsidR="00674D52" w:rsidRPr="003B2AC6">
        <w:rPr>
          <w:rFonts w:ascii="Times New Roman" w:hAnsi="Times New Roman" w:cs="Times New Roman"/>
          <w:sz w:val="24"/>
          <w:szCs w:val="24"/>
          <w:lang w:val="en-US"/>
        </w:rPr>
        <w:t>to a “</w:t>
      </w:r>
      <w:r w:rsidR="008F20BA" w:rsidRPr="003B2AC6">
        <w:rPr>
          <w:rFonts w:ascii="Times New Roman" w:hAnsi="Times New Roman" w:cs="Times New Roman"/>
          <w:sz w:val="24"/>
          <w:szCs w:val="24"/>
          <w:lang w:val="en-US"/>
        </w:rPr>
        <w:t xml:space="preserve">sticks and carrots” mechanism and they responded to it by a (usually high enough) degree of compliance with the EU (European Union) norm. Once this mechanism </w:t>
      </w:r>
      <w:r w:rsidR="00674D52" w:rsidRPr="003B2AC6">
        <w:rPr>
          <w:rFonts w:ascii="Times New Roman" w:hAnsi="Times New Roman" w:cs="Times New Roman"/>
          <w:sz w:val="24"/>
          <w:szCs w:val="24"/>
          <w:lang w:val="en-US"/>
        </w:rPr>
        <w:t xml:space="preserve">was </w:t>
      </w:r>
      <w:r w:rsidR="008F20BA" w:rsidRPr="003B2AC6">
        <w:rPr>
          <w:rFonts w:ascii="Times New Roman" w:hAnsi="Times New Roman" w:cs="Times New Roman"/>
          <w:sz w:val="24"/>
          <w:szCs w:val="24"/>
          <w:lang w:val="en-US"/>
        </w:rPr>
        <w:t xml:space="preserve">gone (with the EU membership granted) if the </w:t>
      </w:r>
      <w:r w:rsidR="00BF4DEA" w:rsidRPr="003B2AC6">
        <w:rPr>
          <w:rFonts w:ascii="Times New Roman" w:hAnsi="Times New Roman" w:cs="Times New Roman"/>
          <w:sz w:val="24"/>
          <w:szCs w:val="24"/>
          <w:lang w:val="en-US"/>
        </w:rPr>
        <w:t>background</w:t>
      </w:r>
      <w:r w:rsidR="00C7426F" w:rsidRPr="003B2AC6">
        <w:rPr>
          <w:rFonts w:ascii="Times New Roman" w:hAnsi="Times New Roman" w:cs="Times New Roman"/>
          <w:sz w:val="24"/>
          <w:szCs w:val="24"/>
          <w:lang w:val="en-US"/>
        </w:rPr>
        <w:t xml:space="preserve"> </w:t>
      </w:r>
      <w:r w:rsidR="008F20BA" w:rsidRPr="003B2AC6">
        <w:rPr>
          <w:rFonts w:ascii="Times New Roman" w:hAnsi="Times New Roman" w:cs="Times New Roman"/>
          <w:sz w:val="24"/>
          <w:szCs w:val="24"/>
          <w:lang w:val="en-US"/>
        </w:rPr>
        <w:t xml:space="preserve">social learning </w:t>
      </w:r>
      <w:r w:rsidR="00E101DF" w:rsidRPr="003B2AC6">
        <w:rPr>
          <w:rFonts w:ascii="Times New Roman" w:hAnsi="Times New Roman" w:cs="Times New Roman"/>
          <w:sz w:val="24"/>
          <w:szCs w:val="24"/>
          <w:lang w:val="en-US"/>
        </w:rPr>
        <w:t xml:space="preserve">process </w:t>
      </w:r>
      <w:r w:rsidR="008F20BA" w:rsidRPr="003B2AC6">
        <w:rPr>
          <w:rFonts w:ascii="Times New Roman" w:hAnsi="Times New Roman" w:cs="Times New Roman"/>
          <w:sz w:val="24"/>
          <w:szCs w:val="24"/>
          <w:lang w:val="en-US"/>
        </w:rPr>
        <w:t xml:space="preserve">was unsuccessful, it is to be expected to observe a regress of reform or a reform reversal. We call this </w:t>
      </w:r>
      <w:r w:rsidR="00E101DF" w:rsidRPr="003B2AC6">
        <w:rPr>
          <w:rFonts w:ascii="Times New Roman" w:hAnsi="Times New Roman" w:cs="Times New Roman"/>
          <w:sz w:val="24"/>
          <w:szCs w:val="24"/>
          <w:lang w:val="en-US"/>
        </w:rPr>
        <w:t xml:space="preserve">conditional regress hypothesis and argue that in the case of </w:t>
      </w:r>
      <w:r w:rsidR="00674D52" w:rsidRPr="003B2AC6">
        <w:rPr>
          <w:rFonts w:ascii="Times New Roman" w:hAnsi="Times New Roman" w:cs="Times New Roman"/>
          <w:sz w:val="24"/>
          <w:szCs w:val="24"/>
          <w:lang w:val="en-US"/>
        </w:rPr>
        <w:t xml:space="preserve">the </w:t>
      </w:r>
      <w:r w:rsidR="00E101DF" w:rsidRPr="003B2AC6">
        <w:rPr>
          <w:rFonts w:ascii="Times New Roman" w:hAnsi="Times New Roman" w:cs="Times New Roman"/>
          <w:sz w:val="24"/>
          <w:szCs w:val="24"/>
          <w:lang w:val="en-US"/>
        </w:rPr>
        <w:t xml:space="preserve">Romanian </w:t>
      </w:r>
      <w:r w:rsidR="00EE085C" w:rsidRPr="003B2AC6">
        <w:rPr>
          <w:rFonts w:ascii="Times New Roman" w:hAnsi="Times New Roman" w:cs="Times New Roman"/>
          <w:sz w:val="24"/>
          <w:szCs w:val="24"/>
          <w:lang w:val="en-US"/>
        </w:rPr>
        <w:t xml:space="preserve">civil service reform we have a case where this hypothesis holds. With an ineffective process of social learning, after the European accession, Romania experienced a case of re-politicization of its public administration. To test this hypothesis </w:t>
      </w:r>
      <w:r w:rsidR="00177C4B" w:rsidRPr="003B2AC6">
        <w:rPr>
          <w:rFonts w:ascii="Times New Roman" w:hAnsi="Times New Roman" w:cs="Times New Roman"/>
          <w:sz w:val="24"/>
          <w:szCs w:val="24"/>
          <w:lang w:val="en-US"/>
        </w:rPr>
        <w:t xml:space="preserve">we use an improved form of our (2010) politicization index. This index deals only with what we call </w:t>
      </w:r>
      <w:r w:rsidR="00BE1457" w:rsidRPr="003B2AC6">
        <w:rPr>
          <w:rFonts w:ascii="Times New Roman" w:hAnsi="Times New Roman" w:cs="Times New Roman"/>
          <w:sz w:val="24"/>
          <w:szCs w:val="24"/>
          <w:lang w:val="en-US"/>
        </w:rPr>
        <w:t xml:space="preserve">formal politicization and measures only </w:t>
      </w:r>
      <w:r w:rsidR="00674D52" w:rsidRPr="003B2AC6">
        <w:rPr>
          <w:rFonts w:ascii="Times New Roman" w:hAnsi="Times New Roman" w:cs="Times New Roman"/>
          <w:sz w:val="24"/>
          <w:szCs w:val="24"/>
          <w:lang w:val="en-US"/>
        </w:rPr>
        <w:t>the compliance to the European “</w:t>
      </w:r>
      <w:r w:rsidR="00BE1457" w:rsidRPr="003B2AC6">
        <w:rPr>
          <w:rFonts w:ascii="Times New Roman" w:hAnsi="Times New Roman" w:cs="Times New Roman"/>
          <w:sz w:val="24"/>
          <w:szCs w:val="24"/>
          <w:lang w:val="en-US"/>
        </w:rPr>
        <w:t xml:space="preserve">letters”. </w:t>
      </w:r>
    </w:p>
    <w:p w14:paraId="0E2DDBC1" w14:textId="77777777" w:rsidR="00760A25" w:rsidRPr="003B2AC6" w:rsidRDefault="00760A25" w:rsidP="00F46DE8">
      <w:pPr>
        <w:spacing w:after="0" w:line="240" w:lineRule="auto"/>
        <w:jc w:val="both"/>
        <w:rPr>
          <w:rFonts w:ascii="Times New Roman" w:eastAsia="Times New Roman" w:hAnsi="Times New Roman" w:cs="Times New Roman"/>
          <w:b/>
          <w:sz w:val="24"/>
          <w:szCs w:val="24"/>
          <w:lang w:val="en-US" w:eastAsia="ro-RO"/>
        </w:rPr>
      </w:pPr>
    </w:p>
    <w:p w14:paraId="3E63CF48" w14:textId="6FB87A67" w:rsidR="00BE1457" w:rsidRPr="003B2AC6" w:rsidRDefault="00BE1457" w:rsidP="00F46DE8">
      <w:pPr>
        <w:spacing w:after="0" w:line="240" w:lineRule="auto"/>
        <w:jc w:val="both"/>
        <w:rPr>
          <w:rFonts w:ascii="Times New Roman" w:eastAsia="Times New Roman" w:hAnsi="Times New Roman" w:cs="Times New Roman"/>
          <w:b/>
          <w:sz w:val="20"/>
          <w:szCs w:val="20"/>
          <w:lang w:val="en-US" w:eastAsia="ro-RO"/>
        </w:rPr>
      </w:pPr>
      <w:r w:rsidRPr="003B2AC6">
        <w:rPr>
          <w:rFonts w:ascii="Times New Roman" w:eastAsia="Times New Roman" w:hAnsi="Times New Roman" w:cs="Times New Roman"/>
          <w:b/>
          <w:sz w:val="20"/>
          <w:szCs w:val="20"/>
          <w:lang w:val="en-US" w:eastAsia="ro-RO"/>
        </w:rPr>
        <w:t xml:space="preserve">Key Words: </w:t>
      </w:r>
      <w:r w:rsidR="003D7971" w:rsidRPr="003B2AC6">
        <w:rPr>
          <w:rFonts w:ascii="Times New Roman" w:eastAsia="Times New Roman" w:hAnsi="Times New Roman" w:cs="Times New Roman"/>
          <w:sz w:val="20"/>
          <w:szCs w:val="20"/>
          <w:lang w:val="en-US" w:eastAsia="ro-RO"/>
        </w:rPr>
        <w:t xml:space="preserve">conditionality, conditional regress hypothesis, </w:t>
      </w:r>
      <w:r w:rsidR="001B0622" w:rsidRPr="003B2AC6">
        <w:rPr>
          <w:rFonts w:ascii="Times New Roman" w:eastAsia="Times New Roman" w:hAnsi="Times New Roman" w:cs="Times New Roman"/>
          <w:sz w:val="20"/>
          <w:szCs w:val="20"/>
          <w:lang w:val="en-US" w:eastAsia="ro-RO"/>
        </w:rPr>
        <w:t>Europeanization, politicization, civil service.</w:t>
      </w:r>
    </w:p>
    <w:p w14:paraId="10542A65" w14:textId="77777777" w:rsidR="00760A25" w:rsidRPr="003B2AC6" w:rsidRDefault="00760A25" w:rsidP="00F46DE8">
      <w:pPr>
        <w:spacing w:after="0" w:line="240" w:lineRule="auto"/>
        <w:jc w:val="both"/>
        <w:rPr>
          <w:rFonts w:ascii="Times New Roman" w:eastAsia="Times New Roman" w:hAnsi="Times New Roman" w:cs="Times New Roman"/>
          <w:b/>
          <w:sz w:val="24"/>
          <w:szCs w:val="24"/>
          <w:lang w:val="en-US" w:eastAsia="ro-RO"/>
        </w:rPr>
      </w:pPr>
    </w:p>
    <w:p w14:paraId="133CAE5E" w14:textId="77777777" w:rsidR="001B0622" w:rsidRPr="003B2AC6" w:rsidRDefault="001B0622" w:rsidP="00F46DE8">
      <w:pPr>
        <w:spacing w:after="0" w:line="240" w:lineRule="auto"/>
        <w:jc w:val="both"/>
        <w:rPr>
          <w:rFonts w:ascii="Times New Roman" w:eastAsia="Times New Roman" w:hAnsi="Times New Roman" w:cs="Times New Roman"/>
          <w:b/>
          <w:sz w:val="24"/>
          <w:szCs w:val="24"/>
          <w:lang w:val="en-US" w:eastAsia="ro-RO"/>
        </w:rPr>
      </w:pPr>
    </w:p>
    <w:p w14:paraId="19FA1176" w14:textId="77777777" w:rsidR="001B0622" w:rsidRPr="003B2AC6" w:rsidRDefault="001B0622" w:rsidP="00F46DE8">
      <w:pPr>
        <w:spacing w:after="0" w:line="240" w:lineRule="auto"/>
        <w:jc w:val="both"/>
        <w:rPr>
          <w:rFonts w:ascii="Times New Roman" w:eastAsia="Times New Roman" w:hAnsi="Times New Roman" w:cs="Times New Roman"/>
          <w:b/>
          <w:sz w:val="24"/>
          <w:szCs w:val="24"/>
          <w:lang w:val="en-US" w:eastAsia="ro-RO"/>
        </w:rPr>
      </w:pPr>
    </w:p>
    <w:p w14:paraId="56DBD4C1" w14:textId="3EC334EE" w:rsidR="001F18E1" w:rsidRPr="003B2AC6" w:rsidRDefault="001F18E1" w:rsidP="00F46DE8">
      <w:pPr>
        <w:spacing w:after="0" w:line="240" w:lineRule="auto"/>
        <w:jc w:val="both"/>
        <w:rPr>
          <w:rFonts w:ascii="Times New Roman" w:eastAsia="Times New Roman" w:hAnsi="Times New Roman" w:cs="Times New Roman"/>
          <w:b/>
          <w:sz w:val="24"/>
          <w:szCs w:val="24"/>
          <w:lang w:val="en-US" w:eastAsia="ro-RO"/>
        </w:rPr>
      </w:pPr>
      <w:r w:rsidRPr="003B2AC6">
        <w:rPr>
          <w:rFonts w:ascii="Times New Roman" w:eastAsia="Times New Roman" w:hAnsi="Times New Roman" w:cs="Times New Roman"/>
          <w:b/>
          <w:sz w:val="24"/>
          <w:szCs w:val="24"/>
          <w:lang w:val="en-US" w:eastAsia="ro-RO"/>
        </w:rPr>
        <w:t>Introduction</w:t>
      </w:r>
    </w:p>
    <w:p w14:paraId="4A7DE5D3" w14:textId="77777777" w:rsidR="001F18E1" w:rsidRPr="003B2AC6" w:rsidRDefault="001F18E1" w:rsidP="00F46DE8">
      <w:pPr>
        <w:spacing w:after="0" w:line="240" w:lineRule="auto"/>
        <w:jc w:val="both"/>
        <w:rPr>
          <w:rFonts w:ascii="Times New Roman" w:eastAsia="Times New Roman" w:hAnsi="Times New Roman" w:cs="Times New Roman"/>
          <w:b/>
          <w:sz w:val="24"/>
          <w:szCs w:val="24"/>
          <w:lang w:val="en-US" w:eastAsia="ro-RO"/>
        </w:rPr>
      </w:pPr>
    </w:p>
    <w:p w14:paraId="15CD733E" w14:textId="37BE72FA" w:rsidR="00D82CAF" w:rsidRPr="003B2AC6" w:rsidRDefault="00C604E5" w:rsidP="00F46DE8">
      <w:pPr>
        <w:spacing w:after="0" w:line="240" w:lineRule="auto"/>
        <w:jc w:val="both"/>
        <w:rPr>
          <w:rFonts w:ascii="Times New Roman" w:eastAsia="Times New Roman" w:hAnsi="Times New Roman" w:cs="Times New Roman"/>
          <w:sz w:val="24"/>
          <w:szCs w:val="24"/>
          <w:lang w:val="en-US" w:eastAsia="ro-RO"/>
        </w:rPr>
      </w:pPr>
      <w:r w:rsidRPr="003B2AC6">
        <w:rPr>
          <w:rFonts w:ascii="Times New Roman" w:eastAsia="Times New Roman" w:hAnsi="Times New Roman" w:cs="Times New Roman"/>
          <w:sz w:val="24"/>
          <w:szCs w:val="24"/>
          <w:lang w:val="en-US" w:eastAsia="ro-RO"/>
        </w:rPr>
        <w:t xml:space="preserve">In (2008) Falkner and </w:t>
      </w:r>
      <w:proofErr w:type="spellStart"/>
      <w:r w:rsidRPr="003B2AC6">
        <w:rPr>
          <w:rFonts w:ascii="Times New Roman" w:eastAsia="Times New Roman" w:hAnsi="Times New Roman" w:cs="Times New Roman"/>
          <w:sz w:val="24"/>
          <w:szCs w:val="24"/>
          <w:lang w:val="en-US" w:eastAsia="ro-RO"/>
        </w:rPr>
        <w:t>Treib</w:t>
      </w:r>
      <w:proofErr w:type="spellEnd"/>
      <w:r w:rsidR="00674D52" w:rsidRPr="003B2AC6">
        <w:rPr>
          <w:rFonts w:ascii="Times New Roman" w:eastAsia="Times New Roman" w:hAnsi="Times New Roman" w:cs="Times New Roman"/>
          <w:sz w:val="24"/>
          <w:szCs w:val="24"/>
          <w:lang w:val="en-US" w:eastAsia="ro-RO"/>
        </w:rPr>
        <w:t xml:space="preserve"> argued that the new Member S</w:t>
      </w:r>
      <w:r w:rsidRPr="003B2AC6">
        <w:rPr>
          <w:rFonts w:ascii="Times New Roman" w:eastAsia="Times New Roman" w:hAnsi="Times New Roman" w:cs="Times New Roman"/>
          <w:sz w:val="24"/>
          <w:szCs w:val="24"/>
          <w:lang w:val="en-US" w:eastAsia="ro-RO"/>
        </w:rPr>
        <w:t>tates from Central and Eastern Europe</w:t>
      </w:r>
      <w:r w:rsidR="008B0724" w:rsidRPr="003B2AC6">
        <w:rPr>
          <w:rFonts w:ascii="Times New Roman" w:eastAsia="Times New Roman" w:hAnsi="Times New Roman" w:cs="Times New Roman"/>
          <w:sz w:val="24"/>
          <w:szCs w:val="24"/>
          <w:lang w:val="en-US" w:eastAsia="ro-RO"/>
        </w:rPr>
        <w:t xml:space="preserve"> (CEE)</w:t>
      </w:r>
      <w:r w:rsidRPr="003B2AC6">
        <w:rPr>
          <w:rFonts w:ascii="Times New Roman" w:eastAsia="Times New Roman" w:hAnsi="Times New Roman" w:cs="Times New Roman"/>
          <w:sz w:val="24"/>
          <w:szCs w:val="24"/>
          <w:lang w:val="en-US" w:eastAsia="ro-RO"/>
        </w:rPr>
        <w:t xml:space="preserve"> (and two old</w:t>
      </w:r>
      <w:r w:rsidR="001E79F3" w:rsidRPr="003B2AC6">
        <w:rPr>
          <w:rFonts w:ascii="Times New Roman" w:eastAsia="Times New Roman" w:hAnsi="Times New Roman" w:cs="Times New Roman"/>
          <w:sz w:val="24"/>
          <w:szCs w:val="24"/>
          <w:lang w:val="en-US" w:eastAsia="ro-RO"/>
        </w:rPr>
        <w:t>er</w:t>
      </w:r>
      <w:r w:rsidR="00674D52" w:rsidRPr="003B2AC6">
        <w:rPr>
          <w:rFonts w:ascii="Times New Roman" w:eastAsia="Times New Roman" w:hAnsi="Times New Roman" w:cs="Times New Roman"/>
          <w:sz w:val="24"/>
          <w:szCs w:val="24"/>
          <w:lang w:val="en-US" w:eastAsia="ro-RO"/>
        </w:rPr>
        <w:t xml:space="preserve"> Member States) could be labeled as “</w:t>
      </w:r>
      <w:r w:rsidRPr="003B2AC6">
        <w:rPr>
          <w:rFonts w:ascii="Times New Roman" w:eastAsia="Times New Roman" w:hAnsi="Times New Roman" w:cs="Times New Roman"/>
          <w:sz w:val="24"/>
          <w:szCs w:val="24"/>
          <w:lang w:val="en-US" w:eastAsia="ro-RO"/>
        </w:rPr>
        <w:t>a world o</w:t>
      </w:r>
      <w:r w:rsidR="00674D52" w:rsidRPr="003B2AC6">
        <w:rPr>
          <w:rFonts w:ascii="Times New Roman" w:eastAsia="Times New Roman" w:hAnsi="Times New Roman" w:cs="Times New Roman"/>
          <w:sz w:val="24"/>
          <w:szCs w:val="24"/>
          <w:lang w:val="en-US" w:eastAsia="ro-RO"/>
        </w:rPr>
        <w:t>f dead letters”. In this matter</w:t>
      </w:r>
      <w:r w:rsidRPr="003B2AC6">
        <w:rPr>
          <w:rFonts w:ascii="Times New Roman" w:eastAsia="Times New Roman" w:hAnsi="Times New Roman" w:cs="Times New Roman"/>
          <w:sz w:val="24"/>
          <w:szCs w:val="24"/>
          <w:lang w:val="en-US" w:eastAsia="ro-RO"/>
        </w:rPr>
        <w:t xml:space="preserve"> and about these states, one may face the presence of a formal adoption and in the same time the absence of the behavioral adoption. This idea, though, seems to imply that the formal rules adopted by the new </w:t>
      </w:r>
      <w:r w:rsidR="008B0724" w:rsidRPr="003B2AC6">
        <w:rPr>
          <w:rFonts w:ascii="Times New Roman" w:eastAsia="Times New Roman" w:hAnsi="Times New Roman" w:cs="Times New Roman"/>
          <w:sz w:val="24"/>
          <w:szCs w:val="24"/>
          <w:lang w:val="en-US" w:eastAsia="ro-RO"/>
        </w:rPr>
        <w:t>M</w:t>
      </w:r>
      <w:r w:rsidRPr="003B2AC6">
        <w:rPr>
          <w:rFonts w:ascii="Times New Roman" w:eastAsia="Times New Roman" w:hAnsi="Times New Roman" w:cs="Times New Roman"/>
          <w:sz w:val="24"/>
          <w:szCs w:val="24"/>
          <w:lang w:val="en-US" w:eastAsia="ro-RO"/>
        </w:rPr>
        <w:t xml:space="preserve">ember </w:t>
      </w:r>
      <w:r w:rsidR="008B0724" w:rsidRPr="003B2AC6">
        <w:rPr>
          <w:rFonts w:ascii="Times New Roman" w:eastAsia="Times New Roman" w:hAnsi="Times New Roman" w:cs="Times New Roman"/>
          <w:sz w:val="24"/>
          <w:szCs w:val="24"/>
          <w:lang w:val="en-US" w:eastAsia="ro-RO"/>
        </w:rPr>
        <w:t>S</w:t>
      </w:r>
      <w:r w:rsidRPr="003B2AC6">
        <w:rPr>
          <w:rFonts w:ascii="Times New Roman" w:eastAsia="Times New Roman" w:hAnsi="Times New Roman" w:cs="Times New Roman"/>
          <w:sz w:val="24"/>
          <w:szCs w:val="24"/>
          <w:lang w:val="en-US" w:eastAsia="ro-RO"/>
        </w:rPr>
        <w:t xml:space="preserve">tates through the </w:t>
      </w:r>
      <w:r w:rsidR="008B0724" w:rsidRPr="003B2AC6">
        <w:rPr>
          <w:rFonts w:ascii="Times New Roman" w:eastAsia="Times New Roman" w:hAnsi="Times New Roman" w:cs="Times New Roman"/>
          <w:sz w:val="24"/>
          <w:szCs w:val="24"/>
          <w:lang w:val="en-US" w:eastAsia="ro-RO"/>
        </w:rPr>
        <w:t>European acquis represent “</w:t>
      </w:r>
      <w:r w:rsidRPr="003B2AC6">
        <w:rPr>
          <w:rFonts w:ascii="Times New Roman" w:eastAsia="Times New Roman" w:hAnsi="Times New Roman" w:cs="Times New Roman"/>
          <w:sz w:val="24"/>
          <w:szCs w:val="24"/>
          <w:lang w:val="en-US" w:eastAsia="ro-RO"/>
        </w:rPr>
        <w:t>the whole truth and</w:t>
      </w:r>
      <w:r w:rsidR="008B0724" w:rsidRPr="003B2AC6">
        <w:rPr>
          <w:rFonts w:ascii="Times New Roman" w:eastAsia="Times New Roman" w:hAnsi="Times New Roman" w:cs="Times New Roman"/>
          <w:sz w:val="24"/>
          <w:szCs w:val="24"/>
          <w:lang w:val="en-US" w:eastAsia="ro-RO"/>
        </w:rPr>
        <w:t xml:space="preserve"> nothing but the truth” of the “</w:t>
      </w:r>
      <w:r w:rsidRPr="003B2AC6">
        <w:rPr>
          <w:rFonts w:ascii="Times New Roman" w:eastAsia="Times New Roman" w:hAnsi="Times New Roman" w:cs="Times New Roman"/>
          <w:sz w:val="24"/>
          <w:szCs w:val="24"/>
          <w:lang w:val="en-US" w:eastAsia="ro-RO"/>
        </w:rPr>
        <w:t xml:space="preserve">European world of living letters”. Starting from what in the scholarly literature received the name of regress hypothesis or reform reversal hypothesis, it could be argued that this implication is false. The reform reversal hypothesis is that after gaining the membership status, </w:t>
      </w:r>
      <w:r w:rsidR="008B0724" w:rsidRPr="003B2AC6">
        <w:rPr>
          <w:rFonts w:ascii="Times New Roman" w:eastAsia="Times New Roman" w:hAnsi="Times New Roman" w:cs="Times New Roman"/>
          <w:sz w:val="24"/>
          <w:szCs w:val="24"/>
          <w:lang w:val="en-US" w:eastAsia="ro-RO"/>
        </w:rPr>
        <w:t>CEE</w:t>
      </w:r>
      <w:r w:rsidRPr="003B2AC6">
        <w:rPr>
          <w:rFonts w:ascii="Times New Roman" w:eastAsia="Times New Roman" w:hAnsi="Times New Roman" w:cs="Times New Roman"/>
          <w:sz w:val="24"/>
          <w:szCs w:val="24"/>
          <w:lang w:val="en-US" w:eastAsia="ro-RO"/>
        </w:rPr>
        <w:t xml:space="preserve"> states faced no incentive (no conditionality) for continuing the reforms. From this it is to be expected that the formal/behavioral compliance to the European rule of the game will not only stop, but it will reverse. But if the reform reversal hypothesis is true then we are not </w:t>
      </w:r>
      <w:r w:rsidR="00006EE1" w:rsidRPr="003B2AC6">
        <w:rPr>
          <w:rFonts w:ascii="Times New Roman" w:eastAsia="Times New Roman" w:hAnsi="Times New Roman" w:cs="Times New Roman"/>
          <w:sz w:val="24"/>
          <w:szCs w:val="24"/>
          <w:lang w:val="en-US" w:eastAsia="ro-RO"/>
        </w:rPr>
        <w:t xml:space="preserve">only </w:t>
      </w:r>
      <w:r w:rsidRPr="003B2AC6">
        <w:rPr>
          <w:rFonts w:ascii="Times New Roman" w:eastAsia="Times New Roman" w:hAnsi="Times New Roman" w:cs="Times New Roman"/>
          <w:sz w:val="24"/>
          <w:szCs w:val="24"/>
          <w:lang w:val="en-US" w:eastAsia="ro-RO"/>
        </w:rPr>
        <w:t>dealing with a world of dead letters (the lack of behavioral compliance)</w:t>
      </w:r>
      <w:r w:rsidR="008B0724" w:rsidRPr="003B2AC6">
        <w:rPr>
          <w:rFonts w:ascii="Times New Roman" w:eastAsia="Times New Roman" w:hAnsi="Times New Roman" w:cs="Times New Roman"/>
          <w:sz w:val="24"/>
          <w:szCs w:val="24"/>
          <w:lang w:val="en-US" w:eastAsia="ro-RO"/>
        </w:rPr>
        <w:t>,</w:t>
      </w:r>
      <w:r w:rsidRPr="003B2AC6">
        <w:rPr>
          <w:rFonts w:ascii="Times New Roman" w:eastAsia="Times New Roman" w:hAnsi="Times New Roman" w:cs="Times New Roman"/>
          <w:sz w:val="24"/>
          <w:szCs w:val="24"/>
          <w:lang w:val="en-US" w:eastAsia="ro-RO"/>
        </w:rPr>
        <w:t xml:space="preserve"> but </w:t>
      </w:r>
      <w:r w:rsidR="008B0724" w:rsidRPr="003B2AC6">
        <w:rPr>
          <w:rFonts w:ascii="Times New Roman" w:eastAsia="Times New Roman" w:hAnsi="Times New Roman" w:cs="Times New Roman"/>
          <w:sz w:val="24"/>
          <w:szCs w:val="24"/>
          <w:lang w:val="en-US" w:eastAsia="ro-RO"/>
        </w:rPr>
        <w:t xml:space="preserve">also </w:t>
      </w:r>
      <w:r w:rsidRPr="003B2AC6">
        <w:rPr>
          <w:rFonts w:ascii="Times New Roman" w:eastAsia="Times New Roman" w:hAnsi="Times New Roman" w:cs="Times New Roman"/>
          <w:sz w:val="24"/>
          <w:szCs w:val="24"/>
          <w:lang w:val="en-US" w:eastAsia="ro-RO"/>
        </w:rPr>
        <w:t xml:space="preserve">with a world of no letters </w:t>
      </w:r>
      <w:r w:rsidR="008B0724" w:rsidRPr="003B2AC6">
        <w:rPr>
          <w:rFonts w:ascii="Times New Roman" w:eastAsia="Times New Roman" w:hAnsi="Times New Roman" w:cs="Times New Roman"/>
          <w:sz w:val="24"/>
          <w:szCs w:val="24"/>
          <w:lang w:val="en-US" w:eastAsia="ro-RO"/>
        </w:rPr>
        <w:t>(the lack of formal compliance)</w:t>
      </w:r>
      <w:r w:rsidRPr="003B2AC6">
        <w:rPr>
          <w:rFonts w:ascii="Times New Roman" w:eastAsia="Times New Roman" w:hAnsi="Times New Roman" w:cs="Times New Roman"/>
          <w:sz w:val="24"/>
          <w:szCs w:val="24"/>
          <w:lang w:val="en-US" w:eastAsia="ro-RO"/>
        </w:rPr>
        <w:t xml:space="preserve">. </w:t>
      </w:r>
      <w:r w:rsidRPr="003B2AC6">
        <w:rPr>
          <w:rFonts w:ascii="Times New Roman" w:eastAsia="Times New Roman" w:hAnsi="Times New Roman" w:cs="Times New Roman"/>
          <w:sz w:val="24"/>
          <w:szCs w:val="24"/>
          <w:lang w:val="en-US" w:eastAsia="ro-RO"/>
        </w:rPr>
        <w:lastRenderedPageBreak/>
        <w:t>So what we should expect to observe is a democratic regress and an anti-Europeanization process</w:t>
      </w:r>
      <w:r w:rsidR="00006EE1" w:rsidRPr="003B2AC6">
        <w:rPr>
          <w:rFonts w:ascii="Times New Roman" w:eastAsia="Times New Roman" w:hAnsi="Times New Roman" w:cs="Times New Roman"/>
          <w:sz w:val="24"/>
          <w:szCs w:val="24"/>
          <w:lang w:val="en-US" w:eastAsia="ro-RO"/>
        </w:rPr>
        <w:t xml:space="preserve"> on both dimensions, </w:t>
      </w:r>
      <w:r w:rsidR="008B0724" w:rsidRPr="003B2AC6">
        <w:rPr>
          <w:rFonts w:ascii="Times New Roman" w:eastAsia="Times New Roman" w:hAnsi="Times New Roman" w:cs="Times New Roman"/>
          <w:sz w:val="24"/>
          <w:szCs w:val="24"/>
          <w:lang w:val="en-US" w:eastAsia="ro-RO"/>
        </w:rPr>
        <w:t xml:space="preserve">behavioral and </w:t>
      </w:r>
      <w:r w:rsidR="00006EE1" w:rsidRPr="003B2AC6">
        <w:rPr>
          <w:rFonts w:ascii="Times New Roman" w:eastAsia="Times New Roman" w:hAnsi="Times New Roman" w:cs="Times New Roman"/>
          <w:sz w:val="24"/>
          <w:szCs w:val="24"/>
          <w:lang w:val="en-US" w:eastAsia="ro-RO"/>
        </w:rPr>
        <w:t>formal</w:t>
      </w:r>
      <w:r w:rsidRPr="003B2AC6">
        <w:rPr>
          <w:rFonts w:ascii="Times New Roman" w:eastAsia="Times New Roman" w:hAnsi="Times New Roman" w:cs="Times New Roman"/>
          <w:sz w:val="24"/>
          <w:szCs w:val="24"/>
          <w:lang w:val="en-US" w:eastAsia="ro-RO"/>
        </w:rPr>
        <w:t>. In applying this hypothesis to the problem of civil service reform (the problem we deal with</w:t>
      </w:r>
      <w:r w:rsidR="00006EE1" w:rsidRPr="003B2AC6">
        <w:rPr>
          <w:rFonts w:ascii="Times New Roman" w:eastAsia="Times New Roman" w:hAnsi="Times New Roman" w:cs="Times New Roman"/>
          <w:sz w:val="24"/>
          <w:szCs w:val="24"/>
          <w:lang w:val="en-US" w:eastAsia="ro-RO"/>
        </w:rPr>
        <w:t xml:space="preserve"> in this paper</w:t>
      </w:r>
      <w:r w:rsidRPr="003B2AC6">
        <w:rPr>
          <w:rFonts w:ascii="Times New Roman" w:eastAsia="Times New Roman" w:hAnsi="Times New Roman" w:cs="Times New Roman"/>
          <w:sz w:val="24"/>
          <w:szCs w:val="24"/>
          <w:lang w:val="en-US" w:eastAsia="ro-RO"/>
        </w:rPr>
        <w:t xml:space="preserve">), we expect to observe a process of </w:t>
      </w:r>
      <w:r w:rsidR="008B0724" w:rsidRPr="003B2AC6">
        <w:rPr>
          <w:rFonts w:ascii="Times New Roman" w:eastAsia="Times New Roman" w:hAnsi="Times New Roman" w:cs="Times New Roman"/>
          <w:sz w:val="24"/>
          <w:szCs w:val="24"/>
          <w:lang w:val="en-US" w:eastAsia="ro-RO"/>
        </w:rPr>
        <w:t xml:space="preserve">behavioral </w:t>
      </w:r>
      <w:r w:rsidR="00BF4DEA" w:rsidRPr="003B2AC6">
        <w:rPr>
          <w:rFonts w:ascii="Times New Roman" w:eastAsia="Times New Roman" w:hAnsi="Times New Roman" w:cs="Times New Roman"/>
          <w:sz w:val="24"/>
          <w:szCs w:val="24"/>
          <w:lang w:val="en-US" w:eastAsia="ro-RO"/>
        </w:rPr>
        <w:t xml:space="preserve">and </w:t>
      </w:r>
      <w:r w:rsidR="008B0724" w:rsidRPr="003B2AC6">
        <w:rPr>
          <w:rFonts w:ascii="Times New Roman" w:eastAsia="Times New Roman" w:hAnsi="Times New Roman" w:cs="Times New Roman"/>
          <w:sz w:val="24"/>
          <w:szCs w:val="24"/>
          <w:lang w:val="en-US" w:eastAsia="ro-RO"/>
        </w:rPr>
        <w:t xml:space="preserve">formal </w:t>
      </w:r>
      <w:r w:rsidRPr="003B2AC6">
        <w:rPr>
          <w:rFonts w:ascii="Times New Roman" w:eastAsia="Times New Roman" w:hAnsi="Times New Roman" w:cs="Times New Roman"/>
          <w:sz w:val="24"/>
          <w:szCs w:val="24"/>
          <w:lang w:val="en-US" w:eastAsia="ro-RO"/>
        </w:rPr>
        <w:t>reform reversal from depoliticization (before accession) to re-politicization (after accession).</w:t>
      </w:r>
      <w:r w:rsidR="008F401D" w:rsidRPr="003B2AC6">
        <w:rPr>
          <w:rFonts w:ascii="Times New Roman" w:eastAsia="Times New Roman" w:hAnsi="Times New Roman" w:cs="Times New Roman"/>
          <w:sz w:val="24"/>
          <w:szCs w:val="24"/>
          <w:lang w:val="en-US" w:eastAsia="ro-RO"/>
        </w:rPr>
        <w:t xml:space="preserve"> </w:t>
      </w:r>
      <w:r w:rsidR="00833226" w:rsidRPr="003B2AC6">
        <w:rPr>
          <w:rFonts w:ascii="Times New Roman" w:eastAsia="Times New Roman" w:hAnsi="Times New Roman" w:cs="Times New Roman"/>
          <w:sz w:val="24"/>
          <w:szCs w:val="24"/>
          <w:lang w:val="en-US" w:eastAsia="ro-RO"/>
        </w:rPr>
        <w:t xml:space="preserve">As highlighted in this paper’s abstract, our theoretical framework </w:t>
      </w:r>
      <w:r w:rsidR="006A3424" w:rsidRPr="003B2AC6">
        <w:rPr>
          <w:rFonts w:ascii="Times New Roman" w:eastAsia="Times New Roman" w:hAnsi="Times New Roman" w:cs="Times New Roman"/>
          <w:sz w:val="24"/>
          <w:szCs w:val="24"/>
          <w:lang w:val="en-US" w:eastAsia="ro-RO"/>
        </w:rPr>
        <w:t>builds on the regress hypothesis literature</w:t>
      </w:r>
      <w:r w:rsidR="008B0724" w:rsidRPr="003B2AC6">
        <w:rPr>
          <w:rFonts w:ascii="Times New Roman" w:eastAsia="Times New Roman" w:hAnsi="Times New Roman" w:cs="Times New Roman"/>
          <w:sz w:val="24"/>
          <w:szCs w:val="24"/>
          <w:lang w:val="en-US" w:eastAsia="ro-RO"/>
        </w:rPr>
        <w:t>,</w:t>
      </w:r>
      <w:r w:rsidR="006A3424" w:rsidRPr="003B2AC6">
        <w:rPr>
          <w:rFonts w:ascii="Times New Roman" w:eastAsia="Times New Roman" w:hAnsi="Times New Roman" w:cs="Times New Roman"/>
          <w:sz w:val="24"/>
          <w:szCs w:val="24"/>
          <w:lang w:val="en-US" w:eastAsia="ro-RO"/>
        </w:rPr>
        <w:t xml:space="preserve"> but it also allows a place for social </w:t>
      </w:r>
      <w:r w:rsidR="003A7F36" w:rsidRPr="003B2AC6">
        <w:rPr>
          <w:rFonts w:ascii="Times New Roman" w:eastAsia="Times New Roman" w:hAnsi="Times New Roman" w:cs="Times New Roman"/>
          <w:sz w:val="24"/>
          <w:szCs w:val="24"/>
          <w:lang w:val="en-US" w:eastAsia="ro-RO"/>
        </w:rPr>
        <w:t xml:space="preserve">learning. </w:t>
      </w:r>
      <w:r w:rsidR="008B0724" w:rsidRPr="003B2AC6">
        <w:rPr>
          <w:rFonts w:ascii="Times New Roman" w:eastAsia="Times New Roman" w:hAnsi="Times New Roman" w:cs="Times New Roman"/>
          <w:sz w:val="24"/>
          <w:szCs w:val="24"/>
          <w:lang w:val="en-US" w:eastAsia="ro-RO"/>
        </w:rPr>
        <w:t>However, for the scope of this paper, we focus only on the formal, as</w:t>
      </w:r>
      <w:r w:rsidR="003A7F36" w:rsidRPr="003B2AC6">
        <w:rPr>
          <w:rFonts w:ascii="Times New Roman" w:eastAsia="Times New Roman" w:hAnsi="Times New Roman" w:cs="Times New Roman"/>
          <w:sz w:val="24"/>
          <w:szCs w:val="24"/>
          <w:lang w:val="en-US" w:eastAsia="ro-RO"/>
        </w:rPr>
        <w:t xml:space="preserve"> we chose a case of ineffective social learning</w:t>
      </w:r>
      <w:r w:rsidR="00202659" w:rsidRPr="003B2AC6">
        <w:rPr>
          <w:rFonts w:ascii="Times New Roman" w:eastAsia="Times New Roman" w:hAnsi="Times New Roman" w:cs="Times New Roman"/>
          <w:sz w:val="24"/>
          <w:szCs w:val="24"/>
          <w:lang w:val="en-US" w:eastAsia="ro-RO"/>
        </w:rPr>
        <w:t>.</w:t>
      </w:r>
      <w:r w:rsidR="00833226" w:rsidRPr="003B2AC6">
        <w:rPr>
          <w:rFonts w:ascii="Times New Roman" w:eastAsia="Times New Roman" w:hAnsi="Times New Roman" w:cs="Times New Roman"/>
          <w:sz w:val="24"/>
          <w:szCs w:val="24"/>
          <w:lang w:val="en-US" w:eastAsia="ro-RO"/>
        </w:rPr>
        <w:t xml:space="preserve"> </w:t>
      </w:r>
      <w:r w:rsidR="00EC003F" w:rsidRPr="003B2AC6">
        <w:rPr>
          <w:rFonts w:ascii="Times New Roman" w:eastAsia="Times New Roman" w:hAnsi="Times New Roman" w:cs="Times New Roman"/>
          <w:sz w:val="24"/>
          <w:szCs w:val="24"/>
          <w:lang w:val="en-US" w:eastAsia="ro-RO"/>
        </w:rPr>
        <w:t xml:space="preserve">As shown above, we analyze </w:t>
      </w:r>
      <w:r w:rsidR="008F401D" w:rsidRPr="003B2AC6">
        <w:rPr>
          <w:rFonts w:ascii="Times New Roman" w:eastAsia="Times New Roman" w:hAnsi="Times New Roman" w:cs="Times New Roman"/>
          <w:sz w:val="24"/>
          <w:szCs w:val="24"/>
          <w:lang w:val="en-US" w:eastAsia="ro-RO"/>
        </w:rPr>
        <w:t xml:space="preserve">the problem of </w:t>
      </w:r>
      <w:r w:rsidRPr="003B2AC6">
        <w:rPr>
          <w:rFonts w:ascii="Times New Roman" w:eastAsia="Times New Roman" w:hAnsi="Times New Roman" w:cs="Times New Roman"/>
          <w:sz w:val="24"/>
          <w:szCs w:val="24"/>
          <w:lang w:val="en-US" w:eastAsia="ro-RO"/>
        </w:rPr>
        <w:t xml:space="preserve">politicization of Romanian public administration </w:t>
      </w:r>
      <w:r w:rsidR="00EC003F" w:rsidRPr="003B2AC6">
        <w:rPr>
          <w:rFonts w:ascii="Times New Roman" w:eastAsia="Times New Roman" w:hAnsi="Times New Roman" w:cs="Times New Roman"/>
          <w:sz w:val="24"/>
          <w:szCs w:val="24"/>
          <w:lang w:val="en-US" w:eastAsia="ro-RO"/>
        </w:rPr>
        <w:t xml:space="preserve">before and after the European </w:t>
      </w:r>
      <w:r w:rsidRPr="003B2AC6">
        <w:rPr>
          <w:rFonts w:ascii="Times New Roman" w:eastAsia="Times New Roman" w:hAnsi="Times New Roman" w:cs="Times New Roman"/>
          <w:sz w:val="24"/>
          <w:szCs w:val="24"/>
          <w:lang w:val="en-US" w:eastAsia="ro-RO"/>
        </w:rPr>
        <w:t xml:space="preserve">accession. </w:t>
      </w:r>
      <w:r w:rsidR="00202659" w:rsidRPr="003B2AC6">
        <w:rPr>
          <w:rFonts w:ascii="Times New Roman" w:eastAsia="Times New Roman" w:hAnsi="Times New Roman" w:cs="Times New Roman"/>
          <w:sz w:val="24"/>
          <w:szCs w:val="24"/>
          <w:lang w:val="en-US" w:eastAsia="ro-RO"/>
        </w:rPr>
        <w:t>Our hypothesis belongs</w:t>
      </w:r>
      <w:r w:rsidR="00036444" w:rsidRPr="003B2AC6">
        <w:rPr>
          <w:rFonts w:ascii="Times New Roman" w:eastAsia="Times New Roman" w:hAnsi="Times New Roman" w:cs="Times New Roman"/>
          <w:sz w:val="24"/>
          <w:szCs w:val="24"/>
          <w:lang w:val="en-US" w:eastAsia="ro-RO"/>
        </w:rPr>
        <w:t xml:space="preserve"> </w:t>
      </w:r>
      <w:r w:rsidR="00202659" w:rsidRPr="003B2AC6">
        <w:rPr>
          <w:rFonts w:ascii="Times New Roman" w:eastAsia="Times New Roman" w:hAnsi="Times New Roman" w:cs="Times New Roman"/>
          <w:sz w:val="24"/>
          <w:szCs w:val="24"/>
          <w:lang w:val="en-US" w:eastAsia="ro-RO"/>
        </w:rPr>
        <w:t xml:space="preserve">to the class of conditional regress hypotheses: </w:t>
      </w:r>
      <w:r w:rsidRPr="003B2AC6">
        <w:rPr>
          <w:rFonts w:ascii="Times New Roman" w:eastAsia="Times New Roman" w:hAnsi="Times New Roman" w:cs="Times New Roman"/>
          <w:sz w:val="24"/>
          <w:szCs w:val="24"/>
          <w:lang w:val="en-US" w:eastAsia="ro-RO"/>
        </w:rPr>
        <w:t>after the 2007 accession, in the absence of the European conditionality</w:t>
      </w:r>
      <w:r w:rsidR="00202659" w:rsidRPr="003B2AC6">
        <w:rPr>
          <w:rFonts w:ascii="Times New Roman" w:eastAsia="Times New Roman" w:hAnsi="Times New Roman" w:cs="Times New Roman"/>
          <w:sz w:val="24"/>
          <w:szCs w:val="24"/>
          <w:lang w:val="en-US" w:eastAsia="ro-RO"/>
        </w:rPr>
        <w:t xml:space="preserve"> and with an ineffective</w:t>
      </w:r>
      <w:r w:rsidR="00BF4DEA" w:rsidRPr="003B2AC6">
        <w:rPr>
          <w:rFonts w:ascii="Times New Roman" w:eastAsia="Times New Roman" w:hAnsi="Times New Roman" w:cs="Times New Roman"/>
          <w:sz w:val="24"/>
          <w:szCs w:val="24"/>
          <w:lang w:val="en-US" w:eastAsia="ro-RO"/>
        </w:rPr>
        <w:t xml:space="preserve"> background</w:t>
      </w:r>
      <w:r w:rsidR="00202659" w:rsidRPr="003B2AC6">
        <w:rPr>
          <w:rFonts w:ascii="Times New Roman" w:eastAsia="Times New Roman" w:hAnsi="Times New Roman" w:cs="Times New Roman"/>
          <w:sz w:val="24"/>
          <w:szCs w:val="24"/>
          <w:lang w:val="en-US" w:eastAsia="ro-RO"/>
        </w:rPr>
        <w:t xml:space="preserve"> process of social learning</w:t>
      </w:r>
      <w:r w:rsidRPr="003B2AC6">
        <w:rPr>
          <w:rFonts w:ascii="Times New Roman" w:eastAsia="Times New Roman" w:hAnsi="Times New Roman" w:cs="Times New Roman"/>
          <w:sz w:val="24"/>
          <w:szCs w:val="24"/>
          <w:lang w:val="en-US" w:eastAsia="ro-RO"/>
        </w:rPr>
        <w:t>, the Romanian civil service reverted to its formal state of a politicized system of public administration. The hypothesis implies the expectation to find a formal</w:t>
      </w:r>
      <w:r w:rsidR="00036444" w:rsidRPr="003B2AC6">
        <w:rPr>
          <w:rFonts w:ascii="Times New Roman" w:eastAsia="Times New Roman" w:hAnsi="Times New Roman" w:cs="Times New Roman"/>
          <w:sz w:val="24"/>
          <w:szCs w:val="24"/>
          <w:lang w:val="en-US" w:eastAsia="ro-RO"/>
        </w:rPr>
        <w:t xml:space="preserve"> (the ‘</w:t>
      </w:r>
      <w:r w:rsidR="00710655" w:rsidRPr="003B2AC6">
        <w:rPr>
          <w:rFonts w:ascii="Times New Roman" w:eastAsia="Times New Roman" w:hAnsi="Times New Roman" w:cs="Times New Roman"/>
          <w:sz w:val="24"/>
          <w:szCs w:val="24"/>
          <w:lang w:val="en-US" w:eastAsia="ro-RO"/>
        </w:rPr>
        <w:t>no</w:t>
      </w:r>
      <w:r w:rsidR="00036444" w:rsidRPr="003B2AC6">
        <w:rPr>
          <w:rFonts w:ascii="Times New Roman" w:eastAsia="Times New Roman" w:hAnsi="Times New Roman" w:cs="Times New Roman"/>
          <w:sz w:val="24"/>
          <w:szCs w:val="24"/>
          <w:lang w:val="en-US" w:eastAsia="ro-RO"/>
        </w:rPr>
        <w:t xml:space="preserve"> letters’) and a behavioral (the ‘</w:t>
      </w:r>
      <w:r w:rsidR="00710655" w:rsidRPr="003B2AC6">
        <w:rPr>
          <w:rFonts w:ascii="Times New Roman" w:eastAsia="Times New Roman" w:hAnsi="Times New Roman" w:cs="Times New Roman"/>
          <w:sz w:val="24"/>
          <w:szCs w:val="24"/>
          <w:lang w:val="en-US" w:eastAsia="ro-RO"/>
        </w:rPr>
        <w:t>dead</w:t>
      </w:r>
      <w:r w:rsidR="00036444" w:rsidRPr="003B2AC6">
        <w:rPr>
          <w:rFonts w:ascii="Times New Roman" w:eastAsia="Times New Roman" w:hAnsi="Times New Roman" w:cs="Times New Roman"/>
          <w:sz w:val="24"/>
          <w:szCs w:val="24"/>
          <w:lang w:val="en-US" w:eastAsia="ro-RO"/>
        </w:rPr>
        <w:t xml:space="preserve"> letters’)</w:t>
      </w:r>
      <w:r w:rsidRPr="003B2AC6">
        <w:rPr>
          <w:rFonts w:ascii="Times New Roman" w:eastAsia="Times New Roman" w:hAnsi="Times New Roman" w:cs="Times New Roman"/>
          <w:sz w:val="24"/>
          <w:szCs w:val="24"/>
          <w:lang w:val="en-US" w:eastAsia="ro-RO"/>
        </w:rPr>
        <w:t xml:space="preserve"> de-alignment from the European standard. Our method to test this hypothesis is a </w:t>
      </w:r>
      <w:r w:rsidR="00036444" w:rsidRPr="003B2AC6">
        <w:rPr>
          <w:rFonts w:ascii="Times New Roman" w:eastAsia="Times New Roman" w:hAnsi="Times New Roman" w:cs="Times New Roman"/>
          <w:sz w:val="24"/>
          <w:szCs w:val="24"/>
          <w:lang w:val="en-US" w:eastAsia="ro-RO"/>
        </w:rPr>
        <w:t xml:space="preserve">formal </w:t>
      </w:r>
      <w:r w:rsidRPr="003B2AC6">
        <w:rPr>
          <w:rFonts w:ascii="Times New Roman" w:eastAsia="Times New Roman" w:hAnsi="Times New Roman" w:cs="Times New Roman"/>
          <w:sz w:val="24"/>
          <w:szCs w:val="24"/>
          <w:lang w:val="en-US" w:eastAsia="ro-RO"/>
        </w:rPr>
        <w:t xml:space="preserve">politicization index. This is a form of </w:t>
      </w:r>
      <w:r w:rsidR="008B0724" w:rsidRPr="003B2AC6">
        <w:rPr>
          <w:rFonts w:ascii="Times New Roman" w:eastAsia="Times New Roman" w:hAnsi="Times New Roman" w:cs="Times New Roman"/>
          <w:sz w:val="24"/>
          <w:szCs w:val="24"/>
          <w:lang w:val="en-US" w:eastAsia="ro-RO"/>
        </w:rPr>
        <w:t xml:space="preserve">a </w:t>
      </w:r>
      <w:r w:rsidRPr="003B2AC6">
        <w:rPr>
          <w:rFonts w:ascii="Times New Roman" w:eastAsia="Times New Roman" w:hAnsi="Times New Roman" w:cs="Times New Roman"/>
          <w:sz w:val="24"/>
          <w:szCs w:val="24"/>
          <w:lang w:val="en-US" w:eastAsia="ro-RO"/>
        </w:rPr>
        <w:t xml:space="preserve">codified documentary analysis and it will develop the index proposed by Ungureanu </w:t>
      </w:r>
      <w:r w:rsidR="00036444" w:rsidRPr="003B2AC6">
        <w:rPr>
          <w:rFonts w:ascii="Times New Roman" w:eastAsia="Times New Roman" w:hAnsi="Times New Roman" w:cs="Times New Roman"/>
          <w:sz w:val="24"/>
          <w:szCs w:val="24"/>
          <w:lang w:val="en-US" w:eastAsia="ro-RO"/>
        </w:rPr>
        <w:t xml:space="preserve">and Iancu </w:t>
      </w:r>
      <w:r w:rsidRPr="003B2AC6">
        <w:rPr>
          <w:rFonts w:ascii="Times New Roman" w:eastAsia="Times New Roman" w:hAnsi="Times New Roman" w:cs="Times New Roman"/>
          <w:sz w:val="24"/>
          <w:szCs w:val="24"/>
          <w:lang w:val="en-US" w:eastAsia="ro-RO"/>
        </w:rPr>
        <w:t>in (2009), (2010)</w:t>
      </w:r>
      <w:r w:rsidR="00746A91" w:rsidRPr="003B2AC6">
        <w:rPr>
          <w:rFonts w:ascii="Times New Roman" w:eastAsia="Times New Roman" w:hAnsi="Times New Roman" w:cs="Times New Roman"/>
          <w:sz w:val="24"/>
          <w:szCs w:val="24"/>
          <w:lang w:val="en-US" w:eastAsia="ro-RO"/>
        </w:rPr>
        <w:t xml:space="preserve">, </w:t>
      </w:r>
      <w:proofErr w:type="gramStart"/>
      <w:r w:rsidR="00746A91" w:rsidRPr="003B2AC6">
        <w:rPr>
          <w:rFonts w:ascii="Times New Roman" w:eastAsia="Times New Roman" w:hAnsi="Times New Roman" w:cs="Times New Roman"/>
          <w:sz w:val="24"/>
          <w:szCs w:val="24"/>
          <w:lang w:val="en-US" w:eastAsia="ro-RO"/>
        </w:rPr>
        <w:t>(</w:t>
      </w:r>
      <w:proofErr w:type="gramEnd"/>
      <w:r w:rsidR="00746A91" w:rsidRPr="003B2AC6">
        <w:rPr>
          <w:rFonts w:ascii="Times New Roman" w:eastAsia="Times New Roman" w:hAnsi="Times New Roman" w:cs="Times New Roman"/>
          <w:sz w:val="24"/>
          <w:szCs w:val="24"/>
          <w:lang w:val="en-US" w:eastAsia="ro-RO"/>
        </w:rPr>
        <w:t>2011)</w:t>
      </w:r>
      <w:r w:rsidRPr="003B2AC6">
        <w:rPr>
          <w:rFonts w:ascii="Times New Roman" w:eastAsia="Times New Roman" w:hAnsi="Times New Roman" w:cs="Times New Roman"/>
          <w:sz w:val="24"/>
          <w:szCs w:val="24"/>
          <w:lang w:val="en-US" w:eastAsia="ro-RO"/>
        </w:rPr>
        <w:t>. In addition it will cover a longer period from 2007 to 201</w:t>
      </w:r>
      <w:r w:rsidR="00746A91" w:rsidRPr="003B2AC6">
        <w:rPr>
          <w:rFonts w:ascii="Times New Roman" w:eastAsia="Times New Roman" w:hAnsi="Times New Roman" w:cs="Times New Roman"/>
          <w:sz w:val="24"/>
          <w:szCs w:val="24"/>
          <w:lang w:val="en-US" w:eastAsia="ro-RO"/>
        </w:rPr>
        <w:t>3</w:t>
      </w:r>
      <w:r w:rsidRPr="003B2AC6">
        <w:rPr>
          <w:rFonts w:ascii="Times New Roman" w:eastAsia="Times New Roman" w:hAnsi="Times New Roman" w:cs="Times New Roman"/>
          <w:sz w:val="24"/>
          <w:szCs w:val="24"/>
          <w:lang w:val="en-US" w:eastAsia="ro-RO"/>
        </w:rPr>
        <w:t xml:space="preserve">. The structure of our </w:t>
      </w:r>
      <w:r w:rsidR="00D82CAF" w:rsidRPr="003B2AC6">
        <w:rPr>
          <w:rFonts w:ascii="Times New Roman" w:eastAsia="Times New Roman" w:hAnsi="Times New Roman" w:cs="Times New Roman"/>
          <w:sz w:val="24"/>
          <w:szCs w:val="24"/>
          <w:lang w:val="en-US" w:eastAsia="ro-RO"/>
        </w:rPr>
        <w:t>paper</w:t>
      </w:r>
      <w:r w:rsidRPr="003B2AC6">
        <w:rPr>
          <w:rFonts w:ascii="Times New Roman" w:eastAsia="Times New Roman" w:hAnsi="Times New Roman" w:cs="Times New Roman"/>
          <w:sz w:val="24"/>
          <w:szCs w:val="24"/>
          <w:lang w:val="en-US" w:eastAsia="ro-RO"/>
        </w:rPr>
        <w:t xml:space="preserve"> is </w:t>
      </w:r>
      <w:r w:rsidR="00D82CAF" w:rsidRPr="003B2AC6">
        <w:rPr>
          <w:rFonts w:ascii="Times New Roman" w:eastAsia="Times New Roman" w:hAnsi="Times New Roman" w:cs="Times New Roman"/>
          <w:sz w:val="24"/>
          <w:szCs w:val="24"/>
          <w:lang w:val="en-US" w:eastAsia="ro-RO"/>
        </w:rPr>
        <w:t xml:space="preserve">the following: first we discuss the problem of Europeanization and that of European compliance; second we </w:t>
      </w:r>
      <w:r w:rsidR="00D83180" w:rsidRPr="003B2AC6">
        <w:rPr>
          <w:rFonts w:ascii="Times New Roman" w:eastAsia="Times New Roman" w:hAnsi="Times New Roman" w:cs="Times New Roman"/>
          <w:sz w:val="24"/>
          <w:szCs w:val="24"/>
          <w:lang w:val="en-US" w:eastAsia="ro-RO"/>
        </w:rPr>
        <w:t xml:space="preserve">deal with the problem of conditionality and conditional regress hypothesis, third we describe the formal politicization index, and finally, fourth, we present the results of our testing of the conditional regress hypothesis for the Romanian case of public administration politicization. </w:t>
      </w:r>
    </w:p>
    <w:p w14:paraId="297C9005" w14:textId="77777777" w:rsidR="001B0622" w:rsidRPr="003B2AC6" w:rsidRDefault="001B0622" w:rsidP="00F46DE8">
      <w:pPr>
        <w:spacing w:after="0" w:line="240" w:lineRule="auto"/>
        <w:jc w:val="both"/>
        <w:rPr>
          <w:rFonts w:ascii="Times New Roman" w:eastAsia="Times New Roman" w:hAnsi="Times New Roman" w:cs="Times New Roman"/>
          <w:sz w:val="24"/>
          <w:szCs w:val="24"/>
          <w:lang w:val="en-US" w:eastAsia="ro-RO"/>
        </w:rPr>
      </w:pPr>
    </w:p>
    <w:p w14:paraId="3D8310AD" w14:textId="05BC4962" w:rsidR="0021048F" w:rsidRPr="003B2AC6" w:rsidRDefault="00D83180" w:rsidP="00F46DE8">
      <w:pPr>
        <w:spacing w:after="0" w:line="240" w:lineRule="auto"/>
        <w:jc w:val="both"/>
        <w:rPr>
          <w:rFonts w:ascii="Times New Roman" w:hAnsi="Times New Roman" w:cs="Times New Roman"/>
          <w:b/>
          <w:sz w:val="24"/>
          <w:szCs w:val="24"/>
          <w:lang w:val="en-US"/>
        </w:rPr>
      </w:pPr>
      <w:r w:rsidRPr="003B2AC6">
        <w:rPr>
          <w:rFonts w:ascii="Times New Roman" w:eastAsia="Times New Roman" w:hAnsi="Times New Roman" w:cs="Times New Roman"/>
          <w:sz w:val="24"/>
          <w:szCs w:val="24"/>
          <w:lang w:val="en-US" w:eastAsia="ro-RO"/>
        </w:rPr>
        <w:t>1</w:t>
      </w:r>
      <w:r w:rsidR="001F18E1" w:rsidRPr="003B2AC6">
        <w:rPr>
          <w:rFonts w:ascii="Times New Roman" w:eastAsia="Times New Roman" w:hAnsi="Times New Roman" w:cs="Times New Roman"/>
          <w:sz w:val="24"/>
          <w:szCs w:val="24"/>
          <w:lang w:val="en-US" w:eastAsia="ro-RO"/>
        </w:rPr>
        <w:t xml:space="preserve">. </w:t>
      </w:r>
      <w:r w:rsidR="0021048F" w:rsidRPr="003B2AC6">
        <w:rPr>
          <w:rFonts w:ascii="Times New Roman" w:hAnsi="Times New Roman" w:cs="Times New Roman"/>
          <w:b/>
          <w:sz w:val="24"/>
          <w:szCs w:val="24"/>
          <w:lang w:val="en-US"/>
        </w:rPr>
        <w:t>Europeanization</w:t>
      </w:r>
      <w:r w:rsidR="00EA6A34" w:rsidRPr="003B2AC6">
        <w:rPr>
          <w:rFonts w:ascii="Times New Roman" w:hAnsi="Times New Roman" w:cs="Times New Roman"/>
          <w:b/>
          <w:sz w:val="24"/>
          <w:szCs w:val="24"/>
          <w:lang w:val="en-US"/>
        </w:rPr>
        <w:t xml:space="preserve"> and </w:t>
      </w:r>
      <w:r w:rsidR="00195622" w:rsidRPr="003B2AC6">
        <w:rPr>
          <w:rFonts w:ascii="Times New Roman" w:hAnsi="Times New Roman" w:cs="Times New Roman"/>
          <w:b/>
          <w:sz w:val="24"/>
          <w:szCs w:val="24"/>
          <w:lang w:val="en-US"/>
        </w:rPr>
        <w:t>international compliance</w:t>
      </w:r>
    </w:p>
    <w:p w14:paraId="68238E38" w14:textId="77777777" w:rsidR="0021048F" w:rsidRPr="003B2AC6" w:rsidRDefault="0021048F" w:rsidP="00F46DE8">
      <w:pPr>
        <w:spacing w:after="0" w:line="240" w:lineRule="auto"/>
        <w:jc w:val="both"/>
        <w:rPr>
          <w:rFonts w:ascii="Times New Roman" w:hAnsi="Times New Roman" w:cs="Times New Roman"/>
          <w:b/>
          <w:sz w:val="24"/>
          <w:szCs w:val="24"/>
          <w:lang w:val="en-US"/>
        </w:rPr>
      </w:pPr>
    </w:p>
    <w:p w14:paraId="3713DE39" w14:textId="19559A2B" w:rsidR="0021048F" w:rsidRPr="003B2AC6" w:rsidRDefault="0021048F" w:rsidP="00F46DE8">
      <w:pPr>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After the fall of the communist regimes, CEE countries experienced a process of democratization </w:t>
      </w:r>
      <w:r w:rsidR="008B0724" w:rsidRPr="003B2AC6">
        <w:rPr>
          <w:rFonts w:ascii="Times New Roman" w:hAnsi="Times New Roman" w:cs="Times New Roman"/>
          <w:sz w:val="24"/>
          <w:szCs w:val="24"/>
          <w:lang w:val="en-US"/>
        </w:rPr>
        <w:t>by E</w:t>
      </w:r>
      <w:r w:rsidRPr="003B2AC6">
        <w:rPr>
          <w:rFonts w:ascii="Times New Roman" w:hAnsi="Times New Roman" w:cs="Times New Roman"/>
          <w:sz w:val="24"/>
          <w:szCs w:val="24"/>
          <w:lang w:val="en-US"/>
        </w:rPr>
        <w:t>uropeanization. A few definitions of Europeanization are needed here. Ladrech (1994), for instan</w:t>
      </w:r>
      <w:r w:rsidR="008B0724" w:rsidRPr="003B2AC6">
        <w:rPr>
          <w:rFonts w:ascii="Times New Roman" w:hAnsi="Times New Roman" w:cs="Times New Roman"/>
          <w:sz w:val="24"/>
          <w:szCs w:val="24"/>
          <w:lang w:val="en-US"/>
        </w:rPr>
        <w:t>ce, defined Europeanization as “</w:t>
      </w:r>
      <w:r w:rsidRPr="003B2AC6">
        <w:rPr>
          <w:rFonts w:ascii="Times New Roman" w:hAnsi="Times New Roman" w:cs="Times New Roman"/>
          <w:sz w:val="24"/>
          <w:szCs w:val="24"/>
          <w:lang w:val="en-US"/>
        </w:rPr>
        <w:t xml:space="preserve">an incremental process reorienting the direction and shape of politics to the degree that EC political and economic dynamics become part of the organizational logic of national politics and policy-making” </w:t>
      </w:r>
      <w:r w:rsidRPr="003B2AC6">
        <w:rPr>
          <w:rFonts w:ascii="Times New Roman" w:hAnsi="Times New Roman" w:cs="Times New Roman"/>
          <w:sz w:val="24"/>
          <w:szCs w:val="24"/>
          <w:lang w:val="en-US" w:eastAsia="ro-RO"/>
        </w:rPr>
        <w:t xml:space="preserve">(Ladrech, 1994, p.69). </w:t>
      </w:r>
      <w:proofErr w:type="spellStart"/>
      <w:r w:rsidRPr="003B2AC6">
        <w:rPr>
          <w:rFonts w:ascii="Times New Roman" w:hAnsi="Times New Roman" w:cs="Times New Roman"/>
          <w:sz w:val="24"/>
          <w:szCs w:val="24"/>
          <w:lang w:val="en-US"/>
        </w:rPr>
        <w:t>Börzel</w:t>
      </w:r>
      <w:proofErr w:type="spellEnd"/>
      <w:r w:rsidRPr="003B2AC6">
        <w:rPr>
          <w:rFonts w:ascii="Times New Roman" w:hAnsi="Times New Roman" w:cs="Times New Roman"/>
          <w:sz w:val="24"/>
          <w:szCs w:val="24"/>
          <w:lang w:val="en-US" w:eastAsia="ro-RO"/>
        </w:rPr>
        <w:t xml:space="preserve"> (1999)</w:t>
      </w:r>
      <w:r w:rsidR="008B0724" w:rsidRPr="003B2AC6">
        <w:rPr>
          <w:rFonts w:ascii="Times New Roman" w:hAnsi="Times New Roman" w:cs="Times New Roman"/>
          <w:sz w:val="24"/>
          <w:szCs w:val="24"/>
          <w:lang w:val="en-US" w:eastAsia="ro-RO"/>
        </w:rPr>
        <w:t xml:space="preserve"> offered a similar definition: “</w:t>
      </w:r>
      <w:r w:rsidRPr="003B2AC6">
        <w:rPr>
          <w:rFonts w:ascii="Times New Roman" w:hAnsi="Times New Roman" w:cs="Times New Roman"/>
          <w:sz w:val="24"/>
          <w:szCs w:val="24"/>
          <w:lang w:val="en-US" w:eastAsia="ro-RO"/>
        </w:rPr>
        <w:t>Europeanization is</w:t>
      </w:r>
      <w:r w:rsidRPr="003B2AC6">
        <w:rPr>
          <w:rFonts w:ascii="Times New Roman" w:hAnsi="Times New Roman" w:cs="Times New Roman"/>
          <w:sz w:val="24"/>
          <w:szCs w:val="24"/>
          <w:lang w:val="en-US"/>
        </w:rPr>
        <w:t xml:space="preserve"> a process by which domestic policy areas become increasingly subject to European policy-making.” </w:t>
      </w:r>
      <w:proofErr w:type="gramStart"/>
      <w:r w:rsidRPr="003B2AC6">
        <w:rPr>
          <w:rFonts w:ascii="Times New Roman" w:hAnsi="Times New Roman" w:cs="Times New Roman"/>
          <w:sz w:val="24"/>
          <w:szCs w:val="24"/>
          <w:lang w:val="en-US"/>
        </w:rPr>
        <w:t>(</w:t>
      </w:r>
      <w:proofErr w:type="spellStart"/>
      <w:r w:rsidRPr="003B2AC6">
        <w:rPr>
          <w:rFonts w:ascii="Times New Roman" w:hAnsi="Times New Roman" w:cs="Times New Roman"/>
          <w:sz w:val="24"/>
          <w:szCs w:val="24"/>
          <w:lang w:val="en-US"/>
        </w:rPr>
        <w:t>Börzel</w:t>
      </w:r>
      <w:proofErr w:type="spellEnd"/>
      <w:r w:rsidRPr="003B2AC6">
        <w:rPr>
          <w:rFonts w:ascii="Times New Roman" w:hAnsi="Times New Roman" w:cs="Times New Roman"/>
          <w:sz w:val="24"/>
          <w:szCs w:val="24"/>
          <w:lang w:val="en-US"/>
        </w:rPr>
        <w:t>, 1999, p.574).</w:t>
      </w:r>
      <w:proofErr w:type="gramEnd"/>
      <w:r w:rsidRPr="003B2AC6">
        <w:rPr>
          <w:rFonts w:ascii="Times New Roman" w:hAnsi="Times New Roman" w:cs="Times New Roman"/>
          <w:sz w:val="24"/>
          <w:szCs w:val="24"/>
          <w:lang w:val="en-US"/>
        </w:rPr>
        <w:t xml:space="preserve"> Olsen (2002, pp.923-924) described Europeanization as: a) a change in external boundaries, b) developing institution at the European level, c) central penetration of national systems of governance, d) exporting forms of political organization, e) a political unification project. These are only a few of the large amount of definitions which Europeanization received in the literature. Drawing partly from them, </w:t>
      </w:r>
      <w:r w:rsidR="00582A9C" w:rsidRPr="003B2AC6">
        <w:rPr>
          <w:rFonts w:ascii="Times New Roman" w:hAnsi="Times New Roman" w:cs="Times New Roman"/>
          <w:sz w:val="24"/>
          <w:szCs w:val="24"/>
          <w:lang w:val="en-US"/>
        </w:rPr>
        <w:t>we</w:t>
      </w:r>
      <w:r w:rsidRPr="003B2AC6">
        <w:rPr>
          <w:rFonts w:ascii="Times New Roman" w:hAnsi="Times New Roman" w:cs="Times New Roman"/>
          <w:sz w:val="24"/>
          <w:szCs w:val="24"/>
          <w:lang w:val="en-US"/>
        </w:rPr>
        <w:t xml:space="preserve"> use Europeanization </w:t>
      </w:r>
      <w:r w:rsidR="00D35778" w:rsidRPr="003B2AC6">
        <w:rPr>
          <w:rFonts w:ascii="Times New Roman" w:hAnsi="Times New Roman" w:cs="Times New Roman"/>
          <w:sz w:val="24"/>
          <w:szCs w:val="24"/>
          <w:lang w:val="en-US"/>
        </w:rPr>
        <w:t>to designate</w:t>
      </w:r>
      <w:r w:rsidRPr="003B2AC6">
        <w:rPr>
          <w:rFonts w:ascii="Times New Roman" w:hAnsi="Times New Roman" w:cs="Times New Roman"/>
          <w:sz w:val="24"/>
          <w:szCs w:val="24"/>
          <w:lang w:val="en-US"/>
        </w:rPr>
        <w:t xml:space="preserve"> </w:t>
      </w:r>
      <w:r w:rsidR="00D35778" w:rsidRPr="003B2AC6">
        <w:rPr>
          <w:rFonts w:ascii="Times New Roman" w:hAnsi="Times New Roman" w:cs="Times New Roman"/>
          <w:sz w:val="24"/>
          <w:szCs w:val="24"/>
          <w:lang w:val="en-US"/>
        </w:rPr>
        <w:t>an</w:t>
      </w:r>
      <w:r w:rsidRPr="003B2AC6">
        <w:rPr>
          <w:rFonts w:ascii="Times New Roman" w:hAnsi="Times New Roman" w:cs="Times New Roman"/>
          <w:sz w:val="24"/>
          <w:szCs w:val="24"/>
          <w:lang w:val="en-US"/>
        </w:rPr>
        <w:t xml:space="preserve"> incremental process of import-export of norms and practices between EU and candidate countries (and potentially between candidate countries themselves) with a focus on the exporting process from EU to the candidate states – therefore a process in which EU mainly exports norms and candidate states (mainly) comply with them. This brings forward the problem of compliance. </w:t>
      </w:r>
    </w:p>
    <w:p w14:paraId="380413B1" w14:textId="77777777" w:rsidR="0021048F" w:rsidRPr="003B2AC6" w:rsidRDefault="0021048F" w:rsidP="00F46DE8">
      <w:pPr>
        <w:autoSpaceDE w:val="0"/>
        <w:autoSpaceDN w:val="0"/>
        <w:adjustRightInd w:val="0"/>
        <w:spacing w:after="0" w:line="240" w:lineRule="auto"/>
        <w:jc w:val="both"/>
        <w:rPr>
          <w:rFonts w:ascii="Times New Roman" w:hAnsi="Times New Roman" w:cs="Times New Roman"/>
          <w:b/>
          <w:sz w:val="24"/>
          <w:szCs w:val="24"/>
          <w:lang w:val="en-US"/>
        </w:rPr>
      </w:pPr>
    </w:p>
    <w:p w14:paraId="34D78EFB" w14:textId="789F3E38" w:rsidR="00D30AF6" w:rsidRPr="003B2AC6" w:rsidRDefault="0021048F" w:rsidP="006062AD">
      <w:pPr>
        <w:autoSpaceDE w:val="0"/>
        <w:autoSpaceDN w:val="0"/>
        <w:adjustRightInd w:val="0"/>
        <w:spacing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Why comply? The process of compliance of an actor to an external rule or norm was studied in various ways. Checkel (2001) identified two main strategies of assessing the compliance of national actors to international norms: a rationalist one which emphasized “cost-benefit calculations and material incentives”</w:t>
      </w:r>
      <w:r w:rsidRPr="003B2AC6">
        <w:rPr>
          <w:rStyle w:val="FootnoteReference"/>
          <w:rFonts w:ascii="Times New Roman" w:hAnsi="Times New Roman" w:cs="Times New Roman"/>
          <w:sz w:val="24"/>
          <w:szCs w:val="24"/>
          <w:lang w:val="en-US"/>
        </w:rPr>
        <w:footnoteReference w:id="4"/>
      </w:r>
      <w:r w:rsidRPr="003B2AC6">
        <w:rPr>
          <w:rFonts w:ascii="Times New Roman" w:hAnsi="Times New Roman" w:cs="Times New Roman"/>
          <w:sz w:val="24"/>
          <w:szCs w:val="24"/>
          <w:lang w:val="en-US"/>
        </w:rPr>
        <w:t xml:space="preserve"> (Checkel, 2001, p.553) and a constructivist one which </w:t>
      </w:r>
      <w:r w:rsidRPr="003B2AC6">
        <w:rPr>
          <w:rFonts w:ascii="Times New Roman" w:hAnsi="Times New Roman" w:cs="Times New Roman"/>
          <w:sz w:val="24"/>
          <w:szCs w:val="24"/>
          <w:lang w:val="en-US"/>
        </w:rPr>
        <w:lastRenderedPageBreak/>
        <w:t>emphasized “social learning, socialization and social norms” (Checkel, 2001, p.553).</w:t>
      </w:r>
      <w:r w:rsidRPr="003B2AC6">
        <w:rPr>
          <w:rStyle w:val="FootnoteReference"/>
          <w:rFonts w:ascii="Times New Roman" w:hAnsi="Times New Roman" w:cs="Times New Roman"/>
          <w:sz w:val="24"/>
          <w:szCs w:val="24"/>
          <w:lang w:val="en-US"/>
        </w:rPr>
        <w:t xml:space="preserve"> </w:t>
      </w:r>
      <w:r w:rsidRPr="003B2AC6">
        <w:rPr>
          <w:rFonts w:ascii="Times New Roman" w:hAnsi="Times New Roman" w:cs="Times New Roman"/>
          <w:sz w:val="24"/>
          <w:szCs w:val="24"/>
          <w:lang w:val="en-US"/>
        </w:rPr>
        <w:t xml:space="preserve">The rationalistic approach is in fact the old rational choice approach to politics applied this time to international compliance. Checkel (2001) described it as a “neo-utilitarian, contractualist, and interest-based approach” (Checkel, 2001, p.556). So its tenets are based on methodological individualism, the utility maximizing paradigm, (mainly) the homo economicus principle and on preferences treated as exogenous (for this qualification see for example March, Olsen, 1984, p.737). In this approach rational actors behave instrumentally and the compliance is stated only in cost-benefit terms. In other words, an agent will comply with the norm of an external agent if that is the lowest opportunity cost available action. On the other part, </w:t>
      </w:r>
      <w:r w:rsidR="006B67EB" w:rsidRPr="003B2AC6">
        <w:rPr>
          <w:rFonts w:ascii="Times New Roman" w:hAnsi="Times New Roman" w:cs="Times New Roman"/>
          <w:sz w:val="24"/>
          <w:szCs w:val="24"/>
          <w:lang w:val="en-US"/>
        </w:rPr>
        <w:t>as Checkel (2001) noted, constructivists</w:t>
      </w:r>
      <w:r w:rsidRPr="003B2AC6">
        <w:rPr>
          <w:rFonts w:ascii="Times New Roman" w:hAnsi="Times New Roman" w:cs="Times New Roman"/>
          <w:sz w:val="24"/>
          <w:szCs w:val="24"/>
          <w:lang w:val="en-US"/>
        </w:rPr>
        <w:t xml:space="preserve"> traditionally focused not on the “why`s” of the compliance but rather on its later stage where norm internalization would be almost complete. “The result was a somewhat static portrayal of social interaction” (Checkel, 2001, p.557). The new constructivists though, focused on the dynamics of compliance and identified “two causal mechanisms through which social actors comply with norms: social protest/mobilization and social learning” (Checkel, 2001, p.557). This approach could be described as institutional or in its extreme version, methodologically holistic and preferences would be taken usually as endogenous – they are nested by social and formal institutions (March, Olsen, 198</w:t>
      </w:r>
      <w:r w:rsidR="00D35778" w:rsidRPr="003B2AC6">
        <w:rPr>
          <w:rFonts w:ascii="Times New Roman" w:hAnsi="Times New Roman" w:cs="Times New Roman"/>
          <w:sz w:val="24"/>
          <w:szCs w:val="24"/>
          <w:lang w:val="en-US"/>
        </w:rPr>
        <w:t>4,</w:t>
      </w:r>
      <w:r w:rsidR="006B67EB" w:rsidRPr="003B2AC6">
        <w:rPr>
          <w:rFonts w:ascii="Times New Roman" w:hAnsi="Times New Roman" w:cs="Times New Roman"/>
          <w:sz w:val="24"/>
          <w:szCs w:val="24"/>
          <w:lang w:val="en-US"/>
        </w:rPr>
        <w:t xml:space="preserve"> p.739). So what one has here</w:t>
      </w:r>
      <w:r w:rsidR="00D35778" w:rsidRPr="003B2AC6">
        <w:rPr>
          <w:rFonts w:ascii="Times New Roman" w:hAnsi="Times New Roman" w:cs="Times New Roman"/>
          <w:sz w:val="24"/>
          <w:szCs w:val="24"/>
          <w:lang w:val="en-US"/>
        </w:rPr>
        <w:t xml:space="preserve"> </w:t>
      </w:r>
      <w:r w:rsidRPr="003B2AC6">
        <w:rPr>
          <w:rFonts w:ascii="Times New Roman" w:hAnsi="Times New Roman" w:cs="Times New Roman"/>
          <w:sz w:val="24"/>
          <w:szCs w:val="24"/>
          <w:lang w:val="en-US"/>
        </w:rPr>
        <w:t>is a picture of two apparently methodologically incompatible views of social research and scientific explanation both carrying a claim of universality. This clai</w:t>
      </w:r>
      <w:r w:rsidR="006B67EB" w:rsidRPr="003B2AC6">
        <w:rPr>
          <w:rFonts w:ascii="Times New Roman" w:hAnsi="Times New Roman" w:cs="Times New Roman"/>
          <w:sz w:val="24"/>
          <w:szCs w:val="24"/>
          <w:lang w:val="en-US"/>
        </w:rPr>
        <w:t>m was challenged amongst others</w:t>
      </w:r>
      <w:r w:rsidRPr="003B2AC6">
        <w:rPr>
          <w:rFonts w:ascii="Times New Roman" w:hAnsi="Times New Roman" w:cs="Times New Roman"/>
          <w:sz w:val="24"/>
          <w:szCs w:val="24"/>
          <w:lang w:val="en-US"/>
        </w:rPr>
        <w:t xml:space="preserve"> by Checkel (2001),</w:t>
      </w:r>
      <w:r w:rsidR="00BA7EF0" w:rsidRPr="003B2AC6">
        <w:rPr>
          <w:rFonts w:ascii="Times New Roman" w:hAnsi="Times New Roman" w:cs="Times New Roman"/>
          <w:sz w:val="24"/>
          <w:szCs w:val="24"/>
          <w:lang w:val="en-US"/>
        </w:rPr>
        <w:t xml:space="preserve"> Kelley (2004) or Schimmelfenni</w:t>
      </w:r>
      <w:r w:rsidRPr="003B2AC6">
        <w:rPr>
          <w:rFonts w:ascii="Times New Roman" w:hAnsi="Times New Roman" w:cs="Times New Roman"/>
          <w:sz w:val="24"/>
          <w:szCs w:val="24"/>
          <w:lang w:val="en-US"/>
        </w:rPr>
        <w:t xml:space="preserve">g (2005). They all talked about a third (hybrid) alternative, but only Checkel </w:t>
      </w:r>
      <w:r w:rsidR="00D35778" w:rsidRPr="003B2AC6">
        <w:rPr>
          <w:rFonts w:ascii="Times New Roman" w:hAnsi="Times New Roman" w:cs="Times New Roman"/>
          <w:sz w:val="24"/>
          <w:szCs w:val="24"/>
          <w:lang w:val="en-US"/>
        </w:rPr>
        <w:t xml:space="preserve">seemed to </w:t>
      </w:r>
      <w:r w:rsidRPr="003B2AC6">
        <w:rPr>
          <w:rFonts w:ascii="Times New Roman" w:hAnsi="Times New Roman" w:cs="Times New Roman"/>
          <w:sz w:val="24"/>
          <w:szCs w:val="24"/>
          <w:lang w:val="en-US"/>
        </w:rPr>
        <w:t xml:space="preserve">assumed it explicitly. “For elites […] norms are not internalized, they merely constrain behavior. Rationalist models easily explain elites’ compliance […] Deriving systematic explanations for compliance at the grass-roots, activist, and NGO-levels is more problematic. In some cases, norms genuinely constitute agents in the sense meant by constructivists, providing them with new understandings of interest/identity.” (Checkel, 2001, p.558) From this, one needs both “eye glasses” to view the entire social phenomena. </w:t>
      </w:r>
      <w:r w:rsidR="00D30AF6" w:rsidRPr="003B2AC6">
        <w:rPr>
          <w:rFonts w:ascii="Times New Roman" w:hAnsi="Times New Roman" w:cs="Times New Roman"/>
          <w:sz w:val="24"/>
          <w:szCs w:val="24"/>
          <w:lang w:val="en-US"/>
        </w:rPr>
        <w:t xml:space="preserve">Building on </w:t>
      </w:r>
      <w:r w:rsidR="006062AD" w:rsidRPr="003B2AC6">
        <w:rPr>
          <w:rFonts w:ascii="Times New Roman" w:hAnsi="Times New Roman" w:cs="Times New Roman"/>
          <w:sz w:val="24"/>
          <w:szCs w:val="24"/>
          <w:lang w:val="en-US"/>
        </w:rPr>
        <w:t>this</w:t>
      </w:r>
      <w:r w:rsidR="00D30AF6" w:rsidRPr="003B2AC6">
        <w:rPr>
          <w:rFonts w:ascii="Times New Roman" w:hAnsi="Times New Roman" w:cs="Times New Roman"/>
          <w:sz w:val="24"/>
          <w:szCs w:val="24"/>
          <w:lang w:val="en-US"/>
        </w:rPr>
        <w:t xml:space="preserve"> argument and turning back to the initial problem, compliance to the European norm, </w:t>
      </w:r>
      <w:r w:rsidR="00454283" w:rsidRPr="003B2AC6">
        <w:rPr>
          <w:rFonts w:ascii="Times New Roman" w:hAnsi="Times New Roman" w:cs="Times New Roman"/>
          <w:sz w:val="24"/>
          <w:szCs w:val="24"/>
          <w:lang w:val="en-US"/>
        </w:rPr>
        <w:t>we could identify four patterns of Europeanization</w:t>
      </w:r>
      <w:r w:rsidR="00D30AF6" w:rsidRPr="003B2AC6">
        <w:rPr>
          <w:rFonts w:ascii="Times New Roman" w:hAnsi="Times New Roman" w:cs="Times New Roman"/>
          <w:sz w:val="24"/>
          <w:szCs w:val="24"/>
          <w:lang w:val="en-US"/>
        </w:rPr>
        <w:t xml:space="preserve"> (Table 1). </w:t>
      </w:r>
    </w:p>
    <w:p w14:paraId="0BC88060" w14:textId="1022D100" w:rsidR="00D30AF6" w:rsidRPr="003B2AC6" w:rsidRDefault="00D30AF6" w:rsidP="00D30AF6">
      <w:pPr>
        <w:autoSpaceDE w:val="0"/>
        <w:autoSpaceDN w:val="0"/>
        <w:adjustRightInd w:val="0"/>
        <w:spacing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Table 1: Patterns of Europeanization</w:t>
      </w:r>
      <w:r w:rsidR="006B67EB" w:rsidRPr="003B2AC6">
        <w:rPr>
          <w:rFonts w:ascii="Times New Roman" w:hAnsi="Times New Roman" w:cs="Times New Roman"/>
          <w:sz w:val="24"/>
          <w:szCs w:val="24"/>
          <w:lang w:val="en-US"/>
        </w:rPr>
        <w:t xml:space="preserve"> (Iancu 2013)</w:t>
      </w:r>
    </w:p>
    <w:tbl>
      <w:tblPr>
        <w:tblW w:w="89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9"/>
        <w:gridCol w:w="3597"/>
      </w:tblGrid>
      <w:tr w:rsidR="003B2AC6" w:rsidRPr="003B2AC6" w14:paraId="290E0ECA" w14:textId="77777777" w:rsidTr="00D30AF6">
        <w:trPr>
          <w:trHeight w:val="250"/>
          <w:jc w:val="center"/>
        </w:trPr>
        <w:tc>
          <w:tcPr>
            <w:tcW w:w="1843" w:type="dxa"/>
            <w:vMerge w:val="restart"/>
            <w:shd w:val="clear" w:color="auto" w:fill="auto"/>
          </w:tcPr>
          <w:p w14:paraId="25F191B5"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3F6F9463" w14:textId="77777777" w:rsidR="00D30AF6" w:rsidRPr="003B2AC6" w:rsidRDefault="00D30AF6" w:rsidP="00BA7EF0">
            <w:pPr>
              <w:widowControl w:val="0"/>
              <w:autoSpaceDE w:val="0"/>
              <w:autoSpaceDN w:val="0"/>
              <w:adjustRightInd w:val="0"/>
              <w:spacing w:after="0" w:line="240" w:lineRule="auto"/>
              <w:rPr>
                <w:rFonts w:ascii="Times New Roman" w:hAnsi="Times New Roman" w:cs="Times New Roman"/>
                <w:b/>
                <w:sz w:val="24"/>
                <w:szCs w:val="24"/>
                <w:lang w:val="en-US"/>
              </w:rPr>
            </w:pPr>
            <w:r w:rsidRPr="003B2AC6">
              <w:rPr>
                <w:rFonts w:ascii="Times New Roman" w:hAnsi="Times New Roman" w:cs="Times New Roman"/>
                <w:b/>
                <w:sz w:val="24"/>
                <w:szCs w:val="24"/>
                <w:lang w:val="en-US"/>
              </w:rPr>
              <w:t>Conditionality</w:t>
            </w:r>
          </w:p>
        </w:tc>
        <w:tc>
          <w:tcPr>
            <w:tcW w:w="7116" w:type="dxa"/>
            <w:gridSpan w:val="2"/>
            <w:shd w:val="clear" w:color="auto" w:fill="auto"/>
          </w:tcPr>
          <w:p w14:paraId="369C6651"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3B2AC6">
              <w:rPr>
                <w:rFonts w:ascii="Times New Roman" w:hAnsi="Times New Roman" w:cs="Times New Roman"/>
                <w:b/>
                <w:sz w:val="24"/>
                <w:szCs w:val="24"/>
                <w:lang w:val="en-US"/>
              </w:rPr>
              <w:t>Social learning</w:t>
            </w:r>
          </w:p>
        </w:tc>
      </w:tr>
      <w:tr w:rsidR="003B2AC6" w:rsidRPr="003B2AC6" w14:paraId="6D5B67A1" w14:textId="77777777" w:rsidTr="00D30AF6">
        <w:trPr>
          <w:trHeight w:val="81"/>
          <w:jc w:val="center"/>
        </w:trPr>
        <w:tc>
          <w:tcPr>
            <w:tcW w:w="1843" w:type="dxa"/>
            <w:vMerge/>
            <w:shd w:val="clear" w:color="auto" w:fill="auto"/>
          </w:tcPr>
          <w:p w14:paraId="1B5A1B4D" w14:textId="77777777" w:rsidR="00D30AF6" w:rsidRPr="003B2AC6" w:rsidRDefault="00D30AF6" w:rsidP="00BA7EF0">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519" w:type="dxa"/>
            <w:shd w:val="clear" w:color="auto" w:fill="auto"/>
          </w:tcPr>
          <w:p w14:paraId="6AD60A20"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Effective</w:t>
            </w:r>
          </w:p>
        </w:tc>
        <w:tc>
          <w:tcPr>
            <w:tcW w:w="3597" w:type="dxa"/>
            <w:shd w:val="clear" w:color="auto" w:fill="auto"/>
          </w:tcPr>
          <w:p w14:paraId="304F4D76"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Ineffective</w:t>
            </w:r>
          </w:p>
        </w:tc>
      </w:tr>
      <w:tr w:rsidR="003B2AC6" w:rsidRPr="003B2AC6" w14:paraId="3FB4420F" w14:textId="77777777" w:rsidTr="00D30AF6">
        <w:trPr>
          <w:trHeight w:val="395"/>
          <w:jc w:val="center"/>
        </w:trPr>
        <w:tc>
          <w:tcPr>
            <w:tcW w:w="1843" w:type="dxa"/>
            <w:shd w:val="clear" w:color="auto" w:fill="auto"/>
          </w:tcPr>
          <w:p w14:paraId="66A37B6E"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Present</w:t>
            </w:r>
          </w:p>
        </w:tc>
        <w:tc>
          <w:tcPr>
            <w:tcW w:w="3519" w:type="dxa"/>
            <w:shd w:val="clear" w:color="auto" w:fill="auto"/>
          </w:tcPr>
          <w:p w14:paraId="28C3130A" w14:textId="77777777" w:rsidR="00D30AF6" w:rsidRPr="003B2AC6" w:rsidRDefault="00D30AF6" w:rsidP="00D30AF6">
            <w:pPr>
              <w:widowControl w:val="0"/>
              <w:autoSpaceDE w:val="0"/>
              <w:autoSpaceDN w:val="0"/>
              <w:adjustRightInd w:val="0"/>
              <w:spacing w:after="0" w:line="240" w:lineRule="auto"/>
              <w:rPr>
                <w:rFonts w:ascii="Times New Roman" w:hAnsi="Times New Roman" w:cs="Times New Roman"/>
                <w:sz w:val="24"/>
                <w:szCs w:val="24"/>
                <w:lang w:val="en-US"/>
              </w:rPr>
            </w:pPr>
            <w:r w:rsidRPr="003B2AC6">
              <w:rPr>
                <w:rFonts w:ascii="Times New Roman" w:hAnsi="Times New Roman" w:cs="Times New Roman"/>
                <w:b/>
                <w:sz w:val="24"/>
                <w:szCs w:val="24"/>
                <w:lang w:val="en-US"/>
              </w:rPr>
              <w:t>Type 1</w:t>
            </w:r>
            <w:r w:rsidRPr="003B2AC6">
              <w:rPr>
                <w:rFonts w:ascii="Times New Roman" w:hAnsi="Times New Roman" w:cs="Times New Roman"/>
                <w:sz w:val="24"/>
                <w:szCs w:val="24"/>
                <w:lang w:val="en-US"/>
              </w:rPr>
              <w:t>: High level of compliance, Fair changes</w:t>
            </w:r>
          </w:p>
        </w:tc>
        <w:tc>
          <w:tcPr>
            <w:tcW w:w="3597" w:type="dxa"/>
            <w:shd w:val="clear" w:color="auto" w:fill="auto"/>
          </w:tcPr>
          <w:p w14:paraId="5EBE2592" w14:textId="77777777" w:rsidR="00D30AF6" w:rsidRPr="003B2AC6" w:rsidRDefault="00D30AF6" w:rsidP="00D30AF6">
            <w:pPr>
              <w:widowControl w:val="0"/>
              <w:autoSpaceDE w:val="0"/>
              <w:autoSpaceDN w:val="0"/>
              <w:adjustRightInd w:val="0"/>
              <w:spacing w:after="0" w:line="240" w:lineRule="auto"/>
              <w:rPr>
                <w:rFonts w:ascii="Times New Roman" w:hAnsi="Times New Roman" w:cs="Times New Roman"/>
                <w:sz w:val="24"/>
                <w:szCs w:val="24"/>
                <w:lang w:val="en-US"/>
              </w:rPr>
            </w:pPr>
            <w:r w:rsidRPr="003B2AC6">
              <w:rPr>
                <w:rFonts w:ascii="Times New Roman" w:hAnsi="Times New Roman" w:cs="Times New Roman"/>
                <w:b/>
                <w:sz w:val="24"/>
                <w:szCs w:val="24"/>
                <w:lang w:val="en-US"/>
              </w:rPr>
              <w:t>Type 2</w:t>
            </w:r>
            <w:r w:rsidRPr="003B2AC6">
              <w:rPr>
                <w:rFonts w:ascii="Times New Roman" w:hAnsi="Times New Roman" w:cs="Times New Roman"/>
                <w:sz w:val="24"/>
                <w:szCs w:val="24"/>
                <w:lang w:val="en-US"/>
              </w:rPr>
              <w:t>: Fair level of compliance, Pretense changes</w:t>
            </w:r>
          </w:p>
        </w:tc>
      </w:tr>
      <w:tr w:rsidR="003B2AC6" w:rsidRPr="003B2AC6" w14:paraId="4EACB91C" w14:textId="77777777" w:rsidTr="00D30AF6">
        <w:trPr>
          <w:trHeight w:val="257"/>
          <w:jc w:val="center"/>
        </w:trPr>
        <w:tc>
          <w:tcPr>
            <w:tcW w:w="1843" w:type="dxa"/>
            <w:shd w:val="clear" w:color="auto" w:fill="auto"/>
          </w:tcPr>
          <w:p w14:paraId="01570222" w14:textId="77777777" w:rsidR="00D30AF6" w:rsidRPr="003B2AC6" w:rsidRDefault="00D30AF6" w:rsidP="00BA7EF0">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Absent</w:t>
            </w:r>
          </w:p>
        </w:tc>
        <w:tc>
          <w:tcPr>
            <w:tcW w:w="3519" w:type="dxa"/>
            <w:shd w:val="clear" w:color="auto" w:fill="auto"/>
          </w:tcPr>
          <w:p w14:paraId="01F98D2D" w14:textId="77777777" w:rsidR="00D30AF6" w:rsidRPr="003B2AC6" w:rsidRDefault="00D30AF6" w:rsidP="00D30AF6">
            <w:pPr>
              <w:widowControl w:val="0"/>
              <w:autoSpaceDE w:val="0"/>
              <w:autoSpaceDN w:val="0"/>
              <w:adjustRightInd w:val="0"/>
              <w:spacing w:after="0" w:line="240" w:lineRule="auto"/>
              <w:rPr>
                <w:rFonts w:ascii="Times New Roman" w:hAnsi="Times New Roman" w:cs="Times New Roman"/>
                <w:sz w:val="24"/>
                <w:szCs w:val="24"/>
                <w:lang w:val="en-US"/>
              </w:rPr>
            </w:pPr>
            <w:r w:rsidRPr="003B2AC6">
              <w:rPr>
                <w:rFonts w:ascii="Times New Roman" w:hAnsi="Times New Roman" w:cs="Times New Roman"/>
                <w:b/>
                <w:sz w:val="24"/>
                <w:szCs w:val="24"/>
                <w:lang w:val="en-US"/>
              </w:rPr>
              <w:t>Type 3</w:t>
            </w:r>
            <w:r w:rsidRPr="003B2AC6">
              <w:rPr>
                <w:rFonts w:ascii="Times New Roman" w:hAnsi="Times New Roman" w:cs="Times New Roman"/>
                <w:sz w:val="24"/>
                <w:szCs w:val="24"/>
                <w:lang w:val="en-US"/>
              </w:rPr>
              <w:t>: Fair level of compliance, Internalized changes</w:t>
            </w:r>
          </w:p>
        </w:tc>
        <w:tc>
          <w:tcPr>
            <w:tcW w:w="3597" w:type="dxa"/>
            <w:shd w:val="clear" w:color="auto" w:fill="auto"/>
          </w:tcPr>
          <w:p w14:paraId="5DA99B03" w14:textId="77777777" w:rsidR="00D30AF6" w:rsidRPr="003B2AC6" w:rsidRDefault="00D30AF6" w:rsidP="00D30AF6">
            <w:pPr>
              <w:widowControl w:val="0"/>
              <w:autoSpaceDE w:val="0"/>
              <w:autoSpaceDN w:val="0"/>
              <w:adjustRightInd w:val="0"/>
              <w:spacing w:after="0" w:line="240" w:lineRule="auto"/>
              <w:rPr>
                <w:rFonts w:ascii="Times New Roman" w:hAnsi="Times New Roman" w:cs="Times New Roman"/>
                <w:sz w:val="24"/>
                <w:szCs w:val="24"/>
                <w:lang w:val="en-US"/>
              </w:rPr>
            </w:pPr>
            <w:r w:rsidRPr="003B2AC6">
              <w:rPr>
                <w:rFonts w:ascii="Times New Roman" w:hAnsi="Times New Roman" w:cs="Times New Roman"/>
                <w:b/>
                <w:sz w:val="24"/>
                <w:szCs w:val="24"/>
                <w:lang w:val="en-US"/>
              </w:rPr>
              <w:t>Type 4</w:t>
            </w:r>
            <w:r w:rsidRPr="003B2AC6">
              <w:rPr>
                <w:rFonts w:ascii="Times New Roman" w:hAnsi="Times New Roman" w:cs="Times New Roman"/>
                <w:sz w:val="24"/>
                <w:szCs w:val="24"/>
                <w:lang w:val="en-US"/>
              </w:rPr>
              <w:t>: Low level of compliance, Reversed changes</w:t>
            </w:r>
          </w:p>
        </w:tc>
      </w:tr>
    </w:tbl>
    <w:p w14:paraId="23D676BD" w14:textId="38C61FAA" w:rsidR="00D30AF6" w:rsidRPr="003B2AC6" w:rsidRDefault="00D30AF6" w:rsidP="00D30AF6">
      <w:pPr>
        <w:autoSpaceDE w:val="0"/>
        <w:autoSpaceDN w:val="0"/>
        <w:adjustRightInd w:val="0"/>
        <w:spacing w:after="0" w:line="240" w:lineRule="auto"/>
        <w:jc w:val="both"/>
        <w:rPr>
          <w:rFonts w:ascii="Times New Roman" w:hAnsi="Times New Roman" w:cs="Times New Roman"/>
          <w:sz w:val="24"/>
          <w:szCs w:val="24"/>
          <w:lang w:val="en-US"/>
        </w:rPr>
      </w:pPr>
    </w:p>
    <w:p w14:paraId="75960613" w14:textId="47443765" w:rsidR="00D30AF6" w:rsidRPr="003B2AC6" w:rsidRDefault="00D30AF6" w:rsidP="00D30AF6">
      <w:pPr>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First, if social learning is effective at the grass-roots level, and an external mechanism of sticks and carrots is in action, they will both act as external constraints on </w:t>
      </w:r>
      <w:r w:rsidR="00556531" w:rsidRPr="003B2AC6">
        <w:rPr>
          <w:rFonts w:ascii="Times New Roman" w:hAnsi="Times New Roman" w:cs="Times New Roman"/>
          <w:sz w:val="24"/>
          <w:szCs w:val="24"/>
          <w:lang w:val="en-US"/>
        </w:rPr>
        <w:t>politicians</w:t>
      </w:r>
      <w:r w:rsidRPr="003B2AC6">
        <w:rPr>
          <w:rStyle w:val="FootnoteReference"/>
          <w:rFonts w:ascii="Times New Roman" w:hAnsi="Times New Roman" w:cs="Times New Roman"/>
          <w:sz w:val="24"/>
          <w:szCs w:val="24"/>
          <w:lang w:val="en-US"/>
        </w:rPr>
        <w:footnoteReference w:id="5"/>
      </w:r>
      <w:r w:rsidRPr="003B2AC6">
        <w:rPr>
          <w:rFonts w:ascii="Times New Roman" w:hAnsi="Times New Roman" w:cs="Times New Roman"/>
          <w:sz w:val="24"/>
          <w:szCs w:val="24"/>
          <w:lang w:val="en-US"/>
        </w:rPr>
        <w:t xml:space="preserve"> and one should observe a compliance of national actors to the European norm. Second, if social learning is ineffective but external conditionality is present, one should expect an effective compliance to the external norm. Third, if the external conditionality is absent (or almost absent) and social learning is ineffective then one should observe a lack of compliance to the European norm. And finally, if the external conditional is absent, but social learning is effective, then one could observe compliance to the European norm. </w:t>
      </w:r>
    </w:p>
    <w:p w14:paraId="177409CE" w14:textId="77777777" w:rsidR="00D30AF6" w:rsidRPr="003B2AC6" w:rsidRDefault="00D30AF6" w:rsidP="00D30AF6">
      <w:pPr>
        <w:autoSpaceDE w:val="0"/>
        <w:autoSpaceDN w:val="0"/>
        <w:adjustRightInd w:val="0"/>
        <w:spacing w:after="0" w:line="240" w:lineRule="auto"/>
        <w:jc w:val="both"/>
        <w:rPr>
          <w:rFonts w:ascii="Arial" w:hAnsi="Arial" w:cs="Arial"/>
          <w:lang w:val="en-US"/>
        </w:rPr>
      </w:pPr>
    </w:p>
    <w:p w14:paraId="7C1591B2" w14:textId="56862778" w:rsidR="00C279A5" w:rsidRPr="003B2AC6" w:rsidRDefault="0062430D" w:rsidP="00F46DE8">
      <w:pPr>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lastRenderedPageBreak/>
        <w:t xml:space="preserve">For the case of CEE states, that brings forward an argument of “before and after accession”. </w:t>
      </w:r>
      <w:r w:rsidR="00D30AF6" w:rsidRPr="003B2AC6">
        <w:rPr>
          <w:rFonts w:ascii="Times New Roman" w:hAnsi="Times New Roman" w:cs="Times New Roman"/>
          <w:sz w:val="24"/>
          <w:szCs w:val="24"/>
          <w:lang w:val="en-US"/>
        </w:rPr>
        <w:t xml:space="preserve">Before accession the CEE states </w:t>
      </w:r>
      <w:r w:rsidR="00275DB8" w:rsidRPr="003B2AC6">
        <w:rPr>
          <w:rFonts w:ascii="Times New Roman" w:hAnsi="Times New Roman" w:cs="Times New Roman"/>
          <w:sz w:val="24"/>
          <w:szCs w:val="24"/>
          <w:lang w:val="en-US"/>
        </w:rPr>
        <w:t xml:space="preserve">mainly </w:t>
      </w:r>
      <w:r w:rsidR="00D30AF6" w:rsidRPr="003B2AC6">
        <w:rPr>
          <w:rFonts w:ascii="Times New Roman" w:hAnsi="Times New Roman" w:cs="Times New Roman"/>
          <w:sz w:val="24"/>
          <w:szCs w:val="24"/>
          <w:lang w:val="en-US"/>
        </w:rPr>
        <w:t>complied with the European norm. This is a fact acknowledged by almost any scholar of Europeanization and it is backed up by EU Regular Reports and the final stage of the accession process - the EU membership. After the accession, though, the conditionality</w:t>
      </w:r>
      <w:r w:rsidR="00D30AF6" w:rsidRPr="003B2AC6">
        <w:rPr>
          <w:rStyle w:val="FootnoteReference"/>
          <w:rFonts w:ascii="Times New Roman" w:hAnsi="Times New Roman" w:cs="Times New Roman"/>
          <w:sz w:val="24"/>
          <w:szCs w:val="24"/>
          <w:lang w:val="en-US"/>
        </w:rPr>
        <w:footnoteReference w:id="6"/>
      </w:r>
      <w:r w:rsidR="00D30AF6" w:rsidRPr="003B2AC6">
        <w:rPr>
          <w:rFonts w:ascii="Times New Roman" w:hAnsi="Times New Roman" w:cs="Times New Roman"/>
          <w:sz w:val="24"/>
          <w:szCs w:val="24"/>
          <w:lang w:val="en-US"/>
        </w:rPr>
        <w:t xml:space="preserve"> mechanism of the EU is no longer in place (at least not for most of the CEE countries</w:t>
      </w:r>
      <w:r w:rsidR="00D30AF6" w:rsidRPr="003B2AC6">
        <w:rPr>
          <w:rStyle w:val="FootnoteReference"/>
          <w:rFonts w:ascii="Times New Roman" w:hAnsi="Times New Roman" w:cs="Times New Roman"/>
          <w:sz w:val="24"/>
          <w:szCs w:val="24"/>
          <w:lang w:val="en-US"/>
        </w:rPr>
        <w:footnoteReference w:id="7"/>
      </w:r>
      <w:r w:rsidR="00D30AF6" w:rsidRPr="003B2AC6">
        <w:rPr>
          <w:rFonts w:ascii="Times New Roman" w:hAnsi="Times New Roman" w:cs="Times New Roman"/>
          <w:sz w:val="24"/>
          <w:szCs w:val="24"/>
          <w:lang w:val="en-US"/>
        </w:rPr>
        <w:t xml:space="preserve">). Compliance by rewards and sanctions is not available anymore. Starting from this factual observation, the rationalistic Europeanization literature argued that one should observe a reform regress or a reform reversal from the part of the new Member States. This is the regress hypothesis or reform reversal hypothesis. This hypothesis was formulated, </w:t>
      </w:r>
      <w:r w:rsidR="009906FC" w:rsidRPr="003B2AC6">
        <w:rPr>
          <w:rFonts w:ascii="Times New Roman" w:hAnsi="Times New Roman" w:cs="Times New Roman"/>
          <w:sz w:val="24"/>
          <w:szCs w:val="24"/>
          <w:lang w:val="en-US"/>
        </w:rPr>
        <w:t>amongst other, by Schimmelfenni</w:t>
      </w:r>
      <w:r w:rsidR="00D30AF6" w:rsidRPr="003B2AC6">
        <w:rPr>
          <w:rFonts w:ascii="Times New Roman" w:hAnsi="Times New Roman" w:cs="Times New Roman"/>
          <w:sz w:val="24"/>
          <w:szCs w:val="24"/>
          <w:lang w:val="en-US"/>
        </w:rPr>
        <w:t>g and S</w:t>
      </w:r>
      <w:r w:rsidR="009906FC" w:rsidRPr="003B2AC6">
        <w:rPr>
          <w:rFonts w:ascii="Times New Roman" w:hAnsi="Times New Roman" w:cs="Times New Roman"/>
          <w:sz w:val="24"/>
          <w:szCs w:val="24"/>
          <w:lang w:val="en-US"/>
        </w:rPr>
        <w:t>edelmeier (2004), Schimmelfenni</w:t>
      </w:r>
      <w:r w:rsidR="000C4EEF" w:rsidRPr="003B2AC6">
        <w:rPr>
          <w:rFonts w:ascii="Times New Roman" w:hAnsi="Times New Roman" w:cs="Times New Roman"/>
          <w:sz w:val="24"/>
          <w:szCs w:val="24"/>
          <w:lang w:val="en-US"/>
        </w:rPr>
        <w:t>g (2005),</w:t>
      </w:r>
      <w:r w:rsidR="00D30AF6" w:rsidRPr="003B2AC6">
        <w:rPr>
          <w:rFonts w:ascii="Times New Roman" w:hAnsi="Times New Roman" w:cs="Times New Roman"/>
          <w:sz w:val="24"/>
          <w:szCs w:val="24"/>
          <w:lang w:val="en-US"/>
        </w:rPr>
        <w:t xml:space="preserve"> </w:t>
      </w:r>
      <w:r w:rsidR="000C4EEF" w:rsidRPr="003B2AC6">
        <w:rPr>
          <w:rFonts w:ascii="Times New Roman" w:hAnsi="Times New Roman" w:cs="Times New Roman"/>
          <w:sz w:val="24"/>
          <w:szCs w:val="24"/>
          <w:lang w:val="en-US"/>
        </w:rPr>
        <w:t>(</w:t>
      </w:r>
      <w:r w:rsidR="00D30AF6" w:rsidRPr="003B2AC6">
        <w:rPr>
          <w:rFonts w:ascii="Times New Roman" w:hAnsi="Times New Roman" w:cs="Times New Roman"/>
          <w:sz w:val="24"/>
          <w:szCs w:val="24"/>
          <w:lang w:val="en-US"/>
        </w:rPr>
        <w:t xml:space="preserve">2008), Epstein and Sedelmeier (2008), Meyer-Sahling (2009), (2011), </w:t>
      </w:r>
      <w:proofErr w:type="spellStart"/>
      <w:r w:rsidR="00D30AF6" w:rsidRPr="003B2AC6">
        <w:rPr>
          <w:rFonts w:ascii="Times New Roman" w:hAnsi="Times New Roman" w:cs="Times New Roman"/>
          <w:sz w:val="24"/>
          <w:szCs w:val="24"/>
          <w:lang w:val="en-US"/>
        </w:rPr>
        <w:t>Pridham</w:t>
      </w:r>
      <w:proofErr w:type="spellEnd"/>
      <w:r w:rsidR="00D30AF6" w:rsidRPr="003B2AC6">
        <w:rPr>
          <w:rFonts w:ascii="Times New Roman" w:hAnsi="Times New Roman" w:cs="Times New Roman"/>
          <w:sz w:val="24"/>
          <w:szCs w:val="24"/>
          <w:lang w:val="en-US"/>
        </w:rPr>
        <w:t xml:space="preserve"> (2008), Iancu and Ungureanu (2010)</w:t>
      </w:r>
      <w:r w:rsidR="00ED4DAC" w:rsidRPr="003B2AC6">
        <w:rPr>
          <w:rFonts w:ascii="Times New Roman" w:hAnsi="Times New Roman" w:cs="Times New Roman"/>
          <w:sz w:val="24"/>
          <w:szCs w:val="24"/>
          <w:lang w:val="en-US"/>
        </w:rPr>
        <w:t xml:space="preserve">. In the light of the typology described in table 1, though, the simple absence of conditionality would not imply the regress </w:t>
      </w:r>
      <w:r w:rsidR="009A528F" w:rsidRPr="003B2AC6">
        <w:rPr>
          <w:rFonts w:ascii="Times New Roman" w:hAnsi="Times New Roman" w:cs="Times New Roman"/>
          <w:sz w:val="24"/>
          <w:szCs w:val="24"/>
          <w:lang w:val="en-US"/>
        </w:rPr>
        <w:t xml:space="preserve">of reforms. </w:t>
      </w:r>
      <w:r w:rsidR="00A3347E" w:rsidRPr="003B2AC6">
        <w:rPr>
          <w:rFonts w:ascii="Times New Roman" w:hAnsi="Times New Roman" w:cs="Times New Roman"/>
          <w:sz w:val="24"/>
          <w:szCs w:val="24"/>
          <w:lang w:val="en-US"/>
        </w:rPr>
        <w:t xml:space="preserve">This is why it would be more theoretically accurate to state the regress hypothesis conditionally: </w:t>
      </w:r>
      <w:r w:rsidR="000C4EEF" w:rsidRPr="003B2AC6">
        <w:rPr>
          <w:rFonts w:ascii="Times New Roman" w:hAnsi="Times New Roman" w:cs="Times New Roman"/>
          <w:sz w:val="24"/>
          <w:szCs w:val="24"/>
          <w:lang w:val="en-US"/>
        </w:rPr>
        <w:t>Once EU conditionality gone,</w:t>
      </w:r>
      <w:r w:rsidR="00C279A5" w:rsidRPr="003B2AC6">
        <w:rPr>
          <w:rFonts w:ascii="Times New Roman" w:hAnsi="Times New Roman" w:cs="Times New Roman"/>
          <w:sz w:val="24"/>
          <w:szCs w:val="24"/>
          <w:lang w:val="en-US"/>
        </w:rPr>
        <w:t xml:space="preserve"> the compliance of CEE states to EU norm should regress </w:t>
      </w:r>
      <w:r w:rsidR="00C279A5" w:rsidRPr="003B2AC6">
        <w:rPr>
          <w:rFonts w:ascii="Times New Roman" w:hAnsi="Times New Roman" w:cs="Times New Roman"/>
          <w:i/>
          <w:sz w:val="24"/>
          <w:szCs w:val="24"/>
          <w:lang w:val="en-US"/>
        </w:rPr>
        <w:t>if</w:t>
      </w:r>
      <w:r w:rsidR="00C279A5" w:rsidRPr="003B2AC6">
        <w:rPr>
          <w:rFonts w:ascii="Times New Roman" w:hAnsi="Times New Roman" w:cs="Times New Roman"/>
          <w:sz w:val="24"/>
          <w:szCs w:val="24"/>
          <w:lang w:val="en-US"/>
        </w:rPr>
        <w:t xml:space="preserve"> social learning was ineffective. In other words: compliance to EU norms was costly to the national CEE elites</w:t>
      </w:r>
      <w:r w:rsidR="006A6819" w:rsidRPr="003B2AC6">
        <w:rPr>
          <w:rFonts w:ascii="Times New Roman" w:hAnsi="Times New Roman" w:cs="Times New Roman"/>
          <w:sz w:val="24"/>
          <w:szCs w:val="24"/>
          <w:lang w:val="en-US"/>
        </w:rPr>
        <w:t>, but the price of EU membership was big enough to be worth assuming it</w:t>
      </w:r>
      <w:r w:rsidR="00C279A5" w:rsidRPr="003B2AC6">
        <w:rPr>
          <w:rFonts w:ascii="Times New Roman" w:hAnsi="Times New Roman" w:cs="Times New Roman"/>
          <w:sz w:val="24"/>
          <w:szCs w:val="24"/>
          <w:lang w:val="en-US"/>
        </w:rPr>
        <w:t xml:space="preserve">. Once gone, if there is no domestic (popular) pressure to maintain it, </w:t>
      </w:r>
      <w:r w:rsidR="009604BF" w:rsidRPr="003B2AC6">
        <w:rPr>
          <w:rFonts w:ascii="Times New Roman" w:hAnsi="Times New Roman" w:cs="Times New Roman"/>
          <w:sz w:val="24"/>
          <w:szCs w:val="24"/>
          <w:lang w:val="en-US"/>
        </w:rPr>
        <w:t>CEE elites</w:t>
      </w:r>
      <w:r w:rsidR="00C279A5" w:rsidRPr="003B2AC6">
        <w:rPr>
          <w:rFonts w:ascii="Times New Roman" w:hAnsi="Times New Roman" w:cs="Times New Roman"/>
          <w:sz w:val="24"/>
          <w:szCs w:val="24"/>
          <w:lang w:val="en-US"/>
        </w:rPr>
        <w:t xml:space="preserve"> </w:t>
      </w:r>
      <w:r w:rsidR="009604BF" w:rsidRPr="003B2AC6">
        <w:rPr>
          <w:rFonts w:ascii="Times New Roman" w:hAnsi="Times New Roman" w:cs="Times New Roman"/>
          <w:sz w:val="24"/>
          <w:szCs w:val="24"/>
          <w:lang w:val="en-US"/>
        </w:rPr>
        <w:t>would</w:t>
      </w:r>
      <w:r w:rsidR="00C279A5" w:rsidRPr="003B2AC6">
        <w:rPr>
          <w:rFonts w:ascii="Times New Roman" w:hAnsi="Times New Roman" w:cs="Times New Roman"/>
          <w:sz w:val="24"/>
          <w:szCs w:val="24"/>
          <w:lang w:val="en-US"/>
        </w:rPr>
        <w:t xml:space="preserve"> change the rules and one will witness a reform reversal. This argument is useful for a large class of phenomena and its domain is large enough to explain almost any aspects of reform and de-form in CEE states. </w:t>
      </w:r>
      <w:r w:rsidR="00A3347E" w:rsidRPr="003B2AC6">
        <w:rPr>
          <w:rFonts w:ascii="Times New Roman" w:hAnsi="Times New Roman" w:cs="Times New Roman"/>
          <w:sz w:val="24"/>
          <w:szCs w:val="24"/>
          <w:lang w:val="en-US"/>
        </w:rPr>
        <w:t>We</w:t>
      </w:r>
      <w:r w:rsidR="00C279A5" w:rsidRPr="003B2AC6">
        <w:rPr>
          <w:rFonts w:ascii="Times New Roman" w:hAnsi="Times New Roman" w:cs="Times New Roman"/>
          <w:sz w:val="24"/>
          <w:szCs w:val="24"/>
          <w:lang w:val="en-US"/>
        </w:rPr>
        <w:t xml:space="preserve"> will</w:t>
      </w:r>
      <w:r w:rsidR="009604BF" w:rsidRPr="003B2AC6">
        <w:rPr>
          <w:rFonts w:ascii="Times New Roman" w:hAnsi="Times New Roman" w:cs="Times New Roman"/>
          <w:sz w:val="24"/>
          <w:szCs w:val="24"/>
          <w:lang w:val="en-US"/>
        </w:rPr>
        <w:t xml:space="preserve"> </w:t>
      </w:r>
      <w:r w:rsidR="00C279A5" w:rsidRPr="003B2AC6">
        <w:rPr>
          <w:rFonts w:ascii="Times New Roman" w:hAnsi="Times New Roman" w:cs="Times New Roman"/>
          <w:sz w:val="24"/>
          <w:szCs w:val="24"/>
          <w:lang w:val="en-US"/>
        </w:rPr>
        <w:t xml:space="preserve">use it here only for the case of </w:t>
      </w:r>
      <w:r w:rsidR="009604BF" w:rsidRPr="003B2AC6">
        <w:rPr>
          <w:rFonts w:ascii="Times New Roman" w:hAnsi="Times New Roman" w:cs="Times New Roman"/>
          <w:sz w:val="24"/>
          <w:szCs w:val="24"/>
          <w:lang w:val="en-US"/>
        </w:rPr>
        <w:t xml:space="preserve">the </w:t>
      </w:r>
      <w:r w:rsidR="00C279A5" w:rsidRPr="003B2AC6">
        <w:rPr>
          <w:rFonts w:ascii="Times New Roman" w:hAnsi="Times New Roman" w:cs="Times New Roman"/>
          <w:sz w:val="24"/>
          <w:szCs w:val="24"/>
          <w:lang w:val="en-US"/>
        </w:rPr>
        <w:t>Romanian public administration reform and de-form or reform reversal for the politicization dimension.</w:t>
      </w:r>
    </w:p>
    <w:p w14:paraId="1C9C76FA" w14:textId="77777777" w:rsidR="00C279A5" w:rsidRPr="003B2AC6" w:rsidRDefault="00C279A5" w:rsidP="00F46DE8">
      <w:pPr>
        <w:autoSpaceDE w:val="0"/>
        <w:autoSpaceDN w:val="0"/>
        <w:adjustRightInd w:val="0"/>
        <w:spacing w:after="0" w:line="240" w:lineRule="auto"/>
        <w:jc w:val="both"/>
        <w:rPr>
          <w:rFonts w:ascii="Times New Roman" w:hAnsi="Times New Roman" w:cs="Times New Roman"/>
          <w:sz w:val="24"/>
          <w:szCs w:val="24"/>
          <w:lang w:val="en-US"/>
        </w:rPr>
      </w:pPr>
    </w:p>
    <w:p w14:paraId="46708588" w14:textId="7E77B88C" w:rsidR="0021048F" w:rsidRPr="003B2AC6" w:rsidRDefault="00A3347E" w:rsidP="00F46DE8">
      <w:pPr>
        <w:autoSpaceDE w:val="0"/>
        <w:autoSpaceDN w:val="0"/>
        <w:adjustRightInd w:val="0"/>
        <w:spacing w:after="0" w:line="240" w:lineRule="auto"/>
        <w:jc w:val="both"/>
        <w:rPr>
          <w:rFonts w:ascii="Times New Roman" w:hAnsi="Times New Roman" w:cs="Times New Roman"/>
          <w:b/>
          <w:sz w:val="24"/>
          <w:szCs w:val="24"/>
          <w:lang w:val="en-US"/>
        </w:rPr>
      </w:pPr>
      <w:r w:rsidRPr="003B2AC6">
        <w:rPr>
          <w:rFonts w:ascii="Times New Roman" w:hAnsi="Times New Roman" w:cs="Times New Roman"/>
          <w:b/>
          <w:sz w:val="24"/>
          <w:szCs w:val="24"/>
          <w:lang w:val="en-US"/>
        </w:rPr>
        <w:t>2</w:t>
      </w:r>
      <w:r w:rsidR="00C279A5" w:rsidRPr="003B2AC6">
        <w:rPr>
          <w:rFonts w:ascii="Times New Roman" w:hAnsi="Times New Roman" w:cs="Times New Roman"/>
          <w:b/>
          <w:sz w:val="24"/>
          <w:szCs w:val="24"/>
          <w:lang w:val="en-US"/>
        </w:rPr>
        <w:t xml:space="preserve">. </w:t>
      </w:r>
      <w:r w:rsidR="0021048F" w:rsidRPr="003B2AC6">
        <w:rPr>
          <w:rFonts w:ascii="Times New Roman" w:hAnsi="Times New Roman" w:cs="Times New Roman"/>
          <w:b/>
          <w:sz w:val="24"/>
          <w:szCs w:val="24"/>
          <w:lang w:val="en-US"/>
        </w:rPr>
        <w:t>Conditionality and the conditional regress hypothesis</w:t>
      </w:r>
    </w:p>
    <w:p w14:paraId="59B4F3D3" w14:textId="77777777" w:rsidR="00C279A5" w:rsidRPr="003B2AC6" w:rsidRDefault="00C279A5" w:rsidP="00F46DE8">
      <w:pPr>
        <w:autoSpaceDE w:val="0"/>
        <w:autoSpaceDN w:val="0"/>
        <w:adjustRightInd w:val="0"/>
        <w:spacing w:after="0" w:line="240" w:lineRule="auto"/>
        <w:jc w:val="both"/>
        <w:rPr>
          <w:rFonts w:ascii="Times New Roman" w:hAnsi="Times New Roman" w:cs="Times New Roman"/>
          <w:sz w:val="24"/>
          <w:szCs w:val="24"/>
          <w:lang w:val="en-US"/>
        </w:rPr>
      </w:pPr>
    </w:p>
    <w:p w14:paraId="4C625FF9" w14:textId="3300AF9E" w:rsidR="0021048F" w:rsidRPr="003B2AC6" w:rsidRDefault="0021048F" w:rsidP="00F46DE8">
      <w:pPr>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The Wilsonian – Weberian tradition favor</w:t>
      </w:r>
      <w:r w:rsidR="00A3347E" w:rsidRPr="003B2AC6">
        <w:rPr>
          <w:rFonts w:ascii="Times New Roman" w:hAnsi="Times New Roman" w:cs="Times New Roman"/>
          <w:sz w:val="24"/>
          <w:szCs w:val="24"/>
          <w:lang w:val="en-US"/>
        </w:rPr>
        <w:t>ed</w:t>
      </w:r>
      <w:r w:rsidRPr="003B2AC6">
        <w:rPr>
          <w:rFonts w:ascii="Times New Roman" w:hAnsi="Times New Roman" w:cs="Times New Roman"/>
          <w:sz w:val="24"/>
          <w:szCs w:val="24"/>
          <w:lang w:val="en-US"/>
        </w:rPr>
        <w:t xml:space="preserve"> the civil service as the most advanced form of public administration. In other words, bureaucratic production </w:t>
      </w:r>
      <w:r w:rsidR="00AF2EA4" w:rsidRPr="003B2AC6">
        <w:rPr>
          <w:rFonts w:ascii="Times New Roman" w:hAnsi="Times New Roman" w:cs="Times New Roman"/>
          <w:sz w:val="24"/>
          <w:szCs w:val="24"/>
          <w:lang w:val="en-US"/>
        </w:rPr>
        <w:t>was</w:t>
      </w:r>
      <w:r w:rsidRPr="003B2AC6">
        <w:rPr>
          <w:rFonts w:ascii="Times New Roman" w:hAnsi="Times New Roman" w:cs="Times New Roman"/>
          <w:sz w:val="24"/>
          <w:szCs w:val="24"/>
          <w:lang w:val="en-US"/>
        </w:rPr>
        <w:t xml:space="preserve"> considered to be superior to its counterparts. Wilson (1892) and Weber (1922) argued that bureaucracy has (unlike other forms as spoils system or the older system of class and privilege) two of the most important characteristics: it is neutral or impartial and it is efficient or effective. In this paper </w:t>
      </w:r>
      <w:r w:rsidR="006062AD" w:rsidRPr="003B2AC6">
        <w:rPr>
          <w:rFonts w:ascii="Times New Roman" w:hAnsi="Times New Roman" w:cs="Times New Roman"/>
          <w:sz w:val="24"/>
          <w:szCs w:val="24"/>
          <w:lang w:val="en-US"/>
        </w:rPr>
        <w:t>we deal</w:t>
      </w:r>
      <w:r w:rsidRPr="003B2AC6">
        <w:rPr>
          <w:rFonts w:ascii="Times New Roman" w:hAnsi="Times New Roman" w:cs="Times New Roman"/>
          <w:sz w:val="24"/>
          <w:szCs w:val="24"/>
          <w:lang w:val="en-US"/>
        </w:rPr>
        <w:t xml:space="preserve"> only </w:t>
      </w:r>
      <w:r w:rsidR="006062AD" w:rsidRPr="003B2AC6">
        <w:rPr>
          <w:rFonts w:ascii="Times New Roman" w:hAnsi="Times New Roman" w:cs="Times New Roman"/>
          <w:sz w:val="24"/>
          <w:szCs w:val="24"/>
          <w:lang w:val="en-US"/>
        </w:rPr>
        <w:t>with</w:t>
      </w:r>
      <w:r w:rsidRPr="003B2AC6">
        <w:rPr>
          <w:rFonts w:ascii="Times New Roman" w:hAnsi="Times New Roman" w:cs="Times New Roman"/>
          <w:sz w:val="24"/>
          <w:szCs w:val="24"/>
          <w:lang w:val="en-US"/>
        </w:rPr>
        <w:t xml:space="preserve"> the problem of neutrality</w:t>
      </w:r>
      <w:r w:rsidRPr="003B2AC6">
        <w:rPr>
          <w:rStyle w:val="FootnoteReference"/>
          <w:rFonts w:ascii="Times New Roman" w:hAnsi="Times New Roman" w:cs="Times New Roman"/>
          <w:sz w:val="24"/>
          <w:szCs w:val="24"/>
          <w:lang w:val="en-US"/>
        </w:rPr>
        <w:footnoteReference w:id="8"/>
      </w:r>
      <w:r w:rsidRPr="003B2AC6">
        <w:rPr>
          <w:rFonts w:ascii="Times New Roman" w:hAnsi="Times New Roman" w:cs="Times New Roman"/>
          <w:sz w:val="24"/>
          <w:szCs w:val="24"/>
          <w:lang w:val="en-US"/>
        </w:rPr>
        <w:t>. The systematic study of neutrality of modern public administration began rather recently. Starting with the nineties though</w:t>
      </w:r>
      <w:r w:rsidR="006A6819" w:rsidRPr="003B2AC6">
        <w:rPr>
          <w:rFonts w:ascii="Times New Roman" w:hAnsi="Times New Roman" w:cs="Times New Roman"/>
          <w:sz w:val="24"/>
          <w:szCs w:val="24"/>
          <w:lang w:val="en-US"/>
        </w:rPr>
        <w:t>,</w:t>
      </w:r>
      <w:r w:rsidRPr="003B2AC6">
        <w:rPr>
          <w:rFonts w:ascii="Times New Roman" w:hAnsi="Times New Roman" w:cs="Times New Roman"/>
          <w:sz w:val="24"/>
          <w:szCs w:val="24"/>
          <w:lang w:val="en-US"/>
        </w:rPr>
        <w:t xml:space="preserve"> more scholars manifested scientific interest in it. </w:t>
      </w:r>
      <w:r w:rsidRPr="003B2AC6">
        <w:rPr>
          <w:rFonts w:ascii="Times New Roman" w:hAnsi="Times New Roman" w:cs="Times New Roman"/>
          <w:sz w:val="24"/>
          <w:szCs w:val="24"/>
          <w:lang w:val="en-US" w:eastAsia="ro-RO"/>
        </w:rPr>
        <w:t xml:space="preserve">Rauch (1995), Rauch, Evans (1999), (2000), Goetz, Margetts (1999), Goetz, Wollmann (2001), Meyer-Sahling (2001), (2004), (2008), (2009), Peters, Pierre (2004), </w:t>
      </w:r>
      <w:r w:rsidRPr="003B2AC6">
        <w:rPr>
          <w:rFonts w:ascii="Times New Roman" w:eastAsia="AdvTimes" w:hAnsi="Times New Roman" w:cs="Times New Roman"/>
          <w:sz w:val="24"/>
          <w:szCs w:val="24"/>
          <w:lang w:val="en-US" w:eastAsia="ro-RO"/>
        </w:rPr>
        <w:t xml:space="preserve">Gajduschek (2007), Eichbaum, Shaw (2008) are some examples of this kind of studies. These authors </w:t>
      </w:r>
      <w:r w:rsidR="00C30DAA" w:rsidRPr="003B2AC6">
        <w:rPr>
          <w:rFonts w:ascii="Times New Roman" w:eastAsia="AdvTimes" w:hAnsi="Times New Roman" w:cs="Times New Roman"/>
          <w:sz w:val="24"/>
          <w:szCs w:val="24"/>
          <w:lang w:val="en-US" w:eastAsia="ro-RO"/>
        </w:rPr>
        <w:t>were</w:t>
      </w:r>
      <w:r w:rsidRPr="003B2AC6">
        <w:rPr>
          <w:rFonts w:ascii="Times New Roman" w:eastAsia="AdvTimes" w:hAnsi="Times New Roman" w:cs="Times New Roman"/>
          <w:sz w:val="24"/>
          <w:szCs w:val="24"/>
          <w:lang w:val="en-US" w:eastAsia="ro-RO"/>
        </w:rPr>
        <w:t xml:space="preserve"> mostly focused on the ways in which CEE countries imported formally and behaviorally the bureaucratic EU norm. Explicitly stated, non-neutrality or politicization on the public administration was the status quo of these states. By conditionality, EU guided these states through a long, difficult and sometimes not fully successful process towards an impartial public administration. </w:t>
      </w:r>
      <w:r w:rsidR="006062AD" w:rsidRPr="003B2AC6">
        <w:rPr>
          <w:rFonts w:ascii="Times New Roman" w:eastAsia="AdvTimes" w:hAnsi="Times New Roman" w:cs="Times New Roman"/>
          <w:sz w:val="24"/>
          <w:szCs w:val="24"/>
          <w:lang w:val="en-US" w:eastAsia="ro-RO"/>
        </w:rPr>
        <w:t>Nunberg (1999) and</w:t>
      </w:r>
      <w:r w:rsidRPr="003B2AC6">
        <w:rPr>
          <w:rFonts w:ascii="Times New Roman" w:eastAsia="AdvTimes" w:hAnsi="Times New Roman" w:cs="Times New Roman"/>
          <w:sz w:val="24"/>
          <w:szCs w:val="24"/>
          <w:lang w:val="en-US" w:eastAsia="ro-RO"/>
        </w:rPr>
        <w:t xml:space="preserve"> Meyer-Sahling (2004) argued that </w:t>
      </w:r>
      <w:r w:rsidRPr="003B2AC6">
        <w:rPr>
          <w:rFonts w:ascii="Times New Roman" w:hAnsi="Times New Roman" w:cs="Times New Roman"/>
          <w:sz w:val="24"/>
          <w:szCs w:val="24"/>
          <w:lang w:val="en-US"/>
        </w:rPr>
        <w:t>“more than one decade after the change of regime, the record of civil service reform in post-communist Europe suggests that civil service developments are characterized by reform delays, failures to implement</w:t>
      </w:r>
      <w:r w:rsidRPr="003B2AC6">
        <w:rPr>
          <w:rFonts w:ascii="Times New Roman" w:eastAsia="AdvTimes" w:hAnsi="Times New Roman" w:cs="Times New Roman"/>
          <w:sz w:val="24"/>
          <w:szCs w:val="24"/>
          <w:lang w:val="en-US" w:eastAsia="ro-RO"/>
        </w:rPr>
        <w:t xml:space="preserve"> </w:t>
      </w:r>
      <w:r w:rsidRPr="003B2AC6">
        <w:rPr>
          <w:rFonts w:ascii="Times New Roman" w:hAnsi="Times New Roman" w:cs="Times New Roman"/>
          <w:sz w:val="24"/>
          <w:szCs w:val="24"/>
          <w:lang w:val="en-US"/>
        </w:rPr>
        <w:t xml:space="preserve">legislation and the continuing politicization of personnel policy processes” </w:t>
      </w:r>
      <w:r w:rsidRPr="003B2AC6">
        <w:rPr>
          <w:rFonts w:ascii="Times New Roman" w:eastAsia="AdvTimes" w:hAnsi="Times New Roman" w:cs="Times New Roman"/>
          <w:sz w:val="24"/>
          <w:szCs w:val="24"/>
          <w:lang w:val="en-US" w:eastAsia="ro-RO"/>
        </w:rPr>
        <w:t>(Nunberg in Meyer-Sahling, 2004, p.72). Further, Meyer-Sahling describe</w:t>
      </w:r>
      <w:r w:rsidR="006062AD" w:rsidRPr="003B2AC6">
        <w:rPr>
          <w:rFonts w:ascii="Times New Roman" w:eastAsia="AdvTimes" w:hAnsi="Times New Roman" w:cs="Times New Roman"/>
          <w:sz w:val="24"/>
          <w:szCs w:val="24"/>
          <w:lang w:val="en-US" w:eastAsia="ro-RO"/>
        </w:rPr>
        <w:t>d</w:t>
      </w:r>
      <w:r w:rsidRPr="003B2AC6">
        <w:rPr>
          <w:rFonts w:ascii="Times New Roman" w:eastAsia="AdvTimes" w:hAnsi="Times New Roman" w:cs="Times New Roman"/>
          <w:sz w:val="24"/>
          <w:szCs w:val="24"/>
          <w:lang w:val="en-US" w:eastAsia="ro-RO"/>
        </w:rPr>
        <w:t xml:space="preserve"> this situation arguing that Poland, Lithuania and Latvia </w:t>
      </w:r>
      <w:r w:rsidRPr="003B2AC6">
        <w:rPr>
          <w:rFonts w:ascii="Times New Roman" w:eastAsia="AdvTimes" w:hAnsi="Times New Roman" w:cs="Times New Roman"/>
          <w:sz w:val="24"/>
          <w:szCs w:val="24"/>
          <w:lang w:val="en-US" w:eastAsia="ro-RO"/>
        </w:rPr>
        <w:lastRenderedPageBreak/>
        <w:t xml:space="preserve">adopted civil service laws but they were ineffective in implementing it. This failure was patch by revised laws in 1998, 1999 and 2000. Estonia adopted such a law in 1995, Bulgaria and Romania in 1999, Slovakia in 2001 and Czech Republic in 2002 (another failure case because the 2002 law was never implemented). The only CEE country which </w:t>
      </w:r>
      <w:r w:rsidR="00722D5D" w:rsidRPr="003B2AC6">
        <w:rPr>
          <w:rFonts w:ascii="Times New Roman" w:eastAsia="AdvTimes" w:hAnsi="Times New Roman" w:cs="Times New Roman"/>
          <w:sz w:val="24"/>
          <w:szCs w:val="24"/>
          <w:lang w:val="en-US" w:eastAsia="ro-RO"/>
        </w:rPr>
        <w:t>was</w:t>
      </w:r>
      <w:r w:rsidRPr="003B2AC6">
        <w:rPr>
          <w:rFonts w:ascii="Times New Roman" w:eastAsia="AdvTimes" w:hAnsi="Times New Roman" w:cs="Times New Roman"/>
          <w:sz w:val="24"/>
          <w:szCs w:val="24"/>
          <w:lang w:val="en-US" w:eastAsia="ro-RO"/>
        </w:rPr>
        <w:t xml:space="preserve"> an exception from the slow progress rule </w:t>
      </w:r>
      <w:r w:rsidR="00722D5D" w:rsidRPr="003B2AC6">
        <w:rPr>
          <w:rFonts w:ascii="Times New Roman" w:eastAsia="AdvTimes" w:hAnsi="Times New Roman" w:cs="Times New Roman"/>
          <w:sz w:val="24"/>
          <w:szCs w:val="24"/>
          <w:lang w:val="en-US" w:eastAsia="ro-RO"/>
        </w:rPr>
        <w:t>was</w:t>
      </w:r>
      <w:r w:rsidRPr="003B2AC6">
        <w:rPr>
          <w:rFonts w:ascii="Times New Roman" w:eastAsia="AdvTimes" w:hAnsi="Times New Roman" w:cs="Times New Roman"/>
          <w:sz w:val="24"/>
          <w:szCs w:val="24"/>
          <w:lang w:val="en-US" w:eastAsia="ro-RO"/>
        </w:rPr>
        <w:t xml:space="preserve"> Hungary which adopted a civil service law in 1990 and 1992 and which deepened its refor</w:t>
      </w:r>
      <w:r w:rsidR="00FA1953" w:rsidRPr="003B2AC6">
        <w:rPr>
          <w:rFonts w:ascii="Times New Roman" w:eastAsia="AdvTimes" w:hAnsi="Times New Roman" w:cs="Times New Roman"/>
          <w:sz w:val="24"/>
          <w:szCs w:val="24"/>
          <w:lang w:val="en-US" w:eastAsia="ro-RO"/>
        </w:rPr>
        <w:t xml:space="preserve">ms by 1997, 2001 and 2002 laws </w:t>
      </w:r>
      <w:r w:rsidRPr="003B2AC6">
        <w:rPr>
          <w:rFonts w:ascii="Times New Roman" w:eastAsia="AdvTimes" w:hAnsi="Times New Roman" w:cs="Times New Roman"/>
          <w:sz w:val="24"/>
          <w:szCs w:val="24"/>
          <w:lang w:val="en-US" w:eastAsia="ro-RO"/>
        </w:rPr>
        <w:t>(Meyer-Sahling, 2004). The Nunberg</w:t>
      </w:r>
      <w:r w:rsidR="00B73E65" w:rsidRPr="003B2AC6">
        <w:rPr>
          <w:rFonts w:ascii="Times New Roman" w:eastAsia="AdvTimes" w:hAnsi="Times New Roman" w:cs="Times New Roman"/>
          <w:sz w:val="24"/>
          <w:szCs w:val="24"/>
          <w:lang w:val="en-US" w:eastAsia="ro-RO"/>
        </w:rPr>
        <w:t>/</w:t>
      </w:r>
      <w:r w:rsidRPr="003B2AC6">
        <w:rPr>
          <w:rFonts w:ascii="Times New Roman" w:eastAsia="AdvTimes" w:hAnsi="Times New Roman" w:cs="Times New Roman"/>
          <w:sz w:val="24"/>
          <w:szCs w:val="24"/>
          <w:lang w:val="en-US" w:eastAsia="ro-RO"/>
        </w:rPr>
        <w:t xml:space="preserve">Meyer-Sahling argument has at least two important implications: first, the existence of a zero point – an over-politicized communist type public administration </w:t>
      </w:r>
      <w:r w:rsidRPr="003B2AC6">
        <w:rPr>
          <w:rFonts w:ascii="Times New Roman" w:hAnsi="Times New Roman" w:cs="Times New Roman"/>
          <w:sz w:val="24"/>
          <w:szCs w:val="24"/>
          <w:lang w:val="en-US"/>
        </w:rPr>
        <w:t xml:space="preserve">(Goetz, Wollman, 2001, p.864) </w:t>
      </w:r>
      <w:r w:rsidRPr="003B2AC6">
        <w:rPr>
          <w:rFonts w:ascii="Times New Roman" w:eastAsia="AdvTimes" w:hAnsi="Times New Roman" w:cs="Times New Roman"/>
          <w:sz w:val="24"/>
          <w:szCs w:val="24"/>
          <w:lang w:val="en-US" w:eastAsia="ro-RO"/>
        </w:rPr>
        <w:t xml:space="preserve">is presumed. Second, the process of de-politicization actually took place. It was slow but it existed. Absent (or not strong enough) were, however, - as </w:t>
      </w:r>
      <w:r w:rsidR="00C30DAA" w:rsidRPr="003B2AC6">
        <w:rPr>
          <w:rFonts w:ascii="Times New Roman" w:hAnsi="Times New Roman" w:cs="Times New Roman"/>
          <w:sz w:val="24"/>
          <w:szCs w:val="24"/>
          <w:lang w:val="en-US"/>
        </w:rPr>
        <w:t>Meyer Sahling (2009), (2011)</w:t>
      </w:r>
      <w:r w:rsidRPr="003B2AC6">
        <w:rPr>
          <w:rFonts w:ascii="Times New Roman" w:hAnsi="Times New Roman" w:cs="Times New Roman"/>
          <w:sz w:val="24"/>
          <w:szCs w:val="24"/>
          <w:lang w:val="en-US"/>
        </w:rPr>
        <w:t xml:space="preserve"> argues - </w:t>
      </w:r>
      <w:r w:rsidRPr="003B2AC6">
        <w:rPr>
          <w:rFonts w:ascii="Times New Roman" w:eastAsia="AdvTimes" w:hAnsi="Times New Roman" w:cs="Times New Roman"/>
          <w:sz w:val="24"/>
          <w:szCs w:val="24"/>
          <w:lang w:val="en-US" w:eastAsia="ro-RO"/>
        </w:rPr>
        <w:t>the mechanisms to ensure the durability of these reforms. “</w:t>
      </w:r>
      <w:r w:rsidRPr="003B2AC6">
        <w:rPr>
          <w:rFonts w:ascii="Times New Roman" w:hAnsi="Times New Roman" w:cs="Times New Roman"/>
          <w:sz w:val="24"/>
          <w:szCs w:val="24"/>
          <w:lang w:val="en-US"/>
        </w:rPr>
        <w:t xml:space="preserve">EU failed to address the issue of post-accession durability, as it devised virtually no instruments to prevent post-accession reform backsliding in the area of civil service governance.” </w:t>
      </w:r>
      <w:proofErr w:type="gramStart"/>
      <w:r w:rsidRPr="003B2AC6">
        <w:rPr>
          <w:rFonts w:ascii="Times New Roman" w:hAnsi="Times New Roman" w:cs="Times New Roman"/>
          <w:sz w:val="24"/>
          <w:szCs w:val="24"/>
          <w:lang w:val="en-US"/>
        </w:rPr>
        <w:t>(Meyer-Sahling, 2011, p.235).</w:t>
      </w:r>
      <w:proofErr w:type="gramEnd"/>
      <w:r w:rsidRPr="003B2AC6">
        <w:rPr>
          <w:rFonts w:ascii="Times New Roman" w:hAnsi="Times New Roman" w:cs="Times New Roman"/>
          <w:sz w:val="24"/>
          <w:szCs w:val="24"/>
          <w:lang w:val="en-US"/>
        </w:rPr>
        <w:t xml:space="preserve"> Indeed, Slovakia, Czech Republic, Poland and Slovenia are, as Meyer-Sahling (2011) show</w:t>
      </w:r>
      <w:r w:rsidR="00B73E65" w:rsidRPr="003B2AC6">
        <w:rPr>
          <w:rFonts w:ascii="Times New Roman" w:hAnsi="Times New Roman" w:cs="Times New Roman"/>
          <w:sz w:val="24"/>
          <w:szCs w:val="24"/>
          <w:lang w:val="en-US"/>
        </w:rPr>
        <w:t>ed</w:t>
      </w:r>
      <w:r w:rsidRPr="003B2AC6">
        <w:rPr>
          <w:rFonts w:ascii="Times New Roman" w:hAnsi="Times New Roman" w:cs="Times New Roman"/>
          <w:sz w:val="24"/>
          <w:szCs w:val="24"/>
          <w:lang w:val="en-US"/>
        </w:rPr>
        <w:t xml:space="preserve">, cases of reform reversal after accession. In the Baltic countries case the regress hypothesis </w:t>
      </w:r>
      <w:r w:rsidR="00B73E65" w:rsidRPr="003B2AC6">
        <w:rPr>
          <w:rFonts w:ascii="Times New Roman" w:hAnsi="Times New Roman" w:cs="Times New Roman"/>
          <w:sz w:val="24"/>
          <w:szCs w:val="24"/>
          <w:lang w:val="en-US"/>
        </w:rPr>
        <w:t>was</w:t>
      </w:r>
      <w:r w:rsidRPr="003B2AC6">
        <w:rPr>
          <w:rFonts w:ascii="Times New Roman" w:hAnsi="Times New Roman" w:cs="Times New Roman"/>
          <w:sz w:val="24"/>
          <w:szCs w:val="24"/>
          <w:lang w:val="en-US"/>
        </w:rPr>
        <w:t xml:space="preserve"> not confirmed and for the Hungarian case the evidences </w:t>
      </w:r>
      <w:r w:rsidR="00B73E65" w:rsidRPr="003B2AC6">
        <w:rPr>
          <w:rFonts w:ascii="Times New Roman" w:hAnsi="Times New Roman" w:cs="Times New Roman"/>
          <w:sz w:val="24"/>
          <w:szCs w:val="24"/>
          <w:lang w:val="en-US"/>
        </w:rPr>
        <w:t>were</w:t>
      </w:r>
      <w:r w:rsidR="00FA1953" w:rsidRPr="003B2AC6">
        <w:rPr>
          <w:rFonts w:ascii="Times New Roman" w:hAnsi="Times New Roman" w:cs="Times New Roman"/>
          <w:sz w:val="24"/>
          <w:szCs w:val="24"/>
          <w:lang w:val="en-US"/>
        </w:rPr>
        <w:t xml:space="preserve"> not conclusive</w:t>
      </w:r>
      <w:r w:rsidRPr="003B2AC6">
        <w:rPr>
          <w:rFonts w:ascii="Times New Roman" w:hAnsi="Times New Roman" w:cs="Times New Roman"/>
          <w:sz w:val="24"/>
          <w:szCs w:val="24"/>
          <w:lang w:val="en-US"/>
        </w:rPr>
        <w:t xml:space="preserve"> (Meyer-Sahling, 2011, p.251).</w:t>
      </w:r>
    </w:p>
    <w:p w14:paraId="7508B622" w14:textId="77777777" w:rsidR="0021048F" w:rsidRPr="003B2AC6" w:rsidRDefault="0021048F" w:rsidP="00F46DE8">
      <w:pPr>
        <w:autoSpaceDE w:val="0"/>
        <w:autoSpaceDN w:val="0"/>
        <w:adjustRightInd w:val="0"/>
        <w:spacing w:after="0" w:line="240" w:lineRule="auto"/>
        <w:jc w:val="both"/>
        <w:rPr>
          <w:rFonts w:ascii="Times New Roman" w:hAnsi="Times New Roman" w:cs="Times New Roman"/>
          <w:sz w:val="24"/>
          <w:szCs w:val="24"/>
          <w:lang w:val="en-US"/>
        </w:rPr>
      </w:pPr>
    </w:p>
    <w:p w14:paraId="518CF603" w14:textId="4C87F2C2" w:rsidR="0021048F" w:rsidRPr="003B2AC6" w:rsidRDefault="0021048F" w:rsidP="00F46DE8">
      <w:pPr>
        <w:autoSpaceDE w:val="0"/>
        <w:autoSpaceDN w:val="0"/>
        <w:adjustRightInd w:val="0"/>
        <w:spacing w:after="0" w:line="240" w:lineRule="auto"/>
        <w:jc w:val="both"/>
        <w:rPr>
          <w:rFonts w:ascii="Times New Roman" w:eastAsia="AdvTimes" w:hAnsi="Times New Roman" w:cs="Times New Roman"/>
          <w:sz w:val="24"/>
          <w:szCs w:val="24"/>
          <w:lang w:val="en-US" w:eastAsia="ro-RO"/>
        </w:rPr>
      </w:pPr>
      <w:r w:rsidRPr="003B2AC6">
        <w:rPr>
          <w:rFonts w:ascii="Times New Roman" w:eastAsia="AdvTimes" w:hAnsi="Times New Roman" w:cs="Times New Roman"/>
          <w:sz w:val="24"/>
          <w:szCs w:val="24"/>
          <w:lang w:val="en-US" w:eastAsia="ro-RO"/>
        </w:rPr>
        <w:t>The underl</w:t>
      </w:r>
      <w:r w:rsidR="00556531" w:rsidRPr="003B2AC6">
        <w:rPr>
          <w:rFonts w:ascii="Times New Roman" w:eastAsia="AdvTimes" w:hAnsi="Times New Roman" w:cs="Times New Roman"/>
          <w:sz w:val="24"/>
          <w:szCs w:val="24"/>
          <w:lang w:val="en-US" w:eastAsia="ro-RO"/>
        </w:rPr>
        <w:t>y</w:t>
      </w:r>
      <w:r w:rsidRPr="003B2AC6">
        <w:rPr>
          <w:rFonts w:ascii="Times New Roman" w:eastAsia="AdvTimes" w:hAnsi="Times New Roman" w:cs="Times New Roman"/>
          <w:sz w:val="24"/>
          <w:szCs w:val="24"/>
          <w:lang w:val="en-US" w:eastAsia="ro-RO"/>
        </w:rPr>
        <w:t xml:space="preserve">ing theory here is that politicians are interested in having </w:t>
      </w:r>
      <w:r w:rsidR="00FA1953" w:rsidRPr="003B2AC6">
        <w:rPr>
          <w:rFonts w:ascii="Times New Roman" w:eastAsia="AdvTimes" w:hAnsi="Times New Roman" w:cs="Times New Roman"/>
          <w:sz w:val="24"/>
          <w:szCs w:val="24"/>
          <w:lang w:val="en-US" w:eastAsia="ro-RO"/>
        </w:rPr>
        <w:t>bureaucracy in their grasp to use it as a</w:t>
      </w:r>
      <w:r w:rsidRPr="003B2AC6">
        <w:rPr>
          <w:rFonts w:ascii="Times New Roman" w:eastAsia="AdvTimes" w:hAnsi="Times New Roman" w:cs="Times New Roman"/>
          <w:sz w:val="24"/>
          <w:szCs w:val="24"/>
          <w:lang w:val="en-US" w:eastAsia="ro-RO"/>
        </w:rPr>
        <w:t xml:space="preserve"> power instrument. As a result of external pressure (EU conditionality) they slowly reform the public administration. Since after accession the compliance external incentives </w:t>
      </w:r>
      <w:r w:rsidR="00FA1953" w:rsidRPr="003B2AC6">
        <w:rPr>
          <w:rFonts w:ascii="Times New Roman" w:eastAsia="AdvTimes" w:hAnsi="Times New Roman" w:cs="Times New Roman"/>
          <w:sz w:val="24"/>
          <w:szCs w:val="24"/>
          <w:lang w:val="en-US" w:eastAsia="ro-RO"/>
        </w:rPr>
        <w:t>were</w:t>
      </w:r>
      <w:r w:rsidRPr="003B2AC6">
        <w:rPr>
          <w:rFonts w:ascii="Times New Roman" w:eastAsia="AdvTimes" w:hAnsi="Times New Roman" w:cs="Times New Roman"/>
          <w:sz w:val="24"/>
          <w:szCs w:val="24"/>
          <w:lang w:val="en-US" w:eastAsia="ro-RO"/>
        </w:rPr>
        <w:t xml:space="preserve"> gone, one should expect that the CEE </w:t>
      </w:r>
      <w:r w:rsidR="00556531" w:rsidRPr="003B2AC6">
        <w:rPr>
          <w:rFonts w:ascii="Times New Roman" w:eastAsia="AdvTimes" w:hAnsi="Times New Roman" w:cs="Times New Roman"/>
          <w:sz w:val="24"/>
          <w:szCs w:val="24"/>
          <w:lang w:val="en-US" w:eastAsia="ro-RO"/>
        </w:rPr>
        <w:t>politicians</w:t>
      </w:r>
      <w:r w:rsidRPr="003B2AC6">
        <w:rPr>
          <w:rFonts w:ascii="Times New Roman" w:eastAsia="AdvTimes" w:hAnsi="Times New Roman" w:cs="Times New Roman"/>
          <w:sz w:val="24"/>
          <w:szCs w:val="24"/>
          <w:lang w:val="en-US" w:eastAsia="ro-RO"/>
        </w:rPr>
        <w:t xml:space="preserve"> seek to reinstate the politicized status quo. </w:t>
      </w:r>
      <w:r w:rsidR="001D521A" w:rsidRPr="003B2AC6">
        <w:rPr>
          <w:rFonts w:ascii="Times New Roman" w:eastAsia="AdvTimes" w:hAnsi="Times New Roman" w:cs="Times New Roman"/>
          <w:sz w:val="24"/>
          <w:szCs w:val="24"/>
          <w:lang w:val="en-US" w:eastAsia="ro-RO"/>
        </w:rPr>
        <w:t>T</w:t>
      </w:r>
      <w:r w:rsidRPr="003B2AC6">
        <w:rPr>
          <w:rFonts w:ascii="Times New Roman" w:eastAsia="AdvTimes" w:hAnsi="Times New Roman" w:cs="Times New Roman"/>
          <w:sz w:val="24"/>
          <w:szCs w:val="24"/>
          <w:lang w:val="en-US" w:eastAsia="ro-RO"/>
        </w:rPr>
        <w:t xml:space="preserve">his explanation </w:t>
      </w:r>
      <w:r w:rsidR="001D521A" w:rsidRPr="003B2AC6">
        <w:rPr>
          <w:rFonts w:ascii="Times New Roman" w:eastAsia="AdvTimes" w:hAnsi="Times New Roman" w:cs="Times New Roman"/>
          <w:sz w:val="24"/>
          <w:szCs w:val="24"/>
          <w:lang w:val="en-US" w:eastAsia="ro-RO"/>
        </w:rPr>
        <w:t>seems to be in</w:t>
      </w:r>
      <w:r w:rsidRPr="003B2AC6">
        <w:rPr>
          <w:rFonts w:ascii="Times New Roman" w:eastAsia="AdvTimes" w:hAnsi="Times New Roman" w:cs="Times New Roman"/>
          <w:sz w:val="24"/>
          <w:szCs w:val="24"/>
          <w:lang w:val="en-US" w:eastAsia="ro-RO"/>
        </w:rPr>
        <w:t xml:space="preserve">valid for the Baltic </w:t>
      </w:r>
      <w:r w:rsidR="00571E77" w:rsidRPr="003B2AC6">
        <w:rPr>
          <w:rFonts w:ascii="Times New Roman" w:eastAsia="AdvTimes" w:hAnsi="Times New Roman" w:cs="Times New Roman"/>
          <w:sz w:val="24"/>
          <w:szCs w:val="24"/>
          <w:lang w:val="en-US" w:eastAsia="ro-RO"/>
        </w:rPr>
        <w:t>States</w:t>
      </w:r>
      <w:r w:rsidRPr="003B2AC6">
        <w:rPr>
          <w:rFonts w:ascii="Times New Roman" w:eastAsia="AdvTimes" w:hAnsi="Times New Roman" w:cs="Times New Roman"/>
          <w:sz w:val="24"/>
          <w:szCs w:val="24"/>
          <w:lang w:val="en-US" w:eastAsia="ro-RO"/>
        </w:rPr>
        <w:t xml:space="preserve"> cases and therefore one should add either the possibility of a methodological failure from Meyer-Sahling (2011) or a case of successful social learning. Since the methodological problem is rather improbable, the latter </w:t>
      </w:r>
      <w:r w:rsidR="00571E77" w:rsidRPr="003B2AC6">
        <w:rPr>
          <w:rFonts w:ascii="Times New Roman" w:eastAsia="AdvTimes" w:hAnsi="Times New Roman" w:cs="Times New Roman"/>
          <w:sz w:val="24"/>
          <w:szCs w:val="24"/>
          <w:lang w:val="en-US" w:eastAsia="ro-RO"/>
        </w:rPr>
        <w:t>case seems</w:t>
      </w:r>
      <w:r w:rsidRPr="003B2AC6">
        <w:rPr>
          <w:rFonts w:ascii="Times New Roman" w:eastAsia="AdvTimes" w:hAnsi="Times New Roman" w:cs="Times New Roman"/>
          <w:sz w:val="24"/>
          <w:szCs w:val="24"/>
          <w:lang w:val="en-US" w:eastAsia="ro-RO"/>
        </w:rPr>
        <w:t xml:space="preserve"> to be more appropriate. </w:t>
      </w:r>
      <w:r w:rsidR="00571E77" w:rsidRPr="003B2AC6">
        <w:rPr>
          <w:rFonts w:ascii="Times New Roman" w:eastAsia="AdvTimes" w:hAnsi="Times New Roman" w:cs="Times New Roman"/>
          <w:sz w:val="24"/>
          <w:szCs w:val="24"/>
          <w:lang w:val="en-US" w:eastAsia="ro-RO"/>
        </w:rPr>
        <w:t>We</w:t>
      </w:r>
      <w:r w:rsidRPr="003B2AC6">
        <w:rPr>
          <w:rFonts w:ascii="Times New Roman" w:eastAsia="AdvTimes" w:hAnsi="Times New Roman" w:cs="Times New Roman"/>
          <w:sz w:val="24"/>
          <w:szCs w:val="24"/>
          <w:lang w:val="en-US" w:eastAsia="ro-RO"/>
        </w:rPr>
        <w:t xml:space="preserve"> should</w:t>
      </w:r>
      <w:r w:rsidR="00571E77" w:rsidRPr="003B2AC6">
        <w:rPr>
          <w:rFonts w:ascii="Times New Roman" w:eastAsia="AdvTimes" w:hAnsi="Times New Roman" w:cs="Times New Roman"/>
          <w:sz w:val="24"/>
          <w:szCs w:val="24"/>
          <w:lang w:val="en-US" w:eastAsia="ro-RO"/>
        </w:rPr>
        <w:t>, then,</w:t>
      </w:r>
      <w:r w:rsidRPr="003B2AC6">
        <w:rPr>
          <w:rFonts w:ascii="Times New Roman" w:eastAsia="AdvTimes" w:hAnsi="Times New Roman" w:cs="Times New Roman"/>
          <w:sz w:val="24"/>
          <w:szCs w:val="24"/>
          <w:lang w:val="en-US" w:eastAsia="ro-RO"/>
        </w:rPr>
        <w:t xml:space="preserve"> rewrite the regress hypothesis in the case of public administration politicization as the absence of both </w:t>
      </w:r>
      <w:r w:rsidR="00571E77" w:rsidRPr="003B2AC6">
        <w:rPr>
          <w:rFonts w:ascii="Times New Roman" w:eastAsia="AdvTimes" w:hAnsi="Times New Roman" w:cs="Times New Roman"/>
          <w:sz w:val="24"/>
          <w:szCs w:val="24"/>
          <w:lang w:val="en-US" w:eastAsia="ro-RO"/>
        </w:rPr>
        <w:t>conditionality and social learning</w:t>
      </w:r>
      <w:r w:rsidRPr="003B2AC6">
        <w:rPr>
          <w:rFonts w:ascii="Times New Roman" w:eastAsia="AdvTimes" w:hAnsi="Times New Roman" w:cs="Times New Roman"/>
          <w:sz w:val="24"/>
          <w:szCs w:val="24"/>
          <w:lang w:val="en-US" w:eastAsia="ro-RO"/>
        </w:rPr>
        <w:t xml:space="preserve">. In other terms, it is not the case of a true disjunction of the conditionality term and the social learning term or of a conjunction of both. This theory and its fully rationalistic cousin (the unconditional regress hypothesis) </w:t>
      </w:r>
      <w:r w:rsidR="00571E77" w:rsidRPr="003B2AC6">
        <w:rPr>
          <w:rFonts w:ascii="Times New Roman" w:eastAsia="AdvTimes" w:hAnsi="Times New Roman" w:cs="Times New Roman"/>
          <w:sz w:val="24"/>
          <w:szCs w:val="24"/>
          <w:lang w:val="en-US" w:eastAsia="ro-RO"/>
        </w:rPr>
        <w:t>should</w:t>
      </w:r>
      <w:r w:rsidRPr="003B2AC6">
        <w:rPr>
          <w:rFonts w:ascii="Times New Roman" w:eastAsia="AdvTimes" w:hAnsi="Times New Roman" w:cs="Times New Roman"/>
          <w:sz w:val="24"/>
          <w:szCs w:val="24"/>
          <w:lang w:val="en-US" w:eastAsia="ro-RO"/>
        </w:rPr>
        <w:t>, of course, be tested. In this respect, Rauch and Evans (</w:t>
      </w:r>
      <w:r w:rsidR="00571E77" w:rsidRPr="003B2AC6">
        <w:rPr>
          <w:rFonts w:ascii="Times New Roman" w:eastAsia="AdvTimes" w:hAnsi="Times New Roman" w:cs="Times New Roman"/>
          <w:sz w:val="24"/>
          <w:szCs w:val="24"/>
          <w:lang w:val="en-US" w:eastAsia="ro-RO"/>
        </w:rPr>
        <w:t xml:space="preserve">1999) used a Webberianess Scale </w:t>
      </w:r>
      <w:r w:rsidRPr="003B2AC6">
        <w:rPr>
          <w:rFonts w:ascii="Times New Roman" w:eastAsia="AdvTimes" w:hAnsi="Times New Roman" w:cs="Times New Roman"/>
          <w:sz w:val="24"/>
          <w:szCs w:val="24"/>
          <w:lang w:val="en-US" w:eastAsia="ro-RO"/>
        </w:rPr>
        <w:t xml:space="preserve">to assess the degree in which central agencies are characterized by meritocratic recruitment and the degree in which they provide a predictable long term career for civil servants. Gajduschek (2007) addressed the Hungarian case using an imaginary merit-patronage scale, while Eichbaum and Shaw </w:t>
      </w:r>
      <w:r w:rsidR="00FD1FD8" w:rsidRPr="003B2AC6">
        <w:rPr>
          <w:rFonts w:ascii="Times New Roman" w:eastAsia="AdvTimes" w:hAnsi="Times New Roman" w:cs="Times New Roman"/>
          <w:sz w:val="24"/>
          <w:szCs w:val="24"/>
          <w:lang w:val="en-US" w:eastAsia="ro-RO"/>
        </w:rPr>
        <w:t>(2008) used a similar index of “</w:t>
      </w:r>
      <w:r w:rsidRPr="003B2AC6">
        <w:rPr>
          <w:rFonts w:ascii="Times New Roman" w:eastAsia="AdvTimes" w:hAnsi="Times New Roman" w:cs="Times New Roman"/>
          <w:sz w:val="24"/>
          <w:szCs w:val="24"/>
          <w:lang w:val="en-US" w:eastAsia="ro-RO"/>
        </w:rPr>
        <w:t>administrative politicization” (Eichbaum and Shaw, 2008, p.337). The politicization literature is scarce for the Romanian cases (</w:t>
      </w:r>
      <w:r w:rsidR="00571E77" w:rsidRPr="003B2AC6">
        <w:rPr>
          <w:rFonts w:ascii="Times New Roman" w:eastAsia="AdvTimes" w:hAnsi="Times New Roman" w:cs="Times New Roman"/>
          <w:sz w:val="24"/>
          <w:szCs w:val="24"/>
          <w:lang w:val="en-US" w:eastAsia="ro-RO"/>
        </w:rPr>
        <w:t>Ungureanu</w:t>
      </w:r>
      <w:r w:rsidRPr="003B2AC6">
        <w:rPr>
          <w:rFonts w:ascii="Times New Roman" w:eastAsia="AdvTimes" w:hAnsi="Times New Roman" w:cs="Times New Roman"/>
          <w:sz w:val="24"/>
          <w:szCs w:val="24"/>
          <w:lang w:val="en-US" w:eastAsia="ro-RO"/>
        </w:rPr>
        <w:t xml:space="preserve"> and </w:t>
      </w:r>
      <w:r w:rsidR="001A724D" w:rsidRPr="003B2AC6">
        <w:rPr>
          <w:rFonts w:ascii="Times New Roman" w:eastAsia="AdvTimes" w:hAnsi="Times New Roman" w:cs="Times New Roman"/>
          <w:sz w:val="24"/>
          <w:szCs w:val="24"/>
          <w:lang w:val="en-US" w:eastAsia="ro-RO"/>
        </w:rPr>
        <w:t>Iancu,</w:t>
      </w:r>
      <w:r w:rsidRPr="003B2AC6">
        <w:rPr>
          <w:rFonts w:ascii="Times New Roman" w:eastAsia="AdvTimes" w:hAnsi="Times New Roman" w:cs="Times New Roman"/>
          <w:sz w:val="24"/>
          <w:szCs w:val="24"/>
          <w:lang w:val="en-US" w:eastAsia="ro-RO"/>
        </w:rPr>
        <w:t xml:space="preserve"> 2010</w:t>
      </w:r>
      <w:r w:rsidR="00C279A5" w:rsidRPr="003B2AC6">
        <w:rPr>
          <w:rFonts w:ascii="Times New Roman" w:eastAsia="AdvTimes" w:hAnsi="Times New Roman" w:cs="Times New Roman"/>
          <w:sz w:val="24"/>
          <w:szCs w:val="24"/>
          <w:lang w:val="en-US" w:eastAsia="ro-RO"/>
        </w:rPr>
        <w:t xml:space="preserve">; Andrei et al., 2012), and this is to be </w:t>
      </w:r>
      <w:r w:rsidR="00F46DE8" w:rsidRPr="003B2AC6">
        <w:rPr>
          <w:rFonts w:ascii="Times New Roman" w:eastAsia="AdvTimes" w:hAnsi="Times New Roman" w:cs="Times New Roman"/>
          <w:sz w:val="24"/>
          <w:szCs w:val="24"/>
          <w:lang w:val="en-US" w:eastAsia="ro-RO"/>
        </w:rPr>
        <w:t>addressed in the following section.</w:t>
      </w:r>
    </w:p>
    <w:p w14:paraId="15CB714C" w14:textId="77777777" w:rsidR="00275DB8" w:rsidRPr="003B2AC6" w:rsidRDefault="00275DB8" w:rsidP="00F46DE8">
      <w:pPr>
        <w:spacing w:after="0" w:line="240" w:lineRule="auto"/>
        <w:jc w:val="both"/>
        <w:rPr>
          <w:rFonts w:ascii="Times New Roman" w:eastAsia="Times New Roman" w:hAnsi="Times New Roman" w:cs="Times New Roman"/>
          <w:b/>
          <w:sz w:val="24"/>
          <w:szCs w:val="24"/>
          <w:lang w:val="en-US" w:eastAsia="ro-RO"/>
        </w:rPr>
      </w:pPr>
    </w:p>
    <w:p w14:paraId="21FC6557" w14:textId="64055213" w:rsidR="00982D6B" w:rsidRPr="003B2AC6" w:rsidRDefault="00710655" w:rsidP="00F46DE8">
      <w:pPr>
        <w:spacing w:after="0" w:line="240" w:lineRule="auto"/>
        <w:jc w:val="both"/>
        <w:rPr>
          <w:rFonts w:ascii="Times New Roman" w:eastAsia="Times New Roman" w:hAnsi="Times New Roman" w:cs="Times New Roman"/>
          <w:b/>
          <w:sz w:val="24"/>
          <w:szCs w:val="24"/>
          <w:lang w:val="en-US" w:eastAsia="ro-RO"/>
        </w:rPr>
      </w:pPr>
      <w:r w:rsidRPr="003B2AC6">
        <w:rPr>
          <w:rFonts w:ascii="Times New Roman" w:eastAsia="Times New Roman" w:hAnsi="Times New Roman" w:cs="Times New Roman"/>
          <w:b/>
          <w:sz w:val="24"/>
          <w:szCs w:val="24"/>
          <w:lang w:val="en-US" w:eastAsia="ro-RO"/>
        </w:rPr>
        <w:t>3</w:t>
      </w:r>
      <w:r w:rsidR="00F46DE8" w:rsidRPr="003B2AC6">
        <w:rPr>
          <w:rFonts w:ascii="Times New Roman" w:eastAsia="Times New Roman" w:hAnsi="Times New Roman" w:cs="Times New Roman"/>
          <w:b/>
          <w:sz w:val="24"/>
          <w:szCs w:val="24"/>
          <w:lang w:val="en-US" w:eastAsia="ro-RO"/>
        </w:rPr>
        <w:t xml:space="preserve">. </w:t>
      </w:r>
      <w:r w:rsidR="00B73E65" w:rsidRPr="003B2AC6">
        <w:rPr>
          <w:rFonts w:ascii="Times New Roman" w:eastAsia="Times New Roman" w:hAnsi="Times New Roman" w:cs="Times New Roman"/>
          <w:b/>
          <w:sz w:val="24"/>
          <w:szCs w:val="24"/>
          <w:lang w:val="en-US" w:eastAsia="ro-RO"/>
        </w:rPr>
        <w:t>The formal p</w:t>
      </w:r>
      <w:r w:rsidR="00F46DE8" w:rsidRPr="003B2AC6">
        <w:rPr>
          <w:rFonts w:ascii="Times New Roman" w:eastAsia="Times New Roman" w:hAnsi="Times New Roman" w:cs="Times New Roman"/>
          <w:b/>
          <w:sz w:val="24"/>
          <w:szCs w:val="24"/>
          <w:lang w:val="en-US" w:eastAsia="ro-RO"/>
        </w:rPr>
        <w:t xml:space="preserve">oliticization index </w:t>
      </w:r>
    </w:p>
    <w:p w14:paraId="27508080" w14:textId="77777777" w:rsidR="00982D6B" w:rsidRPr="003B2AC6" w:rsidRDefault="00982D6B" w:rsidP="00982D6B">
      <w:pPr>
        <w:spacing w:after="0" w:line="240" w:lineRule="auto"/>
        <w:rPr>
          <w:rFonts w:ascii="Times New Roman" w:hAnsi="Times New Roman" w:cs="Times New Roman"/>
          <w:b/>
          <w:sz w:val="24"/>
          <w:szCs w:val="24"/>
          <w:lang w:val="en-US"/>
        </w:rPr>
      </w:pPr>
    </w:p>
    <w:p w14:paraId="42D91365" w14:textId="200757A8" w:rsidR="00301963" w:rsidRPr="003B2AC6" w:rsidRDefault="00710655" w:rsidP="00820F41">
      <w:pPr>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As briefly </w:t>
      </w:r>
      <w:r w:rsidR="001649CD" w:rsidRPr="003B2AC6">
        <w:rPr>
          <w:rFonts w:ascii="Times New Roman" w:hAnsi="Times New Roman" w:cs="Times New Roman"/>
          <w:sz w:val="24"/>
          <w:szCs w:val="24"/>
          <w:lang w:val="en-US"/>
        </w:rPr>
        <w:t>suggested</w:t>
      </w:r>
      <w:r w:rsidRPr="003B2AC6">
        <w:rPr>
          <w:rFonts w:ascii="Times New Roman" w:hAnsi="Times New Roman" w:cs="Times New Roman"/>
          <w:sz w:val="24"/>
          <w:szCs w:val="24"/>
          <w:lang w:val="en-US"/>
        </w:rPr>
        <w:t xml:space="preserve"> above, </w:t>
      </w:r>
      <w:r w:rsidR="00C27637" w:rsidRPr="003B2AC6">
        <w:rPr>
          <w:rFonts w:ascii="Times New Roman" w:hAnsi="Times New Roman" w:cs="Times New Roman"/>
          <w:sz w:val="24"/>
          <w:szCs w:val="24"/>
          <w:lang w:val="en-US"/>
        </w:rPr>
        <w:t xml:space="preserve">our politicization index belongs to the class of formal indexes. This means that </w:t>
      </w:r>
      <w:r w:rsidR="00FD1FD8" w:rsidRPr="003B2AC6">
        <w:rPr>
          <w:rFonts w:ascii="Times New Roman" w:hAnsi="Times New Roman" w:cs="Times New Roman"/>
          <w:sz w:val="24"/>
          <w:szCs w:val="24"/>
          <w:lang w:val="en-US"/>
        </w:rPr>
        <w:t>it measures</w:t>
      </w:r>
      <w:r w:rsidR="00C27637" w:rsidRPr="003B2AC6">
        <w:rPr>
          <w:rFonts w:ascii="Times New Roman" w:hAnsi="Times New Roman" w:cs="Times New Roman"/>
          <w:sz w:val="24"/>
          <w:szCs w:val="24"/>
          <w:lang w:val="en-US"/>
        </w:rPr>
        <w:t xml:space="preserve"> the possibility of politicization. The question to </w:t>
      </w:r>
      <w:r w:rsidR="001D521A" w:rsidRPr="003B2AC6">
        <w:rPr>
          <w:rFonts w:ascii="Times New Roman" w:hAnsi="Times New Roman" w:cs="Times New Roman"/>
          <w:sz w:val="24"/>
          <w:szCs w:val="24"/>
          <w:lang w:val="en-US"/>
        </w:rPr>
        <w:t xml:space="preserve">be </w:t>
      </w:r>
      <w:r w:rsidR="00C27637" w:rsidRPr="003B2AC6">
        <w:rPr>
          <w:rFonts w:ascii="Times New Roman" w:hAnsi="Times New Roman" w:cs="Times New Roman"/>
          <w:sz w:val="24"/>
          <w:szCs w:val="24"/>
          <w:lang w:val="en-US"/>
        </w:rPr>
        <w:t>answer</w:t>
      </w:r>
      <w:r w:rsidR="001D521A" w:rsidRPr="003B2AC6">
        <w:rPr>
          <w:rFonts w:ascii="Times New Roman" w:hAnsi="Times New Roman" w:cs="Times New Roman"/>
          <w:sz w:val="24"/>
          <w:szCs w:val="24"/>
          <w:lang w:val="en-US"/>
        </w:rPr>
        <w:t>ed</w:t>
      </w:r>
      <w:r w:rsidR="00C27637" w:rsidRPr="003B2AC6">
        <w:rPr>
          <w:rFonts w:ascii="Times New Roman" w:hAnsi="Times New Roman" w:cs="Times New Roman"/>
          <w:sz w:val="24"/>
          <w:szCs w:val="24"/>
          <w:lang w:val="en-US"/>
        </w:rPr>
        <w:t xml:space="preserve"> here is</w:t>
      </w:r>
      <w:r w:rsidR="001649CD" w:rsidRPr="003B2AC6">
        <w:rPr>
          <w:rFonts w:ascii="Times New Roman" w:hAnsi="Times New Roman" w:cs="Times New Roman"/>
          <w:sz w:val="24"/>
          <w:szCs w:val="24"/>
          <w:lang w:val="en-US"/>
        </w:rPr>
        <w:t>:</w:t>
      </w:r>
      <w:r w:rsidR="00C27637" w:rsidRPr="003B2AC6">
        <w:rPr>
          <w:rFonts w:ascii="Times New Roman" w:hAnsi="Times New Roman" w:cs="Times New Roman"/>
          <w:sz w:val="24"/>
          <w:szCs w:val="24"/>
          <w:lang w:val="en-US"/>
        </w:rPr>
        <w:t xml:space="preserve"> </w:t>
      </w:r>
      <w:r w:rsidR="002D2C2C" w:rsidRPr="003B2AC6">
        <w:rPr>
          <w:rFonts w:ascii="Times New Roman" w:hAnsi="Times New Roman" w:cs="Times New Roman"/>
          <w:sz w:val="24"/>
          <w:szCs w:val="24"/>
          <w:lang w:val="en-US"/>
        </w:rPr>
        <w:t>“</w:t>
      </w:r>
      <w:r w:rsidR="00C27637" w:rsidRPr="003B2AC6">
        <w:rPr>
          <w:rFonts w:ascii="Times New Roman" w:hAnsi="Times New Roman" w:cs="Times New Roman"/>
          <w:sz w:val="24"/>
          <w:szCs w:val="24"/>
          <w:lang w:val="en-US"/>
        </w:rPr>
        <w:t>does</w:t>
      </w:r>
      <w:r w:rsidR="001649CD" w:rsidRPr="003B2AC6">
        <w:rPr>
          <w:rFonts w:ascii="Times New Roman" w:hAnsi="Times New Roman" w:cs="Times New Roman"/>
          <w:sz w:val="24"/>
          <w:szCs w:val="24"/>
          <w:lang w:val="en-US"/>
        </w:rPr>
        <w:t xml:space="preserve"> a specific aspect of</w:t>
      </w:r>
      <w:r w:rsidR="00C27637" w:rsidRPr="003B2AC6">
        <w:rPr>
          <w:rFonts w:ascii="Times New Roman" w:hAnsi="Times New Roman" w:cs="Times New Roman"/>
          <w:sz w:val="24"/>
          <w:szCs w:val="24"/>
          <w:lang w:val="en-US"/>
        </w:rPr>
        <w:t xml:space="preserve"> the laws of a country </w:t>
      </w:r>
      <w:r w:rsidR="00620A6A" w:rsidRPr="003B2AC6">
        <w:rPr>
          <w:rFonts w:ascii="Times New Roman" w:hAnsi="Times New Roman" w:cs="Times New Roman"/>
          <w:sz w:val="24"/>
          <w:szCs w:val="24"/>
          <w:lang w:val="en-US"/>
        </w:rPr>
        <w:t>allow</w:t>
      </w:r>
      <w:r w:rsidR="00C27637" w:rsidRPr="003B2AC6">
        <w:rPr>
          <w:rFonts w:ascii="Times New Roman" w:hAnsi="Times New Roman" w:cs="Times New Roman"/>
          <w:sz w:val="24"/>
          <w:szCs w:val="24"/>
          <w:lang w:val="en-US"/>
        </w:rPr>
        <w:t xml:space="preserve"> politicization?”</w:t>
      </w:r>
      <w:r w:rsidR="001649CD" w:rsidRPr="003B2AC6">
        <w:rPr>
          <w:rFonts w:ascii="Times New Roman" w:hAnsi="Times New Roman" w:cs="Times New Roman"/>
          <w:sz w:val="24"/>
          <w:szCs w:val="24"/>
          <w:lang w:val="en-US"/>
        </w:rPr>
        <w:t xml:space="preserve"> If the answer is positive, the index will count that aspect as actual politicization. Suppose </w:t>
      </w:r>
      <w:r w:rsidR="002A482A" w:rsidRPr="003B2AC6">
        <w:rPr>
          <w:rFonts w:ascii="Times New Roman" w:hAnsi="Times New Roman" w:cs="Times New Roman"/>
          <w:sz w:val="24"/>
          <w:szCs w:val="24"/>
          <w:lang w:val="en-US"/>
        </w:rPr>
        <w:t>that a governmental agency wants to hire a new</w:t>
      </w:r>
      <w:r w:rsidR="004A6099" w:rsidRPr="003B2AC6">
        <w:rPr>
          <w:rFonts w:ascii="Times New Roman" w:hAnsi="Times New Roman" w:cs="Times New Roman"/>
          <w:sz w:val="24"/>
          <w:szCs w:val="24"/>
          <w:lang w:val="en-US"/>
        </w:rPr>
        <w:t xml:space="preserve"> civil servant for one of its departments. Suppose further, that the </w:t>
      </w:r>
      <w:proofErr w:type="gramStart"/>
      <w:r w:rsidR="004A6099" w:rsidRPr="003B2AC6">
        <w:rPr>
          <w:rFonts w:ascii="Times New Roman" w:hAnsi="Times New Roman" w:cs="Times New Roman"/>
          <w:sz w:val="24"/>
          <w:szCs w:val="24"/>
          <w:lang w:val="en-US"/>
        </w:rPr>
        <w:t>laws</w:t>
      </w:r>
      <w:proofErr w:type="gramEnd"/>
      <w:r w:rsidR="004A6099" w:rsidRPr="003B2AC6">
        <w:rPr>
          <w:rFonts w:ascii="Times New Roman" w:hAnsi="Times New Roman" w:cs="Times New Roman"/>
          <w:sz w:val="24"/>
          <w:szCs w:val="24"/>
          <w:lang w:val="en-US"/>
        </w:rPr>
        <w:t xml:space="preserve"> which governs this action allows that the examination committee </w:t>
      </w:r>
      <w:r w:rsidR="00E91C73" w:rsidRPr="003B2AC6">
        <w:rPr>
          <w:rFonts w:ascii="Times New Roman" w:hAnsi="Times New Roman" w:cs="Times New Roman"/>
          <w:sz w:val="24"/>
          <w:szCs w:val="24"/>
          <w:lang w:val="en-US"/>
        </w:rPr>
        <w:t>to be formed by the head of the agency and some of his</w:t>
      </w:r>
      <w:r w:rsidR="00FD1FD8" w:rsidRPr="003B2AC6">
        <w:rPr>
          <w:rFonts w:ascii="Times New Roman" w:hAnsi="Times New Roman" w:cs="Times New Roman"/>
          <w:sz w:val="24"/>
          <w:szCs w:val="24"/>
          <w:lang w:val="en-US"/>
        </w:rPr>
        <w:t>/her</w:t>
      </w:r>
      <w:r w:rsidR="00E91C73" w:rsidRPr="003B2AC6">
        <w:rPr>
          <w:rFonts w:ascii="Times New Roman" w:hAnsi="Times New Roman" w:cs="Times New Roman"/>
          <w:sz w:val="24"/>
          <w:szCs w:val="24"/>
          <w:lang w:val="en-US"/>
        </w:rPr>
        <w:t xml:space="preserve"> subordinates. </w:t>
      </w:r>
      <w:r w:rsidR="0007772C" w:rsidRPr="003B2AC6">
        <w:rPr>
          <w:rFonts w:ascii="Times New Roman" w:hAnsi="Times New Roman" w:cs="Times New Roman"/>
          <w:sz w:val="24"/>
          <w:szCs w:val="24"/>
          <w:lang w:val="en-US"/>
        </w:rPr>
        <w:t>Our index will count s</w:t>
      </w:r>
      <w:r w:rsidR="00E91C73" w:rsidRPr="003B2AC6">
        <w:rPr>
          <w:rFonts w:ascii="Times New Roman" w:hAnsi="Times New Roman" w:cs="Times New Roman"/>
          <w:sz w:val="24"/>
          <w:szCs w:val="24"/>
          <w:lang w:val="en-US"/>
        </w:rPr>
        <w:t xml:space="preserve">uch </w:t>
      </w:r>
      <w:r w:rsidR="0007772C" w:rsidRPr="003B2AC6">
        <w:rPr>
          <w:rFonts w:ascii="Times New Roman" w:hAnsi="Times New Roman" w:cs="Times New Roman"/>
          <w:sz w:val="24"/>
          <w:szCs w:val="24"/>
          <w:lang w:val="en-US"/>
        </w:rPr>
        <w:t xml:space="preserve">situations as instances of politicization of recruitment. The underlying intuition here is that the </w:t>
      </w:r>
      <w:r w:rsidR="007104D3" w:rsidRPr="003B2AC6">
        <w:rPr>
          <w:rFonts w:ascii="Times New Roman" w:hAnsi="Times New Roman" w:cs="Times New Roman"/>
          <w:sz w:val="24"/>
          <w:szCs w:val="24"/>
          <w:lang w:val="en-US"/>
        </w:rPr>
        <w:t>form of institutions is</w:t>
      </w:r>
      <w:r w:rsidR="0007772C" w:rsidRPr="003B2AC6">
        <w:rPr>
          <w:rFonts w:ascii="Times New Roman" w:hAnsi="Times New Roman" w:cs="Times New Roman"/>
          <w:sz w:val="24"/>
          <w:szCs w:val="24"/>
          <w:lang w:val="en-US"/>
        </w:rPr>
        <w:t xml:space="preserve"> not randomly selected. </w:t>
      </w:r>
      <w:r w:rsidR="00FD1FD8" w:rsidRPr="003B2AC6">
        <w:rPr>
          <w:rFonts w:ascii="Times New Roman" w:hAnsi="Times New Roman" w:cs="Times New Roman"/>
          <w:sz w:val="24"/>
          <w:szCs w:val="24"/>
          <w:lang w:val="en-US"/>
        </w:rPr>
        <w:t>In fact,</w:t>
      </w:r>
      <w:r w:rsidR="007104D3" w:rsidRPr="003B2AC6">
        <w:rPr>
          <w:rFonts w:ascii="Times New Roman" w:hAnsi="Times New Roman" w:cs="Times New Roman"/>
          <w:sz w:val="24"/>
          <w:szCs w:val="24"/>
          <w:lang w:val="en-US"/>
        </w:rPr>
        <w:t xml:space="preserve"> they exhibit the underlying interests of the </w:t>
      </w:r>
      <w:r w:rsidR="00556531" w:rsidRPr="003B2AC6">
        <w:rPr>
          <w:rFonts w:ascii="Times New Roman" w:hAnsi="Times New Roman" w:cs="Times New Roman"/>
          <w:sz w:val="24"/>
          <w:szCs w:val="24"/>
          <w:lang w:val="en-US"/>
        </w:rPr>
        <w:t>politicians</w:t>
      </w:r>
      <w:r w:rsidR="007104D3" w:rsidRPr="003B2AC6">
        <w:rPr>
          <w:rFonts w:ascii="Times New Roman" w:hAnsi="Times New Roman" w:cs="Times New Roman"/>
          <w:sz w:val="24"/>
          <w:szCs w:val="24"/>
          <w:lang w:val="en-US"/>
        </w:rPr>
        <w:t>. If this is true, then it is reasonable to think that if an institution all</w:t>
      </w:r>
      <w:r w:rsidR="002204BF" w:rsidRPr="003B2AC6">
        <w:rPr>
          <w:rFonts w:ascii="Times New Roman" w:hAnsi="Times New Roman" w:cs="Times New Roman"/>
          <w:sz w:val="24"/>
          <w:szCs w:val="24"/>
          <w:lang w:val="en-US"/>
        </w:rPr>
        <w:t xml:space="preserve">ows politicians </w:t>
      </w:r>
      <w:r w:rsidR="002204BF" w:rsidRPr="003B2AC6">
        <w:rPr>
          <w:rFonts w:ascii="Times New Roman" w:hAnsi="Times New Roman" w:cs="Times New Roman"/>
          <w:sz w:val="24"/>
          <w:szCs w:val="24"/>
          <w:lang w:val="en-US"/>
        </w:rPr>
        <w:lastRenderedPageBreak/>
        <w:t xml:space="preserve">to politicize public organizations, then this is actually the intended effect of that institution and the actual politicization </w:t>
      </w:r>
      <w:r w:rsidR="00F63C99" w:rsidRPr="003B2AC6">
        <w:rPr>
          <w:rFonts w:ascii="Times New Roman" w:hAnsi="Times New Roman" w:cs="Times New Roman"/>
          <w:sz w:val="24"/>
          <w:szCs w:val="24"/>
          <w:lang w:val="en-US"/>
        </w:rPr>
        <w:t>is an immediate consequence</w:t>
      </w:r>
      <w:r w:rsidR="002204BF" w:rsidRPr="003B2AC6">
        <w:rPr>
          <w:rFonts w:ascii="Times New Roman" w:hAnsi="Times New Roman" w:cs="Times New Roman"/>
          <w:sz w:val="24"/>
          <w:szCs w:val="24"/>
          <w:lang w:val="en-US"/>
        </w:rPr>
        <w:t xml:space="preserve">. </w:t>
      </w:r>
      <w:r w:rsidR="00F63C99" w:rsidRPr="003B2AC6">
        <w:rPr>
          <w:rFonts w:ascii="Times New Roman" w:hAnsi="Times New Roman" w:cs="Times New Roman"/>
          <w:sz w:val="24"/>
          <w:szCs w:val="24"/>
          <w:lang w:val="en-US"/>
        </w:rPr>
        <w:t xml:space="preserve">This almost rationalistic </w:t>
      </w:r>
      <w:r w:rsidR="00917E25" w:rsidRPr="003B2AC6">
        <w:rPr>
          <w:rFonts w:ascii="Times New Roman" w:hAnsi="Times New Roman" w:cs="Times New Roman"/>
          <w:sz w:val="24"/>
          <w:szCs w:val="24"/>
          <w:lang w:val="en-US"/>
        </w:rPr>
        <w:t xml:space="preserve">story </w:t>
      </w:r>
      <w:r w:rsidR="00F63C99" w:rsidRPr="003B2AC6">
        <w:rPr>
          <w:rFonts w:ascii="Times New Roman" w:hAnsi="Times New Roman" w:cs="Times New Roman"/>
          <w:sz w:val="24"/>
          <w:szCs w:val="24"/>
          <w:lang w:val="en-US"/>
        </w:rPr>
        <w:t xml:space="preserve">(it theoretically allows </w:t>
      </w:r>
      <w:r w:rsidR="00A8436D" w:rsidRPr="003B2AC6">
        <w:rPr>
          <w:rFonts w:ascii="Times New Roman" w:hAnsi="Times New Roman" w:cs="Times New Roman"/>
          <w:sz w:val="24"/>
          <w:szCs w:val="24"/>
          <w:lang w:val="en-US"/>
        </w:rPr>
        <w:t xml:space="preserve">voters’ </w:t>
      </w:r>
      <w:r w:rsidR="00F63C99" w:rsidRPr="003B2AC6">
        <w:rPr>
          <w:rFonts w:ascii="Times New Roman" w:hAnsi="Times New Roman" w:cs="Times New Roman"/>
          <w:sz w:val="24"/>
          <w:szCs w:val="24"/>
          <w:lang w:val="en-US"/>
        </w:rPr>
        <w:t xml:space="preserve">social learning) </w:t>
      </w:r>
      <w:r w:rsidR="007E6B58" w:rsidRPr="003B2AC6">
        <w:rPr>
          <w:rFonts w:ascii="Times New Roman" w:hAnsi="Times New Roman" w:cs="Times New Roman"/>
          <w:sz w:val="24"/>
          <w:szCs w:val="24"/>
          <w:lang w:val="en-US"/>
        </w:rPr>
        <w:t xml:space="preserve">implies that </w:t>
      </w:r>
      <w:r w:rsidR="00556531" w:rsidRPr="003B2AC6">
        <w:rPr>
          <w:rFonts w:ascii="Times New Roman" w:hAnsi="Times New Roman" w:cs="Times New Roman"/>
          <w:sz w:val="24"/>
          <w:szCs w:val="24"/>
          <w:lang w:val="en-US"/>
        </w:rPr>
        <w:t>politicians</w:t>
      </w:r>
      <w:r w:rsidR="007E6B58" w:rsidRPr="003B2AC6">
        <w:rPr>
          <w:rFonts w:ascii="Times New Roman" w:hAnsi="Times New Roman" w:cs="Times New Roman"/>
          <w:sz w:val="24"/>
          <w:szCs w:val="24"/>
          <w:lang w:val="en-US"/>
        </w:rPr>
        <w:t xml:space="preserve"> behave strategically and institutions are instruments to further their interests. Starting from </w:t>
      </w:r>
      <w:r w:rsidR="00372739" w:rsidRPr="003B2AC6">
        <w:rPr>
          <w:rFonts w:ascii="Times New Roman" w:hAnsi="Times New Roman" w:cs="Times New Roman"/>
          <w:sz w:val="24"/>
          <w:szCs w:val="24"/>
          <w:lang w:val="en-US"/>
        </w:rPr>
        <w:t>these ideas</w:t>
      </w:r>
      <w:r w:rsidR="007E6B58" w:rsidRPr="003B2AC6">
        <w:rPr>
          <w:rFonts w:ascii="Times New Roman" w:hAnsi="Times New Roman" w:cs="Times New Roman"/>
          <w:sz w:val="24"/>
          <w:szCs w:val="24"/>
          <w:lang w:val="en-US"/>
        </w:rPr>
        <w:t xml:space="preserve"> </w:t>
      </w:r>
      <w:r w:rsidR="00224EF4" w:rsidRPr="003B2AC6">
        <w:rPr>
          <w:rFonts w:ascii="Times New Roman" w:hAnsi="Times New Roman" w:cs="Times New Roman"/>
          <w:sz w:val="24"/>
          <w:szCs w:val="24"/>
          <w:lang w:val="en-US"/>
        </w:rPr>
        <w:t xml:space="preserve">the index </w:t>
      </w:r>
      <w:r w:rsidR="00372739" w:rsidRPr="003B2AC6">
        <w:rPr>
          <w:rFonts w:ascii="Times New Roman" w:hAnsi="Times New Roman" w:cs="Times New Roman"/>
          <w:sz w:val="24"/>
          <w:szCs w:val="24"/>
          <w:lang w:val="en-US"/>
        </w:rPr>
        <w:t xml:space="preserve">is actually a documentary research which will take any </w:t>
      </w:r>
      <w:r w:rsidR="009D1B5B" w:rsidRPr="003B2AC6">
        <w:rPr>
          <w:rFonts w:ascii="Times New Roman" w:hAnsi="Times New Roman" w:cs="Times New Roman"/>
          <w:sz w:val="24"/>
          <w:szCs w:val="24"/>
          <w:lang w:val="en-US"/>
        </w:rPr>
        <w:t xml:space="preserve">possible politicization as actual. </w:t>
      </w:r>
      <w:r w:rsidR="0028137A" w:rsidRPr="003B2AC6">
        <w:rPr>
          <w:rFonts w:ascii="Times New Roman" w:hAnsi="Times New Roman" w:cs="Times New Roman"/>
          <w:sz w:val="24"/>
          <w:szCs w:val="24"/>
          <w:lang w:val="en-US"/>
        </w:rPr>
        <w:t xml:space="preserve">Of course this is an objectionable methodological choice, but </w:t>
      </w:r>
      <w:r w:rsidR="004040CF" w:rsidRPr="003B2AC6">
        <w:rPr>
          <w:rFonts w:ascii="Times New Roman" w:hAnsi="Times New Roman" w:cs="Times New Roman"/>
          <w:sz w:val="24"/>
          <w:szCs w:val="24"/>
          <w:lang w:val="en-US"/>
        </w:rPr>
        <w:t xml:space="preserve">it seems reasonable enough to assume </w:t>
      </w:r>
      <w:r w:rsidR="00917E25" w:rsidRPr="003B2AC6">
        <w:rPr>
          <w:rFonts w:ascii="Times New Roman" w:hAnsi="Times New Roman" w:cs="Times New Roman"/>
          <w:sz w:val="24"/>
          <w:szCs w:val="24"/>
          <w:lang w:val="en-US"/>
        </w:rPr>
        <w:t xml:space="preserve">that politicians as </w:t>
      </w:r>
      <w:r w:rsidR="00E0402C" w:rsidRPr="003B2AC6">
        <w:rPr>
          <w:rFonts w:ascii="Times New Roman" w:hAnsi="Times New Roman" w:cs="Times New Roman"/>
          <w:sz w:val="24"/>
          <w:szCs w:val="24"/>
          <w:lang w:val="en-US"/>
        </w:rPr>
        <w:t>self</w:t>
      </w:r>
      <w:r w:rsidR="004040CF" w:rsidRPr="003B2AC6">
        <w:rPr>
          <w:rFonts w:ascii="Times New Roman" w:hAnsi="Times New Roman" w:cs="Times New Roman"/>
          <w:sz w:val="24"/>
          <w:szCs w:val="24"/>
          <w:lang w:val="en-US"/>
        </w:rPr>
        <w:t xml:space="preserve">-interested </w:t>
      </w:r>
      <w:r w:rsidR="00917E25" w:rsidRPr="003B2AC6">
        <w:rPr>
          <w:rFonts w:ascii="Times New Roman" w:hAnsi="Times New Roman" w:cs="Times New Roman"/>
          <w:sz w:val="24"/>
          <w:szCs w:val="24"/>
          <w:lang w:val="en-US"/>
        </w:rPr>
        <w:t>and</w:t>
      </w:r>
      <w:r w:rsidR="00E0402C" w:rsidRPr="003B2AC6">
        <w:rPr>
          <w:rFonts w:ascii="Times New Roman" w:hAnsi="Times New Roman" w:cs="Times New Roman"/>
          <w:sz w:val="24"/>
          <w:szCs w:val="24"/>
          <w:lang w:val="en-US"/>
        </w:rPr>
        <w:t xml:space="preserve"> cost-reactive. </w:t>
      </w:r>
      <w:r w:rsidR="00226189" w:rsidRPr="003B2AC6">
        <w:rPr>
          <w:rFonts w:ascii="Times New Roman" w:hAnsi="Times New Roman" w:cs="Times New Roman"/>
          <w:sz w:val="24"/>
          <w:szCs w:val="24"/>
          <w:lang w:val="en-US"/>
        </w:rPr>
        <w:t>Therefore, b</w:t>
      </w:r>
      <w:r w:rsidR="00E0402C" w:rsidRPr="003B2AC6">
        <w:rPr>
          <w:rFonts w:ascii="Times New Roman" w:hAnsi="Times New Roman" w:cs="Times New Roman"/>
          <w:sz w:val="24"/>
          <w:szCs w:val="24"/>
          <w:lang w:val="en-US"/>
        </w:rPr>
        <w:t>uilding the politi</w:t>
      </w:r>
      <w:r w:rsidR="00226189" w:rsidRPr="003B2AC6">
        <w:rPr>
          <w:rFonts w:ascii="Times New Roman" w:hAnsi="Times New Roman" w:cs="Times New Roman"/>
          <w:sz w:val="24"/>
          <w:szCs w:val="24"/>
          <w:lang w:val="en-US"/>
        </w:rPr>
        <w:t>cization index on these assumptions seems to be justified.</w:t>
      </w:r>
      <w:r w:rsidR="00E0402C" w:rsidRPr="003B2AC6">
        <w:rPr>
          <w:rFonts w:ascii="Times New Roman" w:hAnsi="Times New Roman" w:cs="Times New Roman"/>
          <w:sz w:val="24"/>
          <w:szCs w:val="24"/>
          <w:lang w:val="en-US"/>
        </w:rPr>
        <w:t xml:space="preserve"> </w:t>
      </w:r>
      <w:r w:rsidR="00301963" w:rsidRPr="003B2AC6">
        <w:rPr>
          <w:rFonts w:ascii="Times New Roman" w:hAnsi="Times New Roman" w:cs="Times New Roman"/>
          <w:sz w:val="24"/>
          <w:szCs w:val="24"/>
          <w:lang w:val="en-US"/>
        </w:rPr>
        <w:t>The main documents taken into consideration are comprised in the following table:</w:t>
      </w:r>
    </w:p>
    <w:p w14:paraId="1CC9CF87" w14:textId="77777777" w:rsidR="00301963" w:rsidRPr="003B2AC6" w:rsidRDefault="00301963" w:rsidP="00820F41">
      <w:pPr>
        <w:spacing w:after="0" w:line="240" w:lineRule="auto"/>
        <w:jc w:val="both"/>
        <w:rPr>
          <w:rFonts w:ascii="Times New Roman" w:hAnsi="Times New Roman" w:cs="Times New Roman"/>
          <w:lang w:val="en-US"/>
        </w:rPr>
      </w:pPr>
    </w:p>
    <w:p w14:paraId="645B29D9" w14:textId="16716350" w:rsidR="00301963" w:rsidRPr="003B2AC6" w:rsidRDefault="00301963" w:rsidP="009D1B5B">
      <w:pPr>
        <w:spacing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Table 2: Romanian legislation on selection of bureaucrats</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00"/>
        <w:gridCol w:w="709"/>
        <w:gridCol w:w="2835"/>
        <w:gridCol w:w="4677"/>
      </w:tblGrid>
      <w:tr w:rsidR="003B2AC6" w:rsidRPr="003B2AC6" w14:paraId="3CAD3D88" w14:textId="77777777" w:rsidTr="009B6F0E">
        <w:tc>
          <w:tcPr>
            <w:tcW w:w="800" w:type="dxa"/>
            <w:tcBorders>
              <w:bottom w:val="single" w:sz="8" w:space="0" w:color="auto"/>
            </w:tcBorders>
            <w:shd w:val="clear" w:color="auto" w:fill="auto"/>
          </w:tcPr>
          <w:p w14:paraId="1861471F" w14:textId="77777777" w:rsidR="00FA3B5E" w:rsidRPr="003B2AC6" w:rsidRDefault="00FA3B5E" w:rsidP="00820F41">
            <w:pPr>
              <w:spacing w:after="0" w:line="240" w:lineRule="auto"/>
              <w:jc w:val="center"/>
              <w:rPr>
                <w:rFonts w:ascii="Times New Roman" w:hAnsi="Times New Roman" w:cs="Times New Roman"/>
                <w:b/>
                <w:lang w:val="en-US"/>
              </w:rPr>
            </w:pPr>
            <w:r w:rsidRPr="003B2AC6">
              <w:rPr>
                <w:rFonts w:ascii="Times New Roman" w:hAnsi="Times New Roman" w:cs="Times New Roman"/>
                <w:b/>
                <w:lang w:val="en-US"/>
              </w:rPr>
              <w:t>Time frame</w:t>
            </w:r>
          </w:p>
        </w:tc>
        <w:tc>
          <w:tcPr>
            <w:tcW w:w="709" w:type="dxa"/>
            <w:tcBorders>
              <w:bottom w:val="single" w:sz="8" w:space="0" w:color="auto"/>
            </w:tcBorders>
            <w:shd w:val="clear" w:color="auto" w:fill="auto"/>
          </w:tcPr>
          <w:p w14:paraId="66F22935" w14:textId="77777777" w:rsidR="00FA3B5E" w:rsidRPr="003B2AC6" w:rsidRDefault="00FA3B5E" w:rsidP="00820F41">
            <w:pPr>
              <w:spacing w:after="0" w:line="240" w:lineRule="auto"/>
              <w:jc w:val="center"/>
              <w:rPr>
                <w:rFonts w:ascii="Times New Roman" w:hAnsi="Times New Roman" w:cs="Times New Roman"/>
                <w:b/>
                <w:lang w:val="en-US"/>
              </w:rPr>
            </w:pPr>
            <w:r w:rsidRPr="003B2AC6">
              <w:rPr>
                <w:rFonts w:ascii="Times New Roman" w:hAnsi="Times New Roman" w:cs="Times New Roman"/>
                <w:b/>
                <w:lang w:val="en-US"/>
              </w:rPr>
              <w:t>Year</w:t>
            </w:r>
          </w:p>
        </w:tc>
        <w:tc>
          <w:tcPr>
            <w:tcW w:w="2835" w:type="dxa"/>
            <w:tcBorders>
              <w:bottom w:val="single" w:sz="8" w:space="0" w:color="auto"/>
            </w:tcBorders>
            <w:shd w:val="clear" w:color="auto" w:fill="auto"/>
          </w:tcPr>
          <w:p w14:paraId="7323B1E3" w14:textId="77777777" w:rsidR="00FA3B5E" w:rsidRPr="003B2AC6" w:rsidRDefault="00FA3B5E" w:rsidP="00820F41">
            <w:pPr>
              <w:spacing w:after="0" w:line="240" w:lineRule="auto"/>
              <w:jc w:val="center"/>
              <w:rPr>
                <w:rFonts w:ascii="Times New Roman" w:hAnsi="Times New Roman" w:cs="Times New Roman"/>
                <w:b/>
                <w:lang w:val="en-US"/>
              </w:rPr>
            </w:pPr>
            <w:r w:rsidRPr="003B2AC6">
              <w:rPr>
                <w:rFonts w:ascii="Times New Roman" w:hAnsi="Times New Roman" w:cs="Times New Roman"/>
                <w:b/>
                <w:lang w:val="en-US"/>
              </w:rPr>
              <w:t>Area of the regulation</w:t>
            </w:r>
          </w:p>
          <w:p w14:paraId="3B6C574A" w14:textId="77777777" w:rsidR="00FA3B5E" w:rsidRPr="003B2AC6" w:rsidRDefault="00FA3B5E" w:rsidP="00820F41">
            <w:pPr>
              <w:spacing w:after="0" w:line="240" w:lineRule="auto"/>
              <w:jc w:val="center"/>
              <w:rPr>
                <w:rFonts w:ascii="Times New Roman" w:hAnsi="Times New Roman" w:cs="Times New Roman"/>
                <w:lang w:val="en-US"/>
              </w:rPr>
            </w:pPr>
            <w:r w:rsidRPr="003B2AC6">
              <w:rPr>
                <w:rFonts w:ascii="Times New Roman" w:hAnsi="Times New Roman" w:cs="Times New Roman"/>
                <w:b/>
                <w:lang w:val="en-US"/>
              </w:rPr>
              <w:t xml:space="preserve"> </w:t>
            </w:r>
            <w:r w:rsidRPr="003B2AC6">
              <w:rPr>
                <w:rFonts w:ascii="Times New Roman" w:hAnsi="Times New Roman" w:cs="Times New Roman"/>
                <w:lang w:val="en-US"/>
              </w:rPr>
              <w:t xml:space="preserve">(provided by the </w:t>
            </w:r>
          </w:p>
          <w:p w14:paraId="465D7518" w14:textId="77777777" w:rsidR="00FA3B5E" w:rsidRPr="003B2AC6" w:rsidRDefault="00FA3B5E" w:rsidP="00820F41">
            <w:pPr>
              <w:spacing w:after="0" w:line="240" w:lineRule="auto"/>
              <w:jc w:val="center"/>
              <w:rPr>
                <w:rFonts w:ascii="Times New Roman" w:hAnsi="Times New Roman" w:cs="Times New Roman"/>
                <w:b/>
                <w:lang w:val="en-US"/>
              </w:rPr>
            </w:pPr>
            <w:r w:rsidRPr="003B2AC6">
              <w:rPr>
                <w:rFonts w:ascii="Times New Roman" w:hAnsi="Times New Roman" w:cs="Times New Roman"/>
                <w:lang w:val="en-US"/>
              </w:rPr>
              <w:t>official text)</w:t>
            </w:r>
          </w:p>
        </w:tc>
        <w:tc>
          <w:tcPr>
            <w:tcW w:w="4677" w:type="dxa"/>
            <w:tcBorders>
              <w:bottom w:val="single" w:sz="8" w:space="0" w:color="auto"/>
            </w:tcBorders>
            <w:shd w:val="clear" w:color="auto" w:fill="auto"/>
          </w:tcPr>
          <w:p w14:paraId="0A61F0F0" w14:textId="77777777" w:rsidR="00FA3B5E" w:rsidRPr="003B2AC6" w:rsidRDefault="00FA3B5E" w:rsidP="00820F41">
            <w:pPr>
              <w:spacing w:after="0" w:line="240" w:lineRule="auto"/>
              <w:jc w:val="center"/>
              <w:rPr>
                <w:rFonts w:ascii="Times New Roman" w:hAnsi="Times New Roman" w:cs="Times New Roman"/>
                <w:b/>
                <w:lang w:val="en-US"/>
              </w:rPr>
            </w:pPr>
            <w:r w:rsidRPr="003B2AC6">
              <w:rPr>
                <w:rFonts w:ascii="Times New Roman" w:hAnsi="Times New Roman" w:cs="Times New Roman"/>
                <w:b/>
                <w:lang w:val="en-US"/>
              </w:rPr>
              <w:t>Official data</w:t>
            </w:r>
          </w:p>
          <w:p w14:paraId="6A64EB25" w14:textId="77777777" w:rsidR="00FA3B5E" w:rsidRPr="003B2AC6" w:rsidRDefault="00FA3B5E" w:rsidP="00820F41">
            <w:pPr>
              <w:spacing w:after="0" w:line="240" w:lineRule="auto"/>
              <w:jc w:val="center"/>
              <w:rPr>
                <w:rFonts w:ascii="Times New Roman" w:hAnsi="Times New Roman" w:cs="Times New Roman"/>
                <w:lang w:val="en-US"/>
              </w:rPr>
            </w:pPr>
            <w:r w:rsidRPr="003B2AC6">
              <w:rPr>
                <w:rFonts w:ascii="Times New Roman" w:hAnsi="Times New Roman" w:cs="Times New Roman"/>
                <w:lang w:val="en-US"/>
              </w:rPr>
              <w:t xml:space="preserve"> (about publication)</w:t>
            </w:r>
          </w:p>
        </w:tc>
      </w:tr>
      <w:tr w:rsidR="003B2AC6" w:rsidRPr="003B2AC6" w14:paraId="012A2C2B" w14:textId="77777777" w:rsidTr="009B6F0E">
        <w:tc>
          <w:tcPr>
            <w:tcW w:w="800" w:type="dxa"/>
            <w:vMerge w:val="restart"/>
            <w:tcBorders>
              <w:top w:val="single" w:sz="8" w:space="0" w:color="auto"/>
            </w:tcBorders>
            <w:shd w:val="clear" w:color="auto" w:fill="auto"/>
          </w:tcPr>
          <w:p w14:paraId="5D1E4EAA"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1990-1992</w:t>
            </w:r>
          </w:p>
        </w:tc>
        <w:tc>
          <w:tcPr>
            <w:tcW w:w="709" w:type="dxa"/>
            <w:tcBorders>
              <w:top w:val="single" w:sz="8" w:space="0" w:color="auto"/>
            </w:tcBorders>
            <w:shd w:val="clear" w:color="auto" w:fill="auto"/>
          </w:tcPr>
          <w:p w14:paraId="6EBCBBCD"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1990</w:t>
            </w:r>
          </w:p>
        </w:tc>
        <w:tc>
          <w:tcPr>
            <w:tcW w:w="2835" w:type="dxa"/>
            <w:tcBorders>
              <w:top w:val="single" w:sz="8" w:space="0" w:color="auto"/>
            </w:tcBorders>
            <w:shd w:val="clear" w:color="auto" w:fill="auto"/>
          </w:tcPr>
          <w:p w14:paraId="597DA4D4"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Employment based on competence criteria</w:t>
            </w:r>
          </w:p>
        </w:tc>
        <w:tc>
          <w:tcPr>
            <w:tcW w:w="4677" w:type="dxa"/>
            <w:tcBorders>
              <w:top w:val="single" w:sz="8" w:space="0" w:color="auto"/>
            </w:tcBorders>
            <w:shd w:val="clear" w:color="auto" w:fill="auto"/>
          </w:tcPr>
          <w:p w14:paraId="44292E82" w14:textId="77777777" w:rsidR="00FA3B5E" w:rsidRPr="003B2AC6" w:rsidRDefault="00FA3B5E" w:rsidP="00820F41">
            <w:pPr>
              <w:pStyle w:val="FootnoteText"/>
              <w:jc w:val="both"/>
              <w:rPr>
                <w:sz w:val="22"/>
                <w:szCs w:val="22"/>
              </w:rPr>
            </w:pPr>
            <w:r w:rsidRPr="003B2AC6">
              <w:rPr>
                <w:sz w:val="22"/>
                <w:szCs w:val="22"/>
              </w:rPr>
              <w:t>Law no. 30/15.11.1990, Official Gazette of Romania no. 125/16.11.1990.</w:t>
            </w:r>
          </w:p>
        </w:tc>
      </w:tr>
      <w:tr w:rsidR="003B2AC6" w:rsidRPr="003B2AC6" w14:paraId="7DF889AD" w14:textId="77777777" w:rsidTr="009B6F0E">
        <w:tc>
          <w:tcPr>
            <w:tcW w:w="800" w:type="dxa"/>
            <w:vMerge/>
            <w:shd w:val="clear" w:color="auto" w:fill="auto"/>
          </w:tcPr>
          <w:p w14:paraId="49ED2631"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shd w:val="clear" w:color="auto" w:fill="auto"/>
          </w:tcPr>
          <w:p w14:paraId="29DF04F6"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1991</w:t>
            </w:r>
          </w:p>
        </w:tc>
        <w:tc>
          <w:tcPr>
            <w:tcW w:w="2835" w:type="dxa"/>
            <w:shd w:val="clear" w:color="auto" w:fill="auto"/>
          </w:tcPr>
          <w:p w14:paraId="6BCE2A88" w14:textId="77777777" w:rsidR="00FA3B5E" w:rsidRPr="003B2AC6" w:rsidRDefault="00FA3B5E" w:rsidP="00820F41">
            <w:pPr>
              <w:spacing w:after="0" w:line="240" w:lineRule="auto"/>
              <w:rPr>
                <w:rFonts w:ascii="Times New Roman" w:hAnsi="Times New Roman" w:cs="Times New Roman"/>
                <w:lang w:val="en-US"/>
              </w:rPr>
            </w:pPr>
            <w:r w:rsidRPr="003B2AC6">
              <w:rPr>
                <w:rFonts w:ascii="Times New Roman" w:hAnsi="Times New Roman" w:cs="Times New Roman"/>
                <w:lang w:val="en-US"/>
              </w:rPr>
              <w:t>Organization of job confirmation for employees of state administration</w:t>
            </w:r>
          </w:p>
        </w:tc>
        <w:tc>
          <w:tcPr>
            <w:tcW w:w="4677" w:type="dxa"/>
            <w:shd w:val="clear" w:color="auto" w:fill="auto"/>
          </w:tcPr>
          <w:p w14:paraId="5F428317" w14:textId="77777777" w:rsidR="00FA3B5E" w:rsidRPr="003B2AC6" w:rsidRDefault="00FA3B5E" w:rsidP="00820F41">
            <w:pPr>
              <w:pStyle w:val="FootnoteText"/>
              <w:jc w:val="both"/>
              <w:rPr>
                <w:sz w:val="22"/>
                <w:szCs w:val="22"/>
              </w:rPr>
            </w:pPr>
            <w:r w:rsidRPr="003B2AC6">
              <w:rPr>
                <w:sz w:val="22"/>
                <w:szCs w:val="22"/>
              </w:rPr>
              <w:t>Government Decision no. 76/ 26.01.1991, Official Gazette of Romania no. 20/ 28.01.1991.</w:t>
            </w:r>
          </w:p>
        </w:tc>
      </w:tr>
      <w:tr w:rsidR="003B2AC6" w:rsidRPr="003B2AC6" w14:paraId="5A6E3991" w14:textId="77777777" w:rsidTr="009B6F0E">
        <w:tc>
          <w:tcPr>
            <w:tcW w:w="800" w:type="dxa"/>
            <w:vMerge/>
            <w:tcBorders>
              <w:bottom w:val="single" w:sz="8" w:space="0" w:color="auto"/>
            </w:tcBorders>
            <w:shd w:val="clear" w:color="auto" w:fill="auto"/>
          </w:tcPr>
          <w:p w14:paraId="42C6BF8A"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tcBorders>
              <w:bottom w:val="single" w:sz="8" w:space="0" w:color="auto"/>
            </w:tcBorders>
            <w:shd w:val="clear" w:color="auto" w:fill="auto"/>
          </w:tcPr>
          <w:p w14:paraId="5DAED730"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1992</w:t>
            </w:r>
          </w:p>
        </w:tc>
        <w:tc>
          <w:tcPr>
            <w:tcW w:w="2835" w:type="dxa"/>
            <w:tcBorders>
              <w:bottom w:val="single" w:sz="8" w:space="0" w:color="auto"/>
            </w:tcBorders>
            <w:shd w:val="clear" w:color="auto" w:fill="auto"/>
          </w:tcPr>
          <w:p w14:paraId="17824646"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Payment of employees from budgetary units</w:t>
            </w:r>
          </w:p>
        </w:tc>
        <w:tc>
          <w:tcPr>
            <w:tcW w:w="4677" w:type="dxa"/>
            <w:tcBorders>
              <w:bottom w:val="single" w:sz="8" w:space="0" w:color="auto"/>
            </w:tcBorders>
            <w:shd w:val="clear" w:color="auto" w:fill="auto"/>
          </w:tcPr>
          <w:p w14:paraId="7BCEAC3D" w14:textId="77777777" w:rsidR="00FA3B5E" w:rsidRPr="003B2AC6" w:rsidRDefault="00FA3B5E" w:rsidP="00820F41">
            <w:pPr>
              <w:pStyle w:val="FootnoteText"/>
              <w:jc w:val="both"/>
              <w:rPr>
                <w:sz w:val="22"/>
                <w:szCs w:val="22"/>
              </w:rPr>
            </w:pPr>
            <w:r w:rsidRPr="003B2AC6">
              <w:rPr>
                <w:sz w:val="22"/>
                <w:szCs w:val="22"/>
              </w:rPr>
              <w:t>Government Decision no. 307/25.04.1991, Official Gazette of Romania no. 32/09.02.1991, republished in 1992, in the Official Gazette of Romania no.08.07.1992</w:t>
            </w:r>
          </w:p>
        </w:tc>
      </w:tr>
      <w:tr w:rsidR="003B2AC6" w:rsidRPr="003B2AC6" w14:paraId="6BC2B4A3" w14:textId="77777777" w:rsidTr="009B6F0E">
        <w:tc>
          <w:tcPr>
            <w:tcW w:w="800" w:type="dxa"/>
            <w:vMerge w:val="restart"/>
            <w:tcBorders>
              <w:top w:val="single" w:sz="8" w:space="0" w:color="auto"/>
            </w:tcBorders>
            <w:shd w:val="clear" w:color="auto" w:fill="auto"/>
          </w:tcPr>
          <w:p w14:paraId="51A35A39"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1993-2006</w:t>
            </w:r>
          </w:p>
        </w:tc>
        <w:tc>
          <w:tcPr>
            <w:tcW w:w="709" w:type="dxa"/>
            <w:tcBorders>
              <w:top w:val="single" w:sz="8" w:space="0" w:color="auto"/>
            </w:tcBorders>
            <w:shd w:val="clear" w:color="auto" w:fill="auto"/>
          </w:tcPr>
          <w:p w14:paraId="02C921CA"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1993</w:t>
            </w:r>
          </w:p>
        </w:tc>
        <w:tc>
          <w:tcPr>
            <w:tcW w:w="2835" w:type="dxa"/>
            <w:tcBorders>
              <w:top w:val="single" w:sz="8" w:space="0" w:color="auto"/>
            </w:tcBorders>
            <w:shd w:val="clear" w:color="auto" w:fill="auto"/>
          </w:tcPr>
          <w:p w14:paraId="7921F721"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Payment of employees of the budgetary systems</w:t>
            </w:r>
          </w:p>
        </w:tc>
        <w:tc>
          <w:tcPr>
            <w:tcW w:w="4677" w:type="dxa"/>
            <w:tcBorders>
              <w:top w:val="single" w:sz="8" w:space="0" w:color="auto"/>
            </w:tcBorders>
            <w:shd w:val="clear" w:color="auto" w:fill="auto"/>
          </w:tcPr>
          <w:p w14:paraId="2712A866"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Government Decision no. 281/1993, Official Gazette of Romania no. 135/25.06.1993</w:t>
            </w:r>
          </w:p>
        </w:tc>
      </w:tr>
      <w:tr w:rsidR="003B2AC6" w:rsidRPr="003B2AC6" w14:paraId="5B27CBF1" w14:textId="77777777" w:rsidTr="009B6F0E">
        <w:trPr>
          <w:trHeight w:val="659"/>
        </w:trPr>
        <w:tc>
          <w:tcPr>
            <w:tcW w:w="800" w:type="dxa"/>
            <w:vMerge/>
            <w:shd w:val="clear" w:color="auto" w:fill="auto"/>
          </w:tcPr>
          <w:p w14:paraId="2798D504"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tcBorders>
              <w:bottom w:val="single" w:sz="4" w:space="0" w:color="auto"/>
            </w:tcBorders>
            <w:shd w:val="clear" w:color="auto" w:fill="auto"/>
          </w:tcPr>
          <w:p w14:paraId="2D30C169"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1999</w:t>
            </w:r>
          </w:p>
        </w:tc>
        <w:tc>
          <w:tcPr>
            <w:tcW w:w="2835" w:type="dxa"/>
            <w:tcBorders>
              <w:bottom w:val="single" w:sz="4" w:space="0" w:color="auto"/>
            </w:tcBorders>
            <w:shd w:val="clear" w:color="auto" w:fill="auto"/>
          </w:tcPr>
          <w:p w14:paraId="4278B382"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Statute of Civil Servants</w:t>
            </w:r>
          </w:p>
        </w:tc>
        <w:tc>
          <w:tcPr>
            <w:tcW w:w="4677" w:type="dxa"/>
            <w:tcBorders>
              <w:bottom w:val="single" w:sz="4" w:space="0" w:color="auto"/>
            </w:tcBorders>
            <w:shd w:val="clear" w:color="auto" w:fill="auto"/>
          </w:tcPr>
          <w:p w14:paraId="2B8B5E51"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no.188/08.12.1999, Official Gazette of Romania no. 600/08.12.1999.</w:t>
            </w:r>
          </w:p>
        </w:tc>
      </w:tr>
      <w:tr w:rsidR="003B2AC6" w:rsidRPr="003B2AC6" w14:paraId="2E115751" w14:textId="77777777" w:rsidTr="009B6F0E">
        <w:tc>
          <w:tcPr>
            <w:tcW w:w="800" w:type="dxa"/>
            <w:vMerge/>
            <w:shd w:val="clear" w:color="auto" w:fill="auto"/>
          </w:tcPr>
          <w:p w14:paraId="20C7B604"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shd w:val="clear" w:color="auto" w:fill="auto"/>
          </w:tcPr>
          <w:p w14:paraId="289E8CA6"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2003</w:t>
            </w:r>
          </w:p>
        </w:tc>
        <w:tc>
          <w:tcPr>
            <w:tcW w:w="2835" w:type="dxa"/>
            <w:shd w:val="clear" w:color="auto" w:fill="auto"/>
          </w:tcPr>
          <w:p w14:paraId="658683EF"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Measures for ensuring transparency in exercising public offices and public functions</w:t>
            </w:r>
          </w:p>
        </w:tc>
        <w:tc>
          <w:tcPr>
            <w:tcW w:w="4677" w:type="dxa"/>
            <w:shd w:val="clear" w:color="auto" w:fill="auto"/>
          </w:tcPr>
          <w:p w14:paraId="74805A89" w14:textId="77777777" w:rsidR="00FA3B5E" w:rsidRPr="003B2AC6" w:rsidRDefault="00FA3B5E" w:rsidP="00820F41">
            <w:pPr>
              <w:pStyle w:val="FootnoteText"/>
              <w:jc w:val="both"/>
              <w:rPr>
                <w:sz w:val="22"/>
                <w:szCs w:val="22"/>
              </w:rPr>
            </w:pPr>
            <w:r w:rsidRPr="003B2AC6">
              <w:rPr>
                <w:sz w:val="22"/>
                <w:szCs w:val="22"/>
              </w:rPr>
              <w:t>Law no.161/19.04.2003, Official Gazette of Romania no. 279/21.04.2003</w:t>
            </w:r>
          </w:p>
          <w:p w14:paraId="7B1E3D7D" w14:textId="77777777" w:rsidR="00FA3B5E" w:rsidRPr="003B2AC6" w:rsidRDefault="00FA3B5E" w:rsidP="00820F41">
            <w:pPr>
              <w:spacing w:after="0" w:line="240" w:lineRule="auto"/>
              <w:jc w:val="both"/>
              <w:rPr>
                <w:rFonts w:ascii="Times New Roman" w:hAnsi="Times New Roman" w:cs="Times New Roman"/>
                <w:lang w:val="en-US"/>
              </w:rPr>
            </w:pPr>
          </w:p>
        </w:tc>
      </w:tr>
      <w:tr w:rsidR="003B2AC6" w:rsidRPr="003B2AC6" w14:paraId="1FAE228C" w14:textId="77777777" w:rsidTr="009B6F0E">
        <w:tc>
          <w:tcPr>
            <w:tcW w:w="800" w:type="dxa"/>
            <w:vMerge/>
            <w:shd w:val="clear" w:color="auto" w:fill="auto"/>
          </w:tcPr>
          <w:p w14:paraId="6A4F7EDD"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shd w:val="clear" w:color="auto" w:fill="auto"/>
          </w:tcPr>
          <w:p w14:paraId="06C2C638"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2003</w:t>
            </w:r>
          </w:p>
        </w:tc>
        <w:tc>
          <w:tcPr>
            <w:tcW w:w="2835" w:type="dxa"/>
            <w:shd w:val="clear" w:color="auto" w:fill="auto"/>
          </w:tcPr>
          <w:p w14:paraId="793B1554"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Organization and development of civil servants’ career</w:t>
            </w:r>
          </w:p>
        </w:tc>
        <w:tc>
          <w:tcPr>
            <w:tcW w:w="4677" w:type="dxa"/>
            <w:shd w:val="clear" w:color="auto" w:fill="auto"/>
          </w:tcPr>
          <w:p w14:paraId="6AAE2030"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Governmental Decision no.1209/14.10.2003, Official Gazette of Romania no. 757/29.10.2003.</w:t>
            </w:r>
          </w:p>
        </w:tc>
      </w:tr>
      <w:tr w:rsidR="003B2AC6" w:rsidRPr="003B2AC6" w14:paraId="14B4DF8D" w14:textId="77777777" w:rsidTr="009B6F0E">
        <w:trPr>
          <w:trHeight w:val="523"/>
        </w:trPr>
        <w:tc>
          <w:tcPr>
            <w:tcW w:w="800" w:type="dxa"/>
            <w:vMerge/>
            <w:shd w:val="clear" w:color="auto" w:fill="auto"/>
          </w:tcPr>
          <w:p w14:paraId="76701C6A"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shd w:val="clear" w:color="auto" w:fill="auto"/>
          </w:tcPr>
          <w:p w14:paraId="45FEFA41"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2004</w:t>
            </w:r>
          </w:p>
        </w:tc>
        <w:tc>
          <w:tcPr>
            <w:tcW w:w="2835" w:type="dxa"/>
            <w:shd w:val="clear" w:color="auto" w:fill="auto"/>
          </w:tcPr>
          <w:p w14:paraId="61D37118" w14:textId="52951788"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Code of conduct for civil servants</w:t>
            </w:r>
          </w:p>
        </w:tc>
        <w:tc>
          <w:tcPr>
            <w:tcW w:w="4677" w:type="dxa"/>
            <w:shd w:val="clear" w:color="auto" w:fill="auto"/>
          </w:tcPr>
          <w:p w14:paraId="07A68BA0"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no.7/18.02.2004, Official Gazette of Romania no. 157/23.02.2004, republished in the Official Gazette of Romania no. 525/02.08.2007.</w:t>
            </w:r>
          </w:p>
        </w:tc>
      </w:tr>
      <w:tr w:rsidR="003B2AC6" w:rsidRPr="003B2AC6" w14:paraId="101D3502" w14:textId="77777777" w:rsidTr="009B6F0E">
        <w:tc>
          <w:tcPr>
            <w:tcW w:w="800" w:type="dxa"/>
            <w:vMerge/>
            <w:tcBorders>
              <w:bottom w:val="single" w:sz="6" w:space="0" w:color="auto"/>
            </w:tcBorders>
            <w:shd w:val="clear" w:color="auto" w:fill="auto"/>
          </w:tcPr>
          <w:p w14:paraId="5747FD61" w14:textId="77777777" w:rsidR="0066755E" w:rsidRPr="003B2AC6" w:rsidRDefault="0066755E" w:rsidP="00820F41">
            <w:pPr>
              <w:spacing w:after="0" w:line="240" w:lineRule="auto"/>
              <w:jc w:val="both"/>
              <w:rPr>
                <w:rFonts w:ascii="Times New Roman" w:hAnsi="Times New Roman" w:cs="Times New Roman"/>
                <w:lang w:val="en-US"/>
              </w:rPr>
            </w:pPr>
          </w:p>
        </w:tc>
        <w:tc>
          <w:tcPr>
            <w:tcW w:w="709" w:type="dxa"/>
            <w:tcBorders>
              <w:bottom w:val="single" w:sz="6" w:space="0" w:color="auto"/>
            </w:tcBorders>
            <w:shd w:val="clear" w:color="auto" w:fill="auto"/>
          </w:tcPr>
          <w:p w14:paraId="7FD056DD" w14:textId="4B874FD0" w:rsidR="0066755E" w:rsidRPr="003B2AC6" w:rsidRDefault="006675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2004</w:t>
            </w:r>
          </w:p>
        </w:tc>
        <w:tc>
          <w:tcPr>
            <w:tcW w:w="2835" w:type="dxa"/>
            <w:tcBorders>
              <w:bottom w:val="single" w:sz="6" w:space="0" w:color="auto"/>
            </w:tcBorders>
            <w:shd w:val="clear" w:color="auto" w:fill="auto"/>
          </w:tcPr>
          <w:p w14:paraId="76A15A50" w14:textId="01D50472" w:rsidR="0066755E" w:rsidRPr="003B2AC6" w:rsidRDefault="00982BB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Institution</w:t>
            </w:r>
            <w:r w:rsidR="0066755E" w:rsidRPr="003B2AC6">
              <w:rPr>
                <w:rFonts w:ascii="Times New Roman" w:hAnsi="Times New Roman" w:cs="Times New Roman"/>
                <w:lang w:val="en-US"/>
              </w:rPr>
              <w:t xml:space="preserve"> of prefect</w:t>
            </w:r>
          </w:p>
        </w:tc>
        <w:tc>
          <w:tcPr>
            <w:tcW w:w="4677" w:type="dxa"/>
            <w:tcBorders>
              <w:bottom w:val="single" w:sz="6" w:space="0" w:color="auto"/>
            </w:tcBorders>
            <w:shd w:val="clear" w:color="auto" w:fill="auto"/>
          </w:tcPr>
          <w:p w14:paraId="27129CFC" w14:textId="12F5B0B6" w:rsidR="0066755E" w:rsidRPr="003B2AC6" w:rsidRDefault="00982BB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no.340/12.07.2004, Official Gazette of Romania no.658/21.07.2004</w:t>
            </w:r>
          </w:p>
        </w:tc>
      </w:tr>
      <w:tr w:rsidR="003B2AC6" w:rsidRPr="003B2AC6" w14:paraId="35852ACF" w14:textId="77777777" w:rsidTr="009B6F0E">
        <w:tc>
          <w:tcPr>
            <w:tcW w:w="800" w:type="dxa"/>
            <w:vMerge/>
            <w:tcBorders>
              <w:bottom w:val="single" w:sz="6" w:space="0" w:color="auto"/>
            </w:tcBorders>
            <w:shd w:val="clear" w:color="auto" w:fill="auto"/>
          </w:tcPr>
          <w:p w14:paraId="79F0E209"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tcBorders>
              <w:bottom w:val="single" w:sz="6" w:space="0" w:color="auto"/>
            </w:tcBorders>
            <w:shd w:val="clear" w:color="auto" w:fill="auto"/>
          </w:tcPr>
          <w:p w14:paraId="291C6DDB"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2004</w:t>
            </w:r>
          </w:p>
        </w:tc>
        <w:tc>
          <w:tcPr>
            <w:tcW w:w="2835" w:type="dxa"/>
            <w:tcBorders>
              <w:bottom w:val="single" w:sz="6" w:space="0" w:color="auto"/>
            </w:tcBorders>
            <w:shd w:val="clear" w:color="auto" w:fill="auto"/>
          </w:tcPr>
          <w:p w14:paraId="42AF2454" w14:textId="77777777" w:rsidR="00FA3B5E" w:rsidRPr="003B2AC6" w:rsidRDefault="00FA3B5E" w:rsidP="00820F41">
            <w:pPr>
              <w:spacing w:after="0" w:line="240" w:lineRule="auto"/>
              <w:jc w:val="both"/>
              <w:rPr>
                <w:rFonts w:ascii="Times New Roman" w:hAnsi="Times New Roman" w:cs="Times New Roman"/>
                <w:highlight w:val="blue"/>
                <w:lang w:val="en-US"/>
              </w:rPr>
            </w:pPr>
            <w:r w:rsidRPr="003B2AC6">
              <w:rPr>
                <w:rFonts w:ascii="Times New Roman" w:hAnsi="Times New Roman" w:cs="Times New Roman"/>
                <w:lang w:val="en-US"/>
              </w:rPr>
              <w:t xml:space="preserve">Civil Servants Statute </w:t>
            </w:r>
          </w:p>
        </w:tc>
        <w:tc>
          <w:tcPr>
            <w:tcW w:w="4677" w:type="dxa"/>
            <w:tcBorders>
              <w:bottom w:val="single" w:sz="6" w:space="0" w:color="auto"/>
            </w:tcBorders>
            <w:shd w:val="clear" w:color="auto" w:fill="auto"/>
          </w:tcPr>
          <w:p w14:paraId="54118614" w14:textId="77777777" w:rsidR="00FA3B5E" w:rsidRPr="003B2AC6" w:rsidRDefault="00FA3B5E" w:rsidP="00820F41">
            <w:pPr>
              <w:spacing w:after="0" w:line="240" w:lineRule="auto"/>
              <w:jc w:val="both"/>
              <w:rPr>
                <w:rFonts w:ascii="Times New Roman" w:hAnsi="Times New Roman" w:cs="Times New Roman"/>
                <w:b/>
                <w:highlight w:val="blue"/>
                <w:lang w:val="en-US"/>
              </w:rPr>
            </w:pPr>
            <w:r w:rsidRPr="003B2AC6">
              <w:rPr>
                <w:rFonts w:ascii="Times New Roman" w:hAnsi="Times New Roman" w:cs="Times New Roman"/>
                <w:lang w:val="en-US"/>
              </w:rPr>
              <w:t>Law no.188/08.12.1999 as republished in the Official Gazette of Romania no. 251/22.03.2004</w:t>
            </w:r>
          </w:p>
        </w:tc>
      </w:tr>
      <w:tr w:rsidR="003B2AC6" w:rsidRPr="003B2AC6" w14:paraId="35EDE0E3" w14:textId="77777777" w:rsidTr="009B6F0E">
        <w:tc>
          <w:tcPr>
            <w:tcW w:w="800" w:type="dxa"/>
            <w:vMerge/>
            <w:tcBorders>
              <w:bottom w:val="single" w:sz="6" w:space="0" w:color="auto"/>
            </w:tcBorders>
            <w:shd w:val="clear" w:color="auto" w:fill="auto"/>
          </w:tcPr>
          <w:p w14:paraId="565CA93D" w14:textId="77777777" w:rsidR="00DF2328" w:rsidRPr="003B2AC6" w:rsidRDefault="00DF2328" w:rsidP="00820F41">
            <w:pPr>
              <w:spacing w:after="0" w:line="240" w:lineRule="auto"/>
              <w:jc w:val="both"/>
              <w:rPr>
                <w:rFonts w:ascii="Times New Roman" w:hAnsi="Times New Roman" w:cs="Times New Roman"/>
                <w:lang w:val="en-US"/>
              </w:rPr>
            </w:pPr>
          </w:p>
        </w:tc>
        <w:tc>
          <w:tcPr>
            <w:tcW w:w="709" w:type="dxa"/>
            <w:tcBorders>
              <w:bottom w:val="single" w:sz="6" w:space="0" w:color="auto"/>
            </w:tcBorders>
            <w:shd w:val="clear" w:color="auto" w:fill="auto"/>
          </w:tcPr>
          <w:p w14:paraId="3BD56553" w14:textId="38160721" w:rsidR="00DF2328" w:rsidRPr="003B2AC6" w:rsidRDefault="00DF2328"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2005</w:t>
            </w:r>
          </w:p>
        </w:tc>
        <w:tc>
          <w:tcPr>
            <w:tcW w:w="2835" w:type="dxa"/>
            <w:tcBorders>
              <w:bottom w:val="single" w:sz="6" w:space="0" w:color="auto"/>
            </w:tcBorders>
            <w:shd w:val="clear" w:color="auto" w:fill="auto"/>
          </w:tcPr>
          <w:p w14:paraId="049CE4AB" w14:textId="1E2098F4" w:rsidR="00DF2328" w:rsidRPr="003B2AC6" w:rsidRDefault="001B16D4" w:rsidP="001B16D4">
            <w:pPr>
              <w:spacing w:after="0" w:line="240" w:lineRule="auto"/>
              <w:jc w:val="both"/>
              <w:rPr>
                <w:rFonts w:ascii="Times New Roman" w:hAnsi="Times New Roman" w:cs="Times New Roman"/>
                <w:lang w:val="en-US"/>
              </w:rPr>
            </w:pPr>
            <w:r w:rsidRPr="003B2AC6">
              <w:rPr>
                <w:rFonts w:ascii="Times New Roman" w:hAnsi="Times New Roman" w:cs="Times New Roman"/>
                <w:lang w:val="en-US"/>
              </w:rPr>
              <w:t xml:space="preserve">Guidelines for creating </w:t>
            </w:r>
            <w:r w:rsidR="006E3D16" w:rsidRPr="003B2AC6">
              <w:rPr>
                <w:rFonts w:ascii="Times New Roman" w:hAnsi="Times New Roman" w:cs="Times New Roman"/>
                <w:lang w:val="en-US"/>
              </w:rPr>
              <w:t xml:space="preserve">the </w:t>
            </w:r>
            <w:r w:rsidRPr="003B2AC6">
              <w:rPr>
                <w:rFonts w:ascii="Times New Roman" w:hAnsi="Times New Roman" w:cs="Times New Roman"/>
                <w:lang w:val="en-US"/>
              </w:rPr>
              <w:t>public managers</w:t>
            </w:r>
          </w:p>
        </w:tc>
        <w:tc>
          <w:tcPr>
            <w:tcW w:w="4677" w:type="dxa"/>
            <w:tcBorders>
              <w:bottom w:val="single" w:sz="6" w:space="0" w:color="auto"/>
            </w:tcBorders>
            <w:shd w:val="clear" w:color="auto" w:fill="auto"/>
          </w:tcPr>
          <w:p w14:paraId="11FD1A7D" w14:textId="2A87950C" w:rsidR="00DF2328" w:rsidRPr="003B2AC6" w:rsidRDefault="001B16D4"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Government Decision no.783/14.07.2005, Official Gazette of Romania no.717/09.08.2005</w:t>
            </w:r>
          </w:p>
        </w:tc>
      </w:tr>
      <w:tr w:rsidR="003B2AC6" w:rsidRPr="003B2AC6" w14:paraId="4DB76F14" w14:textId="77777777" w:rsidTr="009B6F0E">
        <w:tc>
          <w:tcPr>
            <w:tcW w:w="800" w:type="dxa"/>
            <w:vMerge/>
            <w:tcBorders>
              <w:bottom w:val="single" w:sz="6" w:space="0" w:color="auto"/>
            </w:tcBorders>
            <w:shd w:val="clear" w:color="auto" w:fill="auto"/>
          </w:tcPr>
          <w:p w14:paraId="50C81E0A" w14:textId="77777777" w:rsidR="00FA3B5E" w:rsidRPr="003B2AC6" w:rsidRDefault="00FA3B5E" w:rsidP="00820F41">
            <w:pPr>
              <w:spacing w:after="0" w:line="240" w:lineRule="auto"/>
              <w:jc w:val="both"/>
              <w:rPr>
                <w:rFonts w:ascii="Times New Roman" w:hAnsi="Times New Roman" w:cs="Times New Roman"/>
                <w:lang w:val="en-US"/>
              </w:rPr>
            </w:pPr>
          </w:p>
        </w:tc>
        <w:tc>
          <w:tcPr>
            <w:tcW w:w="709" w:type="dxa"/>
            <w:tcBorders>
              <w:bottom w:val="single" w:sz="6" w:space="0" w:color="auto"/>
            </w:tcBorders>
            <w:shd w:val="clear" w:color="auto" w:fill="auto"/>
          </w:tcPr>
          <w:p w14:paraId="2835537B"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2006</w:t>
            </w:r>
          </w:p>
        </w:tc>
        <w:tc>
          <w:tcPr>
            <w:tcW w:w="2835" w:type="dxa"/>
            <w:tcBorders>
              <w:bottom w:val="single" w:sz="6" w:space="0" w:color="auto"/>
            </w:tcBorders>
            <w:shd w:val="clear" w:color="auto" w:fill="auto"/>
          </w:tcPr>
          <w:p w14:paraId="20D0541A"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amending the Civil Servant Statute</w:t>
            </w:r>
          </w:p>
        </w:tc>
        <w:tc>
          <w:tcPr>
            <w:tcW w:w="4677" w:type="dxa"/>
            <w:tcBorders>
              <w:bottom w:val="single" w:sz="6" w:space="0" w:color="auto"/>
            </w:tcBorders>
            <w:shd w:val="clear" w:color="auto" w:fill="auto"/>
          </w:tcPr>
          <w:p w14:paraId="733728AF" w14:textId="77777777" w:rsidR="00FA3B5E" w:rsidRPr="003B2AC6" w:rsidRDefault="00FA3B5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 251/23.06.2003, Official Gazette of Romania no. 574/04.07.2006.</w:t>
            </w:r>
          </w:p>
        </w:tc>
      </w:tr>
      <w:tr w:rsidR="003B2AC6" w:rsidRPr="003B2AC6" w14:paraId="5B7A115D" w14:textId="77777777" w:rsidTr="009B6F0E">
        <w:tc>
          <w:tcPr>
            <w:tcW w:w="800" w:type="dxa"/>
            <w:vMerge w:val="restart"/>
            <w:tcBorders>
              <w:top w:val="single" w:sz="6" w:space="0" w:color="auto"/>
            </w:tcBorders>
            <w:shd w:val="clear" w:color="auto" w:fill="auto"/>
          </w:tcPr>
          <w:p w14:paraId="112D3BEB" w14:textId="7B9E037A" w:rsidR="009B6F0E" w:rsidRPr="003B2AC6" w:rsidRDefault="009B6F0E" w:rsidP="00372739">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2007-2013</w:t>
            </w:r>
          </w:p>
        </w:tc>
        <w:tc>
          <w:tcPr>
            <w:tcW w:w="709" w:type="dxa"/>
            <w:tcBorders>
              <w:top w:val="single" w:sz="6" w:space="0" w:color="auto"/>
            </w:tcBorders>
            <w:shd w:val="clear" w:color="auto" w:fill="auto"/>
          </w:tcPr>
          <w:p w14:paraId="0F605E32"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2007</w:t>
            </w:r>
          </w:p>
        </w:tc>
        <w:tc>
          <w:tcPr>
            <w:tcW w:w="2835" w:type="dxa"/>
            <w:tcBorders>
              <w:top w:val="single" w:sz="6" w:space="0" w:color="auto"/>
            </w:tcBorders>
            <w:shd w:val="clear" w:color="auto" w:fill="auto"/>
          </w:tcPr>
          <w:p w14:paraId="7F0A6400"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Recruitment of high-level civil servants, their career management and mobility</w:t>
            </w:r>
          </w:p>
        </w:tc>
        <w:tc>
          <w:tcPr>
            <w:tcW w:w="4677" w:type="dxa"/>
            <w:tcBorders>
              <w:top w:val="single" w:sz="6" w:space="0" w:color="auto"/>
            </w:tcBorders>
            <w:shd w:val="clear" w:color="auto" w:fill="auto"/>
          </w:tcPr>
          <w:p w14:paraId="4CAB4AE9" w14:textId="77777777" w:rsidR="009B6F0E" w:rsidRPr="003B2AC6" w:rsidRDefault="009B6F0E" w:rsidP="00820F41">
            <w:pPr>
              <w:pStyle w:val="FootnoteText"/>
              <w:jc w:val="both"/>
              <w:rPr>
                <w:sz w:val="22"/>
                <w:szCs w:val="22"/>
              </w:rPr>
            </w:pPr>
            <w:r w:rsidRPr="003B2AC6">
              <w:rPr>
                <w:sz w:val="22"/>
                <w:szCs w:val="22"/>
              </w:rPr>
              <w:t>Governmental Decision no.341/2007, Official Gazette of Romania no. 247/12.04.2007.</w:t>
            </w:r>
          </w:p>
          <w:p w14:paraId="6265B0AC" w14:textId="77777777" w:rsidR="009B6F0E" w:rsidRPr="003B2AC6" w:rsidRDefault="009B6F0E" w:rsidP="00820F41">
            <w:pPr>
              <w:spacing w:after="0" w:line="240" w:lineRule="auto"/>
              <w:jc w:val="both"/>
              <w:rPr>
                <w:rFonts w:ascii="Times New Roman" w:hAnsi="Times New Roman" w:cs="Times New Roman"/>
                <w:lang w:val="en-US"/>
              </w:rPr>
            </w:pPr>
          </w:p>
        </w:tc>
      </w:tr>
      <w:tr w:rsidR="003B2AC6" w:rsidRPr="003B2AC6" w14:paraId="378B407A" w14:textId="77777777" w:rsidTr="009B6F0E">
        <w:tc>
          <w:tcPr>
            <w:tcW w:w="800" w:type="dxa"/>
            <w:vMerge/>
            <w:shd w:val="clear" w:color="auto" w:fill="auto"/>
          </w:tcPr>
          <w:p w14:paraId="4E33E6F9" w14:textId="77777777" w:rsidR="00982BBE" w:rsidRPr="003B2AC6" w:rsidRDefault="00982BBE" w:rsidP="00820F41">
            <w:pPr>
              <w:spacing w:after="0" w:line="240" w:lineRule="auto"/>
              <w:jc w:val="both"/>
              <w:rPr>
                <w:rFonts w:ascii="Times New Roman" w:hAnsi="Times New Roman" w:cs="Times New Roman"/>
                <w:lang w:val="en-US"/>
              </w:rPr>
            </w:pPr>
          </w:p>
        </w:tc>
        <w:tc>
          <w:tcPr>
            <w:tcW w:w="709" w:type="dxa"/>
            <w:shd w:val="clear" w:color="auto" w:fill="auto"/>
          </w:tcPr>
          <w:p w14:paraId="3830C855" w14:textId="52F452B5" w:rsidR="00982BBE" w:rsidRPr="003B2AC6" w:rsidRDefault="00982BB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2008</w:t>
            </w:r>
          </w:p>
        </w:tc>
        <w:tc>
          <w:tcPr>
            <w:tcW w:w="2835" w:type="dxa"/>
            <w:shd w:val="clear" w:color="auto" w:fill="auto"/>
          </w:tcPr>
          <w:p w14:paraId="4282319B" w14:textId="4212AE4B" w:rsidR="00982BBE" w:rsidRPr="003B2AC6" w:rsidRDefault="00982BB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on the institution of prefect</w:t>
            </w:r>
          </w:p>
        </w:tc>
        <w:tc>
          <w:tcPr>
            <w:tcW w:w="4677" w:type="dxa"/>
            <w:shd w:val="clear" w:color="auto" w:fill="auto"/>
          </w:tcPr>
          <w:p w14:paraId="17B5E127" w14:textId="53C4B8E3" w:rsidR="00982BBE" w:rsidRPr="003B2AC6" w:rsidRDefault="00982BBE" w:rsidP="00982BBE">
            <w:pPr>
              <w:pStyle w:val="FootnoteText"/>
              <w:jc w:val="both"/>
              <w:rPr>
                <w:sz w:val="22"/>
                <w:szCs w:val="22"/>
              </w:rPr>
            </w:pPr>
            <w:r w:rsidRPr="003B2AC6">
              <w:rPr>
                <w:sz w:val="22"/>
                <w:szCs w:val="22"/>
              </w:rPr>
              <w:t>Republished after two major amendments brought by Emergency Ordinances, Official Gazette of Romania no.225/24.03.2008</w:t>
            </w:r>
          </w:p>
        </w:tc>
      </w:tr>
      <w:tr w:rsidR="003B2AC6" w:rsidRPr="003B2AC6" w14:paraId="033BE20C" w14:textId="77777777" w:rsidTr="009B6F0E">
        <w:tc>
          <w:tcPr>
            <w:tcW w:w="800" w:type="dxa"/>
            <w:vMerge/>
            <w:shd w:val="clear" w:color="auto" w:fill="auto"/>
          </w:tcPr>
          <w:p w14:paraId="6D2B4573" w14:textId="77777777" w:rsidR="009B6F0E" w:rsidRPr="003B2AC6" w:rsidRDefault="009B6F0E" w:rsidP="00820F41">
            <w:pPr>
              <w:spacing w:after="0" w:line="240" w:lineRule="auto"/>
              <w:jc w:val="both"/>
              <w:rPr>
                <w:rFonts w:ascii="Times New Roman" w:hAnsi="Times New Roman" w:cs="Times New Roman"/>
                <w:lang w:val="en-US"/>
              </w:rPr>
            </w:pPr>
          </w:p>
        </w:tc>
        <w:tc>
          <w:tcPr>
            <w:tcW w:w="709" w:type="dxa"/>
            <w:shd w:val="clear" w:color="auto" w:fill="auto"/>
          </w:tcPr>
          <w:p w14:paraId="30144E54" w14:textId="79F098BE"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2008</w:t>
            </w:r>
          </w:p>
        </w:tc>
        <w:tc>
          <w:tcPr>
            <w:tcW w:w="2835" w:type="dxa"/>
            <w:shd w:val="clear" w:color="auto" w:fill="auto"/>
          </w:tcPr>
          <w:p w14:paraId="160DC89B" w14:textId="639879B8"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New Statute of public managers</w:t>
            </w:r>
          </w:p>
        </w:tc>
        <w:tc>
          <w:tcPr>
            <w:tcW w:w="4677" w:type="dxa"/>
            <w:shd w:val="clear" w:color="auto" w:fill="auto"/>
          </w:tcPr>
          <w:p w14:paraId="29D59EDA" w14:textId="03C4E9EE" w:rsidR="009B6F0E" w:rsidRPr="003B2AC6" w:rsidRDefault="009B6F0E" w:rsidP="00820F41">
            <w:pPr>
              <w:pStyle w:val="FootnoteText"/>
              <w:jc w:val="both"/>
              <w:rPr>
                <w:sz w:val="22"/>
                <w:szCs w:val="22"/>
              </w:rPr>
            </w:pPr>
            <w:r w:rsidRPr="003B2AC6">
              <w:rPr>
                <w:sz w:val="22"/>
                <w:szCs w:val="22"/>
              </w:rPr>
              <w:t>Emergency Ordinance no.92/24.06.2008, Official Gazette of Romania no.484/30.06.2008</w:t>
            </w:r>
          </w:p>
        </w:tc>
      </w:tr>
      <w:tr w:rsidR="003B2AC6" w:rsidRPr="003B2AC6" w14:paraId="334D6FD2" w14:textId="77777777" w:rsidTr="009B6F0E">
        <w:tc>
          <w:tcPr>
            <w:tcW w:w="800" w:type="dxa"/>
            <w:vMerge/>
            <w:shd w:val="clear" w:color="auto" w:fill="auto"/>
          </w:tcPr>
          <w:p w14:paraId="74F8F7AC" w14:textId="77777777" w:rsidR="009B6F0E" w:rsidRPr="003B2AC6" w:rsidRDefault="009B6F0E" w:rsidP="00820F41">
            <w:pPr>
              <w:spacing w:after="0" w:line="240" w:lineRule="auto"/>
              <w:jc w:val="both"/>
              <w:rPr>
                <w:rFonts w:ascii="Times New Roman" w:hAnsi="Times New Roman" w:cs="Times New Roman"/>
                <w:lang w:val="en-US"/>
              </w:rPr>
            </w:pPr>
          </w:p>
        </w:tc>
        <w:tc>
          <w:tcPr>
            <w:tcW w:w="709" w:type="dxa"/>
            <w:shd w:val="clear" w:color="auto" w:fill="auto"/>
          </w:tcPr>
          <w:p w14:paraId="0E4267FD"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2008</w:t>
            </w:r>
          </w:p>
        </w:tc>
        <w:tc>
          <w:tcPr>
            <w:tcW w:w="2835" w:type="dxa"/>
            <w:shd w:val="clear" w:color="auto" w:fill="auto"/>
          </w:tcPr>
          <w:p w14:paraId="249C1AF8"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Norms for organization and development of the civil servants’ career</w:t>
            </w:r>
          </w:p>
        </w:tc>
        <w:tc>
          <w:tcPr>
            <w:tcW w:w="4677" w:type="dxa"/>
            <w:shd w:val="clear" w:color="auto" w:fill="auto"/>
          </w:tcPr>
          <w:p w14:paraId="13C36F91" w14:textId="77777777" w:rsidR="009B6F0E" w:rsidRPr="003B2AC6" w:rsidRDefault="009B6F0E" w:rsidP="00820F41">
            <w:pPr>
              <w:pStyle w:val="FootnoteText"/>
              <w:jc w:val="both"/>
              <w:rPr>
                <w:sz w:val="22"/>
                <w:szCs w:val="22"/>
              </w:rPr>
            </w:pPr>
            <w:r w:rsidRPr="003B2AC6">
              <w:rPr>
                <w:sz w:val="22"/>
                <w:szCs w:val="22"/>
              </w:rPr>
              <w:t>Governmental Decision no. 611/2008, Official Gazette of Romania no. 530/14.07.2008, amended by Governmental Decision no.1173/24.09.2008, Official Gazette of Romania no. 677/02.10.2008.</w:t>
            </w:r>
          </w:p>
        </w:tc>
      </w:tr>
      <w:tr w:rsidR="003B2AC6" w:rsidRPr="003B2AC6" w14:paraId="37D6BA2E" w14:textId="77777777" w:rsidTr="009B6F0E">
        <w:tc>
          <w:tcPr>
            <w:tcW w:w="800" w:type="dxa"/>
            <w:vMerge/>
            <w:shd w:val="clear" w:color="auto" w:fill="auto"/>
          </w:tcPr>
          <w:p w14:paraId="3CC7A009" w14:textId="77777777" w:rsidR="009B6F0E" w:rsidRPr="003B2AC6" w:rsidRDefault="009B6F0E" w:rsidP="00820F41">
            <w:pPr>
              <w:spacing w:after="0" w:line="240" w:lineRule="auto"/>
              <w:jc w:val="both"/>
              <w:rPr>
                <w:rFonts w:ascii="Times New Roman" w:hAnsi="Times New Roman" w:cs="Times New Roman"/>
                <w:lang w:val="en-US"/>
              </w:rPr>
            </w:pPr>
          </w:p>
        </w:tc>
        <w:tc>
          <w:tcPr>
            <w:tcW w:w="709" w:type="dxa"/>
            <w:shd w:val="clear" w:color="auto" w:fill="auto"/>
          </w:tcPr>
          <w:p w14:paraId="51533D74"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2009</w:t>
            </w:r>
          </w:p>
        </w:tc>
        <w:tc>
          <w:tcPr>
            <w:tcW w:w="2835" w:type="dxa"/>
            <w:shd w:val="clear" w:color="auto" w:fill="auto"/>
          </w:tcPr>
          <w:p w14:paraId="01697039"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Measures for improving the public administration activity</w:t>
            </w:r>
          </w:p>
        </w:tc>
        <w:tc>
          <w:tcPr>
            <w:tcW w:w="4677" w:type="dxa"/>
            <w:shd w:val="clear" w:color="auto" w:fill="auto"/>
          </w:tcPr>
          <w:p w14:paraId="4502EF75" w14:textId="77777777" w:rsidR="009B6F0E" w:rsidRPr="003B2AC6" w:rsidRDefault="009B6F0E" w:rsidP="00820F41">
            <w:pPr>
              <w:pStyle w:val="FootnoteText"/>
              <w:rPr>
                <w:sz w:val="22"/>
                <w:szCs w:val="22"/>
              </w:rPr>
            </w:pPr>
            <w:r w:rsidRPr="003B2AC6">
              <w:rPr>
                <w:sz w:val="22"/>
                <w:szCs w:val="22"/>
              </w:rPr>
              <w:t>Governmental Decision no.37/22.04.2009, Official Gazette of Romania no. 264/22.04.2009</w:t>
            </w:r>
          </w:p>
          <w:p w14:paraId="1CA9308D" w14:textId="77777777" w:rsidR="009B6F0E" w:rsidRPr="003B2AC6" w:rsidRDefault="009B6F0E" w:rsidP="00820F41">
            <w:pPr>
              <w:spacing w:after="0" w:line="240" w:lineRule="auto"/>
              <w:jc w:val="both"/>
              <w:rPr>
                <w:rFonts w:ascii="Times New Roman" w:hAnsi="Times New Roman" w:cs="Times New Roman"/>
                <w:lang w:val="en-US"/>
              </w:rPr>
            </w:pPr>
          </w:p>
        </w:tc>
      </w:tr>
      <w:tr w:rsidR="003B2AC6" w:rsidRPr="003B2AC6" w14:paraId="35A6EF3D" w14:textId="77777777" w:rsidTr="009B6F0E">
        <w:trPr>
          <w:trHeight w:val="912"/>
        </w:trPr>
        <w:tc>
          <w:tcPr>
            <w:tcW w:w="800" w:type="dxa"/>
            <w:vMerge/>
            <w:shd w:val="clear" w:color="auto" w:fill="auto"/>
          </w:tcPr>
          <w:p w14:paraId="43B1429D" w14:textId="77777777" w:rsidR="009B6F0E" w:rsidRPr="003B2AC6" w:rsidRDefault="009B6F0E" w:rsidP="00820F41">
            <w:pPr>
              <w:spacing w:after="0" w:line="240" w:lineRule="auto"/>
              <w:jc w:val="both"/>
              <w:rPr>
                <w:rFonts w:ascii="Times New Roman" w:hAnsi="Times New Roman" w:cs="Times New Roman"/>
                <w:lang w:val="en-US"/>
              </w:rPr>
            </w:pPr>
          </w:p>
        </w:tc>
        <w:tc>
          <w:tcPr>
            <w:tcW w:w="709" w:type="dxa"/>
            <w:shd w:val="clear" w:color="auto" w:fill="auto"/>
          </w:tcPr>
          <w:p w14:paraId="02555AF4" w14:textId="77777777" w:rsidR="009B6F0E" w:rsidRPr="003B2AC6" w:rsidRDefault="009B6F0E"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2009</w:t>
            </w:r>
          </w:p>
        </w:tc>
        <w:tc>
          <w:tcPr>
            <w:tcW w:w="2835" w:type="dxa"/>
            <w:shd w:val="clear" w:color="auto" w:fill="auto"/>
          </w:tcPr>
          <w:p w14:paraId="1F8EF4EB" w14:textId="77777777" w:rsidR="009B6F0E" w:rsidRPr="003B2AC6" w:rsidRDefault="009B6F0E" w:rsidP="00820F41">
            <w:pPr>
              <w:spacing w:after="0" w:line="240" w:lineRule="auto"/>
              <w:jc w:val="both"/>
              <w:rPr>
                <w:rFonts w:ascii="Times New Roman" w:hAnsi="Times New Roman" w:cs="Times New Roman"/>
                <w:highlight w:val="blue"/>
                <w:lang w:val="en-US"/>
              </w:rPr>
            </w:pPr>
            <w:r w:rsidRPr="003B2AC6">
              <w:rPr>
                <w:rFonts w:ascii="Times New Roman" w:hAnsi="Times New Roman" w:cs="Times New Roman"/>
                <w:lang w:val="en-US"/>
              </w:rPr>
              <w:t xml:space="preserve">Civil Servants Statute </w:t>
            </w:r>
          </w:p>
        </w:tc>
        <w:tc>
          <w:tcPr>
            <w:tcW w:w="4677" w:type="dxa"/>
            <w:shd w:val="clear" w:color="auto" w:fill="auto"/>
          </w:tcPr>
          <w:p w14:paraId="4A56B0A4" w14:textId="77777777" w:rsidR="009B6F0E" w:rsidRPr="003B2AC6" w:rsidRDefault="009B6F0E" w:rsidP="00820F41">
            <w:pPr>
              <w:spacing w:after="0" w:line="240" w:lineRule="auto"/>
              <w:jc w:val="both"/>
              <w:rPr>
                <w:rFonts w:ascii="Times New Roman" w:hAnsi="Times New Roman" w:cs="Times New Roman"/>
                <w:b/>
                <w:highlight w:val="blue"/>
                <w:lang w:val="en-US"/>
              </w:rPr>
            </w:pPr>
            <w:r w:rsidRPr="003B2AC6">
              <w:rPr>
                <w:rFonts w:ascii="Times New Roman" w:hAnsi="Times New Roman" w:cs="Times New Roman"/>
                <w:lang w:val="en-US"/>
              </w:rPr>
              <w:t>Law no.188/08.12.1999 – consolidated version (up to 22.04.2009), after second republication in the Official Gazette of Romania no. 365/29.05.2007</w:t>
            </w:r>
          </w:p>
        </w:tc>
      </w:tr>
      <w:tr w:rsidR="003B2AC6" w:rsidRPr="003B2AC6" w14:paraId="07CF9B25" w14:textId="77777777" w:rsidTr="009B6F0E">
        <w:trPr>
          <w:trHeight w:val="102"/>
        </w:trPr>
        <w:tc>
          <w:tcPr>
            <w:tcW w:w="800" w:type="dxa"/>
            <w:vMerge/>
            <w:shd w:val="clear" w:color="auto" w:fill="auto"/>
          </w:tcPr>
          <w:p w14:paraId="7BBB1697"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535E892E" w14:textId="07B9C157"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2009</w:t>
            </w:r>
          </w:p>
        </w:tc>
        <w:tc>
          <w:tcPr>
            <w:tcW w:w="2835" w:type="dxa"/>
            <w:shd w:val="clear" w:color="auto" w:fill="auto"/>
          </w:tcPr>
          <w:p w14:paraId="6CC179F5" w14:textId="5FD355F5"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 xml:space="preserve">Measures for strengthening the managerial capacity of the public administration </w:t>
            </w:r>
          </w:p>
        </w:tc>
        <w:tc>
          <w:tcPr>
            <w:tcW w:w="4677" w:type="dxa"/>
            <w:shd w:val="clear" w:color="auto" w:fill="auto"/>
          </w:tcPr>
          <w:p w14:paraId="55709A72" w14:textId="18F97C9F" w:rsidR="009B6F0E" w:rsidRPr="003B2AC6" w:rsidRDefault="009B6F0E" w:rsidP="004C0C99">
            <w:pPr>
              <w:spacing w:after="0" w:line="240" w:lineRule="auto"/>
              <w:jc w:val="both"/>
              <w:rPr>
                <w:rFonts w:ascii="Times New Roman" w:hAnsi="Times New Roman" w:cs="Times New Roman"/>
                <w:lang w:val="en-US"/>
              </w:rPr>
            </w:pPr>
            <w:r w:rsidRPr="003B2AC6">
              <w:rPr>
                <w:rFonts w:ascii="Times New Roman" w:hAnsi="Times New Roman" w:cs="Times New Roman"/>
                <w:lang w:val="en-US"/>
              </w:rPr>
              <w:t>Emergency Ordinance no.105/06.10.2009, Official Gazette of Romania no.668/06.10.2009</w:t>
            </w:r>
          </w:p>
        </w:tc>
      </w:tr>
      <w:tr w:rsidR="003B2AC6" w:rsidRPr="003B2AC6" w14:paraId="13E1831F" w14:textId="77777777" w:rsidTr="009B6F0E">
        <w:trPr>
          <w:trHeight w:val="110"/>
        </w:trPr>
        <w:tc>
          <w:tcPr>
            <w:tcW w:w="800" w:type="dxa"/>
            <w:vMerge/>
            <w:shd w:val="clear" w:color="auto" w:fill="auto"/>
          </w:tcPr>
          <w:p w14:paraId="2041E8E2"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1B8FFA06" w14:textId="05CFF445"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2009</w:t>
            </w:r>
          </w:p>
        </w:tc>
        <w:tc>
          <w:tcPr>
            <w:tcW w:w="2835" w:type="dxa"/>
            <w:shd w:val="clear" w:color="auto" w:fill="auto"/>
          </w:tcPr>
          <w:p w14:paraId="7D777C70" w14:textId="1B107861"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Measures for dismissing the unconstitutionality of the measures strengthening the managerial capacity of the public administration</w:t>
            </w:r>
          </w:p>
        </w:tc>
        <w:tc>
          <w:tcPr>
            <w:tcW w:w="4677" w:type="dxa"/>
            <w:shd w:val="clear" w:color="auto" w:fill="auto"/>
          </w:tcPr>
          <w:p w14:paraId="6BEDC0BB" w14:textId="61E6F12F"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Decision of the Romanian Constitutional Court no.1629/03.12.2009, Official Gazette of Romania no.28/14.01.2010</w:t>
            </w:r>
          </w:p>
        </w:tc>
      </w:tr>
      <w:tr w:rsidR="003B2AC6" w:rsidRPr="003B2AC6" w14:paraId="7664DEB7" w14:textId="77777777" w:rsidTr="009B6F0E">
        <w:trPr>
          <w:trHeight w:val="282"/>
        </w:trPr>
        <w:tc>
          <w:tcPr>
            <w:tcW w:w="800" w:type="dxa"/>
            <w:vMerge/>
            <w:shd w:val="clear" w:color="auto" w:fill="auto"/>
          </w:tcPr>
          <w:p w14:paraId="4E5758EF"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07FB9E3F" w14:textId="752117DA"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2010</w:t>
            </w:r>
          </w:p>
        </w:tc>
        <w:tc>
          <w:tcPr>
            <w:tcW w:w="2835" w:type="dxa"/>
            <w:shd w:val="clear" w:color="auto" w:fill="auto"/>
          </w:tcPr>
          <w:p w14:paraId="5AF28D0F" w14:textId="502DC740"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amending the Civil Service Statute</w:t>
            </w:r>
          </w:p>
        </w:tc>
        <w:tc>
          <w:tcPr>
            <w:tcW w:w="4677" w:type="dxa"/>
            <w:shd w:val="clear" w:color="auto" w:fill="auto"/>
          </w:tcPr>
          <w:p w14:paraId="261A5ECE" w14:textId="0741B786"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no.140/07.07.2010, Official Gazette of Romania no.471/08.07.2010</w:t>
            </w:r>
          </w:p>
        </w:tc>
      </w:tr>
      <w:tr w:rsidR="003B2AC6" w:rsidRPr="003B2AC6" w14:paraId="1106D09C" w14:textId="77777777" w:rsidTr="009B6F0E">
        <w:trPr>
          <w:trHeight w:val="282"/>
        </w:trPr>
        <w:tc>
          <w:tcPr>
            <w:tcW w:w="800" w:type="dxa"/>
            <w:vMerge/>
            <w:shd w:val="clear" w:color="auto" w:fill="auto"/>
          </w:tcPr>
          <w:p w14:paraId="314CDF76"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6D2580D7" w14:textId="25EFB421"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2011</w:t>
            </w:r>
          </w:p>
        </w:tc>
        <w:tc>
          <w:tcPr>
            <w:tcW w:w="2835" w:type="dxa"/>
            <w:shd w:val="clear" w:color="auto" w:fill="auto"/>
          </w:tcPr>
          <w:p w14:paraId="52CCA32D" w14:textId="77DE1A3F" w:rsidR="009B6F0E" w:rsidRPr="003B2AC6" w:rsidRDefault="009B6F0E" w:rsidP="002353F1">
            <w:pPr>
              <w:spacing w:after="0" w:line="240" w:lineRule="auto"/>
              <w:jc w:val="both"/>
              <w:rPr>
                <w:rFonts w:ascii="Times New Roman" w:hAnsi="Times New Roman" w:cs="Times New Roman"/>
                <w:lang w:val="en-US"/>
              </w:rPr>
            </w:pPr>
            <w:r w:rsidRPr="003B2AC6">
              <w:rPr>
                <w:rFonts w:ascii="Times New Roman" w:hAnsi="Times New Roman" w:cs="Times New Roman"/>
                <w:lang w:val="en-US"/>
              </w:rPr>
              <w:t>New guidelines for the statute of public managers</w:t>
            </w:r>
          </w:p>
        </w:tc>
        <w:tc>
          <w:tcPr>
            <w:tcW w:w="4677" w:type="dxa"/>
            <w:shd w:val="clear" w:color="auto" w:fill="auto"/>
          </w:tcPr>
          <w:p w14:paraId="0F9CE4EB" w14:textId="1EA1CEF0"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Government Decision no.78/26.01.2011, Official Gazette of Romania no.186/17.03.2011</w:t>
            </w:r>
          </w:p>
        </w:tc>
      </w:tr>
      <w:tr w:rsidR="003B2AC6" w:rsidRPr="003B2AC6" w14:paraId="09C3C4E9" w14:textId="77777777" w:rsidTr="009B6F0E">
        <w:trPr>
          <w:trHeight w:val="282"/>
        </w:trPr>
        <w:tc>
          <w:tcPr>
            <w:tcW w:w="800" w:type="dxa"/>
            <w:vMerge/>
            <w:shd w:val="clear" w:color="auto" w:fill="auto"/>
          </w:tcPr>
          <w:p w14:paraId="0822F2A0"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3FC2AA8F" w14:textId="7F2A37EA"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2012</w:t>
            </w:r>
          </w:p>
        </w:tc>
        <w:tc>
          <w:tcPr>
            <w:tcW w:w="2835" w:type="dxa"/>
            <w:shd w:val="clear" w:color="auto" w:fill="auto"/>
          </w:tcPr>
          <w:p w14:paraId="2A15FFE6" w14:textId="30F42D1C" w:rsidR="009B6F0E" w:rsidRPr="003B2AC6" w:rsidRDefault="009B6F0E" w:rsidP="002353F1">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establishing new measures for reorganizing the central public administration</w:t>
            </w:r>
          </w:p>
        </w:tc>
        <w:tc>
          <w:tcPr>
            <w:tcW w:w="4677" w:type="dxa"/>
            <w:shd w:val="clear" w:color="auto" w:fill="auto"/>
          </w:tcPr>
          <w:p w14:paraId="2906ED21" w14:textId="21B8CCF8"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Law no.132/18.07.2012, Official Gazette of Romania no.498/19.07.2012</w:t>
            </w:r>
          </w:p>
        </w:tc>
      </w:tr>
      <w:tr w:rsidR="003B2AC6" w:rsidRPr="003B2AC6" w14:paraId="08A3C3DB" w14:textId="77777777" w:rsidTr="009B6F0E">
        <w:trPr>
          <w:trHeight w:val="282"/>
        </w:trPr>
        <w:tc>
          <w:tcPr>
            <w:tcW w:w="800" w:type="dxa"/>
            <w:vMerge/>
            <w:tcBorders>
              <w:bottom w:val="single" w:sz="6" w:space="0" w:color="auto"/>
            </w:tcBorders>
            <w:shd w:val="clear" w:color="auto" w:fill="auto"/>
          </w:tcPr>
          <w:p w14:paraId="64832D52" w14:textId="77777777" w:rsidR="009B6F0E" w:rsidRPr="003B2AC6" w:rsidRDefault="009B6F0E" w:rsidP="009D1B5B">
            <w:pPr>
              <w:spacing w:after="0" w:line="240" w:lineRule="auto"/>
              <w:jc w:val="both"/>
              <w:rPr>
                <w:rFonts w:ascii="Times New Roman" w:hAnsi="Times New Roman" w:cs="Times New Roman"/>
                <w:lang w:val="en-US"/>
              </w:rPr>
            </w:pPr>
          </w:p>
        </w:tc>
        <w:tc>
          <w:tcPr>
            <w:tcW w:w="709" w:type="dxa"/>
            <w:shd w:val="clear" w:color="auto" w:fill="auto"/>
          </w:tcPr>
          <w:p w14:paraId="176E9A9A" w14:textId="0D9D58BE"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2012</w:t>
            </w:r>
          </w:p>
        </w:tc>
        <w:tc>
          <w:tcPr>
            <w:tcW w:w="2835" w:type="dxa"/>
            <w:shd w:val="clear" w:color="auto" w:fill="auto"/>
          </w:tcPr>
          <w:p w14:paraId="092DCA6F" w14:textId="156AD7B3" w:rsidR="009B6F0E" w:rsidRPr="003B2AC6" w:rsidRDefault="009B6F0E" w:rsidP="002353F1">
            <w:pPr>
              <w:spacing w:after="0" w:line="240" w:lineRule="auto"/>
              <w:jc w:val="both"/>
              <w:rPr>
                <w:rFonts w:ascii="Times New Roman" w:hAnsi="Times New Roman" w:cs="Times New Roman"/>
                <w:lang w:val="en-US"/>
              </w:rPr>
            </w:pPr>
            <w:r w:rsidRPr="003B2AC6">
              <w:rPr>
                <w:rFonts w:ascii="Times New Roman" w:hAnsi="Times New Roman" w:cs="Times New Roman"/>
                <w:lang w:val="en-US"/>
              </w:rPr>
              <w:t>New guidelines for the statute of public managers</w:t>
            </w:r>
          </w:p>
        </w:tc>
        <w:tc>
          <w:tcPr>
            <w:tcW w:w="4677" w:type="dxa"/>
            <w:shd w:val="clear" w:color="auto" w:fill="auto"/>
          </w:tcPr>
          <w:p w14:paraId="3CBBB88D" w14:textId="7C7339DD" w:rsidR="009B6F0E" w:rsidRPr="003B2AC6" w:rsidRDefault="009B6F0E" w:rsidP="009D1B5B">
            <w:pPr>
              <w:spacing w:after="0" w:line="240" w:lineRule="auto"/>
              <w:jc w:val="both"/>
              <w:rPr>
                <w:rFonts w:ascii="Times New Roman" w:hAnsi="Times New Roman" w:cs="Times New Roman"/>
                <w:lang w:val="en-US"/>
              </w:rPr>
            </w:pPr>
            <w:r w:rsidRPr="003B2AC6">
              <w:rPr>
                <w:rFonts w:ascii="Times New Roman" w:hAnsi="Times New Roman" w:cs="Times New Roman"/>
                <w:lang w:val="en-US"/>
              </w:rPr>
              <w:t>Government Decision no.1242/12.12.2012, Official Gazette of Romania no.868/20.12.2012</w:t>
            </w:r>
          </w:p>
        </w:tc>
      </w:tr>
    </w:tbl>
    <w:p w14:paraId="6034D5CB" w14:textId="77777777" w:rsidR="00301963" w:rsidRPr="003B2AC6" w:rsidRDefault="00301963" w:rsidP="00820F41">
      <w:pPr>
        <w:spacing w:after="0" w:line="240" w:lineRule="auto"/>
        <w:jc w:val="both"/>
        <w:rPr>
          <w:rFonts w:ascii="Times New Roman" w:hAnsi="Times New Roman" w:cs="Times New Roman"/>
          <w:lang w:val="en-US"/>
        </w:rPr>
      </w:pPr>
    </w:p>
    <w:p w14:paraId="65FAB665" w14:textId="7BCA619C" w:rsidR="00301963" w:rsidRPr="003B2AC6" w:rsidRDefault="00301963" w:rsidP="00820F41">
      <w:pPr>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In order to analyze these documents, we used a dimensional perspective</w:t>
      </w:r>
      <w:r w:rsidRPr="003B2AC6">
        <w:rPr>
          <w:rStyle w:val="FootnoteReference"/>
          <w:rFonts w:ascii="Times New Roman" w:hAnsi="Times New Roman" w:cs="Times New Roman"/>
          <w:sz w:val="24"/>
          <w:szCs w:val="24"/>
          <w:lang w:val="en-US"/>
        </w:rPr>
        <w:footnoteReference w:id="9"/>
      </w:r>
      <w:r w:rsidRPr="003B2AC6">
        <w:rPr>
          <w:rFonts w:ascii="Times New Roman" w:hAnsi="Times New Roman" w:cs="Times New Roman"/>
          <w:sz w:val="24"/>
          <w:szCs w:val="24"/>
          <w:lang w:val="en-US"/>
        </w:rPr>
        <w:t xml:space="preserve">, </w:t>
      </w:r>
      <w:r w:rsidRPr="003B2AC6">
        <w:rPr>
          <w:rFonts w:ascii="Times New Roman" w:hAnsi="Times New Roman" w:cs="Times New Roman"/>
          <w:i/>
          <w:sz w:val="24"/>
          <w:szCs w:val="24"/>
          <w:lang w:val="en-US"/>
        </w:rPr>
        <w:t>i.e.</w:t>
      </w:r>
      <w:r w:rsidRPr="003B2AC6">
        <w:rPr>
          <w:rFonts w:ascii="Times New Roman" w:hAnsi="Times New Roman" w:cs="Times New Roman"/>
          <w:sz w:val="24"/>
          <w:szCs w:val="24"/>
          <w:lang w:val="en-US"/>
        </w:rPr>
        <w:t xml:space="preserve"> we listed a series of attributes which a politicized system of selecting civil servants should exhibit. These attributes were grouped into four classes</w:t>
      </w:r>
      <w:r w:rsidR="00917E25" w:rsidRPr="003B2AC6">
        <w:rPr>
          <w:rFonts w:ascii="Times New Roman" w:hAnsi="Times New Roman" w:cs="Times New Roman"/>
          <w:sz w:val="24"/>
          <w:szCs w:val="24"/>
          <w:lang w:val="en-US"/>
        </w:rPr>
        <w:t xml:space="preserve"> (table 3).</w:t>
      </w:r>
      <w:r w:rsidRPr="003B2AC6">
        <w:rPr>
          <w:rFonts w:ascii="Times New Roman" w:hAnsi="Times New Roman" w:cs="Times New Roman"/>
          <w:sz w:val="24"/>
          <w:szCs w:val="24"/>
          <w:lang w:val="en-US"/>
        </w:rPr>
        <w:t xml:space="preserve"> </w:t>
      </w:r>
    </w:p>
    <w:p w14:paraId="5E341EE0" w14:textId="77777777" w:rsidR="00301963" w:rsidRPr="003B2AC6" w:rsidRDefault="00301963" w:rsidP="00820F41">
      <w:pPr>
        <w:spacing w:after="0" w:line="240" w:lineRule="auto"/>
        <w:jc w:val="both"/>
        <w:rPr>
          <w:rFonts w:ascii="Times New Roman" w:hAnsi="Times New Roman" w:cs="Times New Roman"/>
          <w:lang w:val="en-US"/>
        </w:rPr>
      </w:pPr>
    </w:p>
    <w:p w14:paraId="605A7D2F" w14:textId="09B6C185" w:rsidR="00301963" w:rsidRPr="003B2AC6" w:rsidRDefault="00301963" w:rsidP="009D1B5B">
      <w:pPr>
        <w:spacing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Table 3: Attributes for explaining politicization of a c</w:t>
      </w:r>
      <w:r w:rsidR="009D1B5B" w:rsidRPr="003B2AC6">
        <w:rPr>
          <w:rFonts w:ascii="Times New Roman" w:hAnsi="Times New Roman" w:cs="Times New Roman"/>
          <w:sz w:val="24"/>
          <w:szCs w:val="24"/>
          <w:lang w:val="en-US"/>
        </w:rPr>
        <w:t>ivil servants’ selection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4071"/>
      </w:tblGrid>
      <w:tr w:rsidR="003B2AC6" w:rsidRPr="003B2AC6" w14:paraId="3837B8DC" w14:textId="77777777" w:rsidTr="00301963">
        <w:tc>
          <w:tcPr>
            <w:tcW w:w="1800" w:type="dxa"/>
            <w:shd w:val="clear" w:color="auto" w:fill="auto"/>
          </w:tcPr>
          <w:p w14:paraId="0A814AD8" w14:textId="77777777" w:rsidR="00301963" w:rsidRPr="003B2AC6" w:rsidRDefault="00301963" w:rsidP="00820F41">
            <w:pPr>
              <w:spacing w:after="0" w:line="240" w:lineRule="auto"/>
              <w:jc w:val="both"/>
              <w:rPr>
                <w:rFonts w:ascii="Times New Roman" w:hAnsi="Times New Roman" w:cs="Times New Roman"/>
                <w:b/>
                <w:lang w:val="en-US"/>
              </w:rPr>
            </w:pPr>
            <w:r w:rsidRPr="003B2AC6">
              <w:rPr>
                <w:rFonts w:ascii="Times New Roman" w:hAnsi="Times New Roman" w:cs="Times New Roman"/>
                <w:b/>
                <w:lang w:val="en-US"/>
              </w:rPr>
              <w:t>Class of the selection attributes:</w:t>
            </w:r>
          </w:p>
        </w:tc>
        <w:tc>
          <w:tcPr>
            <w:tcW w:w="3240" w:type="dxa"/>
            <w:shd w:val="clear" w:color="auto" w:fill="auto"/>
          </w:tcPr>
          <w:p w14:paraId="1D2100FC" w14:textId="77777777" w:rsidR="00301963" w:rsidRPr="003B2AC6" w:rsidRDefault="00301963" w:rsidP="00820F41">
            <w:pPr>
              <w:spacing w:after="0" w:line="240" w:lineRule="auto"/>
              <w:jc w:val="both"/>
              <w:rPr>
                <w:rFonts w:ascii="Times New Roman" w:hAnsi="Times New Roman" w:cs="Times New Roman"/>
                <w:b/>
                <w:lang w:val="en-US"/>
              </w:rPr>
            </w:pPr>
            <w:r w:rsidRPr="003B2AC6">
              <w:rPr>
                <w:rFonts w:ascii="Times New Roman" w:hAnsi="Times New Roman" w:cs="Times New Roman"/>
                <w:b/>
                <w:lang w:val="en-US"/>
              </w:rPr>
              <w:t>[…] describing the processes and procedures public institutions  use in order to:</w:t>
            </w:r>
          </w:p>
        </w:tc>
        <w:tc>
          <w:tcPr>
            <w:tcW w:w="4071" w:type="dxa"/>
            <w:shd w:val="clear" w:color="auto" w:fill="auto"/>
          </w:tcPr>
          <w:p w14:paraId="162F8616" w14:textId="77777777" w:rsidR="00301963" w:rsidRPr="003B2AC6" w:rsidRDefault="00301963" w:rsidP="00820F41">
            <w:pPr>
              <w:spacing w:after="0" w:line="240" w:lineRule="auto"/>
              <w:jc w:val="both"/>
              <w:rPr>
                <w:rFonts w:ascii="Times New Roman" w:hAnsi="Times New Roman" w:cs="Times New Roman"/>
                <w:b/>
                <w:lang w:val="en-US"/>
              </w:rPr>
            </w:pPr>
            <w:r w:rsidRPr="003B2AC6">
              <w:rPr>
                <w:rFonts w:ascii="Times New Roman" w:hAnsi="Times New Roman" w:cs="Times New Roman"/>
                <w:b/>
                <w:lang w:val="en-US"/>
              </w:rPr>
              <w:t>[…] contains specific references to:</w:t>
            </w:r>
          </w:p>
        </w:tc>
      </w:tr>
      <w:tr w:rsidR="003B2AC6" w:rsidRPr="003B2AC6" w14:paraId="189E8674" w14:textId="77777777" w:rsidTr="00301963">
        <w:tc>
          <w:tcPr>
            <w:tcW w:w="1800" w:type="dxa"/>
            <w:shd w:val="clear" w:color="auto" w:fill="auto"/>
          </w:tcPr>
          <w:p w14:paraId="4CBB929C"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C1: Recruitment</w:t>
            </w:r>
          </w:p>
        </w:tc>
        <w:tc>
          <w:tcPr>
            <w:tcW w:w="3240" w:type="dxa"/>
            <w:shd w:val="clear" w:color="auto" w:fill="auto"/>
          </w:tcPr>
          <w:p w14:paraId="52F43779"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 xml:space="preserve"> identify and attract candidates to apply to a civil service position </w:t>
            </w:r>
          </w:p>
        </w:tc>
        <w:tc>
          <w:tcPr>
            <w:tcW w:w="4071" w:type="dxa"/>
            <w:shd w:val="clear" w:color="auto" w:fill="auto"/>
          </w:tcPr>
          <w:p w14:paraId="7E00FDC3"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 content of the conditions raised before recruitment (e.g. seniority, citizenship, political experience)</w:t>
            </w:r>
          </w:p>
          <w:p w14:paraId="071415C2"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 author of the conditions (e.g. general law, specific institutional regulation, discretionary power)</w:t>
            </w:r>
          </w:p>
          <w:p w14:paraId="289366F4"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3. recruitment body (e.g. national agency, public institution, private entity)</w:t>
            </w:r>
          </w:p>
          <w:p w14:paraId="39E17050"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4. rules on transparency (e.g. compulsory or discretionary publication of the contest adverts)</w:t>
            </w:r>
          </w:p>
        </w:tc>
      </w:tr>
      <w:tr w:rsidR="003B2AC6" w:rsidRPr="003B2AC6" w14:paraId="7AB479D0" w14:textId="77777777" w:rsidTr="00301963">
        <w:tc>
          <w:tcPr>
            <w:tcW w:w="1800" w:type="dxa"/>
            <w:shd w:val="clear" w:color="auto" w:fill="auto"/>
          </w:tcPr>
          <w:p w14:paraId="1498DE5E"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C2: Assessment</w:t>
            </w:r>
          </w:p>
        </w:tc>
        <w:tc>
          <w:tcPr>
            <w:tcW w:w="3240" w:type="dxa"/>
            <w:shd w:val="clear" w:color="auto" w:fill="auto"/>
          </w:tcPr>
          <w:p w14:paraId="479787E7"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pre-select and select candidates enrolled in a recruitment or promotion competition</w:t>
            </w:r>
          </w:p>
        </w:tc>
        <w:tc>
          <w:tcPr>
            <w:tcW w:w="4071" w:type="dxa"/>
            <w:shd w:val="clear" w:color="auto" w:fill="auto"/>
          </w:tcPr>
          <w:p w14:paraId="1B4574E6"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 xml:space="preserve">1. </w:t>
            </w:r>
            <w:proofErr w:type="gramStart"/>
            <w:r w:rsidRPr="003B2AC6">
              <w:rPr>
                <w:rFonts w:ascii="Times New Roman" w:hAnsi="Times New Roman" w:cs="Times New Roman"/>
                <w:lang w:val="en-US"/>
              </w:rPr>
              <w:t>examination</w:t>
            </w:r>
            <w:proofErr w:type="gramEnd"/>
            <w:r w:rsidRPr="003B2AC6">
              <w:rPr>
                <w:rFonts w:ascii="Times New Roman" w:hAnsi="Times New Roman" w:cs="Times New Roman"/>
                <w:lang w:val="en-US"/>
              </w:rPr>
              <w:t xml:space="preserve"> committee (e.g.  politicians, civil servants, representatives of the civil society)</w:t>
            </w:r>
          </w:p>
          <w:p w14:paraId="52A25613"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 xml:space="preserve">2. organizing body (e.g. central authority, </w:t>
            </w:r>
            <w:r w:rsidRPr="003B2AC6">
              <w:rPr>
                <w:rFonts w:ascii="Times New Roman" w:hAnsi="Times New Roman" w:cs="Times New Roman"/>
                <w:lang w:val="en-US"/>
              </w:rPr>
              <w:lastRenderedPageBreak/>
              <w:t>public institution having a vacancy, external public or private body)</w:t>
            </w:r>
          </w:p>
          <w:p w14:paraId="38CCEB6C"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3. content of the exam (e.g. dossier selection, interview, written proofs)</w:t>
            </w:r>
          </w:p>
          <w:p w14:paraId="287063E1"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4. control of the exam (e.g. right to contest results or members of the committee)</w:t>
            </w:r>
          </w:p>
        </w:tc>
      </w:tr>
      <w:tr w:rsidR="003B2AC6" w:rsidRPr="003B2AC6" w14:paraId="0E45E7D9" w14:textId="77777777" w:rsidTr="00301963">
        <w:tc>
          <w:tcPr>
            <w:tcW w:w="1800" w:type="dxa"/>
            <w:shd w:val="clear" w:color="auto" w:fill="auto"/>
          </w:tcPr>
          <w:p w14:paraId="78B220E9"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lastRenderedPageBreak/>
              <w:t>C3: Promotion</w:t>
            </w:r>
          </w:p>
        </w:tc>
        <w:tc>
          <w:tcPr>
            <w:tcW w:w="3240" w:type="dxa"/>
            <w:shd w:val="clear" w:color="auto" w:fill="auto"/>
          </w:tcPr>
          <w:p w14:paraId="64A590B0"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assess the individual and overall performance of the civil servant once he/she is in function</w:t>
            </w:r>
          </w:p>
        </w:tc>
        <w:tc>
          <w:tcPr>
            <w:tcW w:w="4071" w:type="dxa"/>
            <w:shd w:val="clear" w:color="auto" w:fill="auto"/>
          </w:tcPr>
          <w:p w14:paraId="3EACAE7E"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 author of the assessment (e.g. politician, superior civil servant, external body)</w:t>
            </w:r>
          </w:p>
          <w:p w14:paraId="01AEE999"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 rules of assessment (e.g. seniority, performance indicators)</w:t>
            </w:r>
          </w:p>
          <w:p w14:paraId="2E44538C"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3. time of assessment (e.g. annually, upon request)</w:t>
            </w:r>
          </w:p>
        </w:tc>
      </w:tr>
      <w:tr w:rsidR="003B2AC6" w:rsidRPr="003B2AC6" w14:paraId="00AE71E0" w14:textId="77777777" w:rsidTr="00301963">
        <w:tc>
          <w:tcPr>
            <w:tcW w:w="1800" w:type="dxa"/>
            <w:shd w:val="clear" w:color="auto" w:fill="auto"/>
          </w:tcPr>
          <w:p w14:paraId="2ADC2CFA"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C4: Mobility</w:t>
            </w:r>
          </w:p>
        </w:tc>
        <w:tc>
          <w:tcPr>
            <w:tcW w:w="3240" w:type="dxa"/>
            <w:shd w:val="clear" w:color="auto" w:fill="auto"/>
          </w:tcPr>
          <w:p w14:paraId="5BB62EB0"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transfer, delegate or dismiss a civil servant</w:t>
            </w:r>
          </w:p>
        </w:tc>
        <w:tc>
          <w:tcPr>
            <w:tcW w:w="4071" w:type="dxa"/>
            <w:shd w:val="clear" w:color="auto" w:fill="auto"/>
          </w:tcPr>
          <w:p w14:paraId="7729F4CB"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1. author of the decision to (re)move the civil servant (e.g. politician, superior civil servant, external body)</w:t>
            </w:r>
          </w:p>
          <w:p w14:paraId="1FA10E4D" w14:textId="77777777" w:rsidR="00301963" w:rsidRPr="003B2AC6" w:rsidRDefault="00301963" w:rsidP="00820F41">
            <w:pPr>
              <w:spacing w:after="0" w:line="240" w:lineRule="auto"/>
              <w:jc w:val="both"/>
              <w:rPr>
                <w:rFonts w:ascii="Times New Roman" w:hAnsi="Times New Roman" w:cs="Times New Roman"/>
                <w:lang w:val="en-US"/>
              </w:rPr>
            </w:pPr>
            <w:r w:rsidRPr="003B2AC6">
              <w:rPr>
                <w:rFonts w:ascii="Times New Roman" w:hAnsi="Times New Roman" w:cs="Times New Roman"/>
                <w:lang w:val="en-US"/>
              </w:rPr>
              <w:t>2. control of mobility (e.g. right to contest decision)</w:t>
            </w:r>
          </w:p>
        </w:tc>
      </w:tr>
    </w:tbl>
    <w:p w14:paraId="3F533FF1" w14:textId="77777777" w:rsidR="00301963" w:rsidRPr="003B2AC6" w:rsidRDefault="00301963" w:rsidP="00820F41">
      <w:pPr>
        <w:spacing w:after="0" w:line="240" w:lineRule="auto"/>
        <w:jc w:val="both"/>
        <w:rPr>
          <w:rFonts w:ascii="Times New Roman" w:hAnsi="Times New Roman" w:cs="Times New Roman"/>
          <w:lang w:val="en-US"/>
        </w:rPr>
      </w:pPr>
    </w:p>
    <w:p w14:paraId="292FF1DB" w14:textId="56CC9BD8" w:rsidR="00800D56" w:rsidRPr="003B2AC6" w:rsidRDefault="00800D56" w:rsidP="00820F41">
      <w:pPr>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The attri</w:t>
      </w:r>
      <w:r w:rsidR="00917E25" w:rsidRPr="003B2AC6">
        <w:rPr>
          <w:rFonts w:ascii="Times New Roman" w:hAnsi="Times New Roman" w:cs="Times New Roman"/>
          <w:sz w:val="24"/>
          <w:szCs w:val="24"/>
          <w:lang w:val="en-US"/>
        </w:rPr>
        <w:t>butes from the third column of T</w:t>
      </w:r>
      <w:r w:rsidRPr="003B2AC6">
        <w:rPr>
          <w:rFonts w:ascii="Times New Roman" w:hAnsi="Times New Roman" w:cs="Times New Roman"/>
          <w:sz w:val="24"/>
          <w:szCs w:val="24"/>
          <w:lang w:val="en-US"/>
        </w:rPr>
        <w:t>able</w:t>
      </w:r>
      <w:r w:rsidR="00466818" w:rsidRPr="003B2AC6">
        <w:rPr>
          <w:rFonts w:ascii="Times New Roman" w:hAnsi="Times New Roman" w:cs="Times New Roman"/>
          <w:sz w:val="24"/>
          <w:szCs w:val="24"/>
          <w:lang w:val="en-US"/>
        </w:rPr>
        <w:t xml:space="preserve"> 3</w:t>
      </w:r>
      <w:r w:rsidRPr="003B2AC6">
        <w:rPr>
          <w:rFonts w:ascii="Times New Roman" w:hAnsi="Times New Roman" w:cs="Times New Roman"/>
          <w:sz w:val="24"/>
          <w:szCs w:val="24"/>
          <w:lang w:val="en-US"/>
        </w:rPr>
        <w:t xml:space="preserve"> (</w:t>
      </w:r>
      <w:r w:rsidRPr="003B2AC6">
        <w:rPr>
          <w:rFonts w:ascii="Times New Roman" w:hAnsi="Times New Roman" w:cs="Times New Roman"/>
          <w:b/>
          <w:sz w:val="24"/>
          <w:szCs w:val="24"/>
          <w:lang w:val="en-US"/>
        </w:rPr>
        <w:t>contains specific references to</w:t>
      </w:r>
      <w:r w:rsidR="00480831" w:rsidRPr="003B2AC6">
        <w:rPr>
          <w:rFonts w:ascii="Times New Roman" w:hAnsi="Times New Roman" w:cs="Times New Roman"/>
          <w:b/>
          <w:sz w:val="24"/>
          <w:szCs w:val="24"/>
          <w:lang w:val="en-US"/>
        </w:rPr>
        <w:t xml:space="preserve">) </w:t>
      </w:r>
      <w:r w:rsidRPr="003B2AC6">
        <w:rPr>
          <w:rFonts w:ascii="Times New Roman" w:hAnsi="Times New Roman" w:cs="Times New Roman"/>
          <w:sz w:val="24"/>
          <w:szCs w:val="24"/>
          <w:lang w:val="en-US"/>
        </w:rPr>
        <w:t xml:space="preserve">are operationalized into </w:t>
      </w:r>
      <w:r w:rsidR="00480831" w:rsidRPr="003B2AC6">
        <w:rPr>
          <w:rFonts w:ascii="Times New Roman" w:hAnsi="Times New Roman" w:cs="Times New Roman"/>
          <w:sz w:val="24"/>
          <w:szCs w:val="24"/>
          <w:lang w:val="en-US"/>
        </w:rPr>
        <w:t xml:space="preserve">239 items </w:t>
      </w:r>
      <w:r w:rsidR="00466818" w:rsidRPr="003B2AC6">
        <w:rPr>
          <w:rFonts w:ascii="Times New Roman" w:hAnsi="Times New Roman" w:cs="Times New Roman"/>
          <w:sz w:val="24"/>
          <w:szCs w:val="24"/>
          <w:lang w:val="en-US"/>
        </w:rPr>
        <w:t xml:space="preserve">and a scale of politicization of maximum 198 points score, </w:t>
      </w:r>
      <w:r w:rsidR="00480831" w:rsidRPr="003B2AC6">
        <w:rPr>
          <w:rFonts w:ascii="Times New Roman" w:hAnsi="Times New Roman" w:cs="Times New Roman"/>
          <w:sz w:val="24"/>
          <w:szCs w:val="24"/>
          <w:lang w:val="en-US"/>
        </w:rPr>
        <w:t xml:space="preserve">we will not </w:t>
      </w:r>
      <w:r w:rsidR="00466818" w:rsidRPr="003B2AC6">
        <w:rPr>
          <w:rFonts w:ascii="Times New Roman" w:hAnsi="Times New Roman" w:cs="Times New Roman"/>
          <w:sz w:val="24"/>
          <w:szCs w:val="24"/>
          <w:lang w:val="en-US"/>
        </w:rPr>
        <w:t xml:space="preserve">fully </w:t>
      </w:r>
      <w:r w:rsidR="00480831" w:rsidRPr="003B2AC6">
        <w:rPr>
          <w:rFonts w:ascii="Times New Roman" w:hAnsi="Times New Roman" w:cs="Times New Roman"/>
          <w:sz w:val="24"/>
          <w:szCs w:val="24"/>
          <w:lang w:val="en-US"/>
        </w:rPr>
        <w:t xml:space="preserve">present here. We will </w:t>
      </w:r>
      <w:r w:rsidR="00466818" w:rsidRPr="003B2AC6">
        <w:rPr>
          <w:rFonts w:ascii="Times New Roman" w:hAnsi="Times New Roman" w:cs="Times New Roman"/>
          <w:sz w:val="24"/>
          <w:szCs w:val="24"/>
          <w:lang w:val="en-US"/>
        </w:rPr>
        <w:t>only give</w:t>
      </w:r>
      <w:r w:rsidR="00480831" w:rsidRPr="003B2AC6">
        <w:rPr>
          <w:rFonts w:ascii="Times New Roman" w:hAnsi="Times New Roman" w:cs="Times New Roman"/>
          <w:sz w:val="24"/>
          <w:szCs w:val="24"/>
          <w:lang w:val="en-US"/>
        </w:rPr>
        <w:t xml:space="preserve"> an example for </w:t>
      </w:r>
      <w:r w:rsidR="000404AA" w:rsidRPr="003B2AC6">
        <w:rPr>
          <w:rFonts w:ascii="Times New Roman" w:hAnsi="Times New Roman" w:cs="Times New Roman"/>
          <w:sz w:val="24"/>
          <w:szCs w:val="24"/>
          <w:lang w:val="en-US"/>
        </w:rPr>
        <w:t xml:space="preserve">C1.2: </w:t>
      </w:r>
      <w:r w:rsidR="00365AFF" w:rsidRPr="003B2AC6">
        <w:rPr>
          <w:rFonts w:ascii="Times New Roman" w:hAnsi="Times New Roman" w:cs="Times New Roman"/>
          <w:sz w:val="24"/>
          <w:szCs w:val="24"/>
          <w:lang w:val="en-US"/>
        </w:rPr>
        <w:t>author of the conditions</w:t>
      </w:r>
      <w:r w:rsidR="00E4330B" w:rsidRPr="003B2AC6">
        <w:rPr>
          <w:rFonts w:ascii="Times New Roman" w:hAnsi="Times New Roman" w:cs="Times New Roman"/>
          <w:sz w:val="24"/>
          <w:szCs w:val="24"/>
          <w:lang w:val="en-US"/>
        </w:rPr>
        <w:t>.</w:t>
      </w:r>
      <w:r w:rsidR="00365AFF" w:rsidRPr="003B2AC6">
        <w:rPr>
          <w:rFonts w:ascii="Times New Roman" w:hAnsi="Times New Roman" w:cs="Times New Roman"/>
          <w:sz w:val="24"/>
          <w:szCs w:val="24"/>
          <w:lang w:val="en-US"/>
        </w:rPr>
        <w:t xml:space="preserve"> </w:t>
      </w:r>
    </w:p>
    <w:p w14:paraId="2F5E1901" w14:textId="77777777" w:rsidR="00800D56" w:rsidRPr="003B2AC6" w:rsidRDefault="00800D56" w:rsidP="00820F41">
      <w:pPr>
        <w:spacing w:after="0" w:line="240" w:lineRule="auto"/>
        <w:jc w:val="both"/>
        <w:rPr>
          <w:rFonts w:ascii="Times New Roman" w:hAnsi="Times New Roman" w:cs="Times New Roman"/>
          <w:sz w:val="24"/>
          <w:szCs w:val="24"/>
          <w:lang w:val="en-US"/>
        </w:rPr>
      </w:pPr>
    </w:p>
    <w:p w14:paraId="7EA7275D" w14:textId="6F1342B8" w:rsidR="004A1115" w:rsidRPr="003B2AC6" w:rsidRDefault="004A1115" w:rsidP="004A1115">
      <w:pPr>
        <w:spacing w:line="240" w:lineRule="auto"/>
        <w:jc w:val="center"/>
        <w:rPr>
          <w:rFonts w:ascii="Times New Roman" w:hAnsi="Times New Roman" w:cs="Times New Roman"/>
          <w:sz w:val="24"/>
          <w:szCs w:val="24"/>
          <w:lang w:val="en-US"/>
        </w:rPr>
      </w:pPr>
      <w:r w:rsidRPr="003B2AC6">
        <w:rPr>
          <w:rFonts w:ascii="Times New Roman" w:hAnsi="Times New Roman" w:cs="Times New Roman"/>
          <w:sz w:val="24"/>
          <w:szCs w:val="24"/>
          <w:lang w:val="en-US"/>
        </w:rPr>
        <w:t>Table 4: Operationalization of the attributes</w:t>
      </w:r>
    </w:p>
    <w:tbl>
      <w:tblPr>
        <w:tblW w:w="9072" w:type="dxa"/>
        <w:tblInd w:w="108" w:type="dxa"/>
        <w:tblBorders>
          <w:top w:val="dotted" w:sz="6" w:space="0" w:color="auto"/>
          <w:left w:val="dotted" w:sz="6" w:space="0" w:color="auto"/>
          <w:bottom w:val="dotted" w:sz="6" w:space="0" w:color="auto"/>
          <w:right w:val="dotted"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1559"/>
        <w:gridCol w:w="1840"/>
        <w:gridCol w:w="5673"/>
      </w:tblGrid>
      <w:tr w:rsidR="003B2AC6" w:rsidRPr="003B2AC6" w14:paraId="4DF1DF55" w14:textId="77777777" w:rsidTr="00E4330B">
        <w:trPr>
          <w:trHeight w:val="255"/>
        </w:trPr>
        <w:tc>
          <w:tcPr>
            <w:tcW w:w="1559" w:type="dxa"/>
            <w:tcBorders>
              <w:top w:val="outset" w:sz="6" w:space="0" w:color="auto"/>
              <w:left w:val="outset" w:sz="6" w:space="0" w:color="auto"/>
              <w:bottom w:val="dotted" w:sz="6" w:space="0" w:color="auto"/>
              <w:right w:val="dotted" w:sz="6" w:space="0" w:color="auto"/>
            </w:tcBorders>
            <w:shd w:val="clear" w:color="auto" w:fill="FFFFFF" w:themeFill="background1"/>
          </w:tcPr>
          <w:p w14:paraId="47624E5C" w14:textId="53118C9B" w:rsidR="00E4330B" w:rsidRPr="003B2AC6" w:rsidRDefault="00E4330B" w:rsidP="003278E3">
            <w:pPr>
              <w:spacing w:after="0" w:line="240" w:lineRule="auto"/>
              <w:rPr>
                <w:rFonts w:ascii="Times New Roman" w:eastAsia="Times New Roman" w:hAnsi="Times New Roman" w:cs="Times New Roman"/>
                <w:b/>
                <w:lang w:eastAsia="ro-RO"/>
              </w:rPr>
            </w:pPr>
            <w:r w:rsidRPr="003B2AC6">
              <w:rPr>
                <w:rFonts w:ascii="Times New Roman" w:hAnsi="Times New Roman" w:cs="Times New Roman"/>
                <w:b/>
                <w:lang w:val="en-US"/>
              </w:rPr>
              <w:t>Class of the selection attributes:</w:t>
            </w:r>
          </w:p>
        </w:tc>
        <w:tc>
          <w:tcPr>
            <w:tcW w:w="1840" w:type="dxa"/>
            <w:tcBorders>
              <w:top w:val="outset" w:sz="6" w:space="0" w:color="auto"/>
              <w:left w:val="outset" w:sz="6" w:space="0" w:color="auto"/>
              <w:bottom w:val="dotted" w:sz="6" w:space="0" w:color="auto"/>
              <w:right w:val="outset" w:sz="6" w:space="0" w:color="auto"/>
            </w:tcBorders>
            <w:shd w:val="clear" w:color="auto" w:fill="FFFFFF" w:themeFill="background1"/>
            <w:vAlign w:val="center"/>
          </w:tcPr>
          <w:p w14:paraId="2164F43F" w14:textId="53091F3A" w:rsidR="00E4330B" w:rsidRPr="003B2AC6" w:rsidRDefault="00E4330B" w:rsidP="003278E3">
            <w:pPr>
              <w:spacing w:after="0" w:line="240" w:lineRule="auto"/>
              <w:rPr>
                <w:rFonts w:ascii="Times New Roman" w:eastAsia="Times New Roman" w:hAnsi="Times New Roman" w:cs="Times New Roman"/>
                <w:b/>
                <w:lang w:eastAsia="ro-RO"/>
              </w:rPr>
            </w:pPr>
            <w:r w:rsidRPr="003B2AC6">
              <w:rPr>
                <w:rFonts w:ascii="Times New Roman" w:hAnsi="Times New Roman" w:cs="Times New Roman"/>
                <w:b/>
                <w:lang w:val="en-US"/>
              </w:rPr>
              <w:t>[…] contains specific references to:</w:t>
            </w:r>
          </w:p>
        </w:tc>
        <w:tc>
          <w:tcPr>
            <w:tcW w:w="5673" w:type="dxa"/>
            <w:tcBorders>
              <w:top w:val="outset" w:sz="6" w:space="0" w:color="auto"/>
              <w:left w:val="outset" w:sz="6" w:space="0" w:color="auto"/>
              <w:right w:val="outset" w:sz="6" w:space="0" w:color="auto"/>
            </w:tcBorders>
            <w:shd w:val="clear" w:color="auto" w:fill="FFFFFF" w:themeFill="background1"/>
            <w:vAlign w:val="center"/>
          </w:tcPr>
          <w:p w14:paraId="38FAC810" w14:textId="1FFFE763" w:rsidR="00E4330B" w:rsidRPr="003B2AC6" w:rsidRDefault="00E4330B" w:rsidP="003278E3">
            <w:pPr>
              <w:spacing w:after="0" w:line="240" w:lineRule="auto"/>
              <w:rPr>
                <w:rFonts w:ascii="Times New Roman" w:eastAsia="Times New Roman" w:hAnsi="Times New Roman" w:cs="Times New Roman"/>
                <w:b/>
                <w:lang w:eastAsia="ro-RO"/>
              </w:rPr>
            </w:pPr>
            <w:r w:rsidRPr="003B2AC6">
              <w:rPr>
                <w:rFonts w:ascii="Times New Roman" w:eastAsia="Times New Roman" w:hAnsi="Times New Roman" w:cs="Times New Roman"/>
                <w:b/>
                <w:lang w:eastAsia="ro-RO"/>
              </w:rPr>
              <w:t>Items</w:t>
            </w:r>
          </w:p>
        </w:tc>
      </w:tr>
      <w:tr w:rsidR="003B2AC6" w:rsidRPr="003B2AC6" w14:paraId="089E2A00" w14:textId="77777777" w:rsidTr="00E4330B">
        <w:trPr>
          <w:trHeight w:val="255"/>
        </w:trPr>
        <w:tc>
          <w:tcPr>
            <w:tcW w:w="1559" w:type="dxa"/>
            <w:vMerge w:val="restart"/>
            <w:tcBorders>
              <w:top w:val="outset" w:sz="6" w:space="0" w:color="auto"/>
              <w:left w:val="outset" w:sz="6" w:space="0" w:color="auto"/>
              <w:right w:val="dotted" w:sz="6" w:space="0" w:color="auto"/>
            </w:tcBorders>
            <w:shd w:val="clear" w:color="auto" w:fill="FFFFFF" w:themeFill="background1"/>
          </w:tcPr>
          <w:p w14:paraId="1F21F904" w14:textId="028394B9" w:rsidR="00E4330B" w:rsidRPr="003B2AC6" w:rsidRDefault="00917E25" w:rsidP="003278E3">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C1: Recruitment</w:t>
            </w:r>
          </w:p>
        </w:tc>
        <w:tc>
          <w:tcPr>
            <w:tcW w:w="1840" w:type="dxa"/>
            <w:vMerge w:val="restart"/>
            <w:tcBorders>
              <w:top w:val="outset" w:sz="6" w:space="0" w:color="auto"/>
              <w:left w:val="outset" w:sz="6" w:space="0" w:color="auto"/>
              <w:right w:val="outset" w:sz="6" w:space="0" w:color="auto"/>
            </w:tcBorders>
            <w:shd w:val="clear" w:color="auto" w:fill="FFFFFF" w:themeFill="background1"/>
            <w:vAlign w:val="center"/>
            <w:hideMark/>
          </w:tcPr>
          <w:p w14:paraId="315B4264" w14:textId="52DEA3C8" w:rsidR="00E4330B" w:rsidRPr="003B2AC6" w:rsidRDefault="00E4330B" w:rsidP="003278E3">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Authorship for recruitment conditions</w:t>
            </w:r>
          </w:p>
          <w:p w14:paraId="02992893" w14:textId="150ED2A5" w:rsidR="00E4330B" w:rsidRPr="003B2AC6" w:rsidRDefault="00E4330B" w:rsidP="003278E3">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 </w:t>
            </w:r>
          </w:p>
        </w:tc>
        <w:tc>
          <w:tcPr>
            <w:tcW w:w="5673" w:type="dxa"/>
            <w:tcBorders>
              <w:top w:val="outset" w:sz="6" w:space="0" w:color="auto"/>
              <w:left w:val="outset" w:sz="6" w:space="0" w:color="auto"/>
              <w:right w:val="outset" w:sz="6" w:space="0" w:color="auto"/>
            </w:tcBorders>
            <w:shd w:val="clear" w:color="auto" w:fill="FFFFFF" w:themeFill="background1"/>
            <w:vAlign w:val="center"/>
            <w:hideMark/>
          </w:tcPr>
          <w:p w14:paraId="48B630BF" w14:textId="28F4903D" w:rsidR="00E4330B" w:rsidRPr="003B2AC6" w:rsidRDefault="00E4330B" w:rsidP="00E4330B">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General law</w:t>
            </w:r>
          </w:p>
        </w:tc>
      </w:tr>
      <w:tr w:rsidR="003B2AC6" w:rsidRPr="003B2AC6" w14:paraId="00200120" w14:textId="77777777" w:rsidTr="00E4330B">
        <w:trPr>
          <w:trHeight w:val="255"/>
        </w:trPr>
        <w:tc>
          <w:tcPr>
            <w:tcW w:w="1559" w:type="dxa"/>
            <w:vMerge/>
            <w:tcBorders>
              <w:left w:val="outset" w:sz="6" w:space="0" w:color="auto"/>
              <w:right w:val="dotted" w:sz="6" w:space="0" w:color="auto"/>
            </w:tcBorders>
            <w:shd w:val="clear" w:color="auto" w:fill="FFFFFF" w:themeFill="background1"/>
          </w:tcPr>
          <w:p w14:paraId="3AF5FDC6" w14:textId="77777777" w:rsidR="00E4330B" w:rsidRPr="003B2AC6" w:rsidRDefault="00E4330B" w:rsidP="003278E3">
            <w:pPr>
              <w:spacing w:after="0" w:line="240" w:lineRule="auto"/>
              <w:rPr>
                <w:rFonts w:ascii="Times New Roman" w:eastAsia="Times New Roman" w:hAnsi="Times New Roman" w:cs="Times New Roman"/>
                <w:lang w:eastAsia="ro-RO"/>
              </w:rPr>
            </w:pPr>
          </w:p>
        </w:tc>
        <w:tc>
          <w:tcPr>
            <w:tcW w:w="1840" w:type="dxa"/>
            <w:vMerge/>
            <w:tcBorders>
              <w:left w:val="outset" w:sz="6" w:space="0" w:color="auto"/>
              <w:right w:val="outset" w:sz="6" w:space="0" w:color="auto"/>
            </w:tcBorders>
            <w:shd w:val="clear" w:color="auto" w:fill="FFFFFF" w:themeFill="background1"/>
            <w:vAlign w:val="center"/>
            <w:hideMark/>
          </w:tcPr>
          <w:p w14:paraId="36BDF939" w14:textId="257C6C80" w:rsidR="00E4330B" w:rsidRPr="003B2AC6" w:rsidRDefault="00E4330B" w:rsidP="003278E3">
            <w:pPr>
              <w:spacing w:after="0" w:line="240" w:lineRule="auto"/>
              <w:rPr>
                <w:rFonts w:ascii="Times New Roman" w:eastAsia="Times New Roman" w:hAnsi="Times New Roman" w:cs="Times New Roman"/>
                <w:lang w:eastAsia="ro-RO"/>
              </w:rPr>
            </w:pPr>
          </w:p>
        </w:tc>
        <w:tc>
          <w:tcPr>
            <w:tcW w:w="5673" w:type="dxa"/>
            <w:tcBorders>
              <w:left w:val="outset" w:sz="6" w:space="0" w:color="auto"/>
              <w:right w:val="outset" w:sz="6" w:space="0" w:color="auto"/>
            </w:tcBorders>
            <w:shd w:val="clear" w:color="auto" w:fill="FFFFFF" w:themeFill="background1"/>
            <w:vAlign w:val="center"/>
            <w:hideMark/>
          </w:tcPr>
          <w:p w14:paraId="310ED487" w14:textId="7D967781" w:rsidR="00E4330B" w:rsidRPr="003B2AC6" w:rsidRDefault="00E4330B" w:rsidP="00CE25AC">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Exceptions to the law (enacted by the Parliament)</w:t>
            </w:r>
          </w:p>
        </w:tc>
      </w:tr>
      <w:tr w:rsidR="003B2AC6" w:rsidRPr="003B2AC6" w14:paraId="687DA3BD" w14:textId="77777777" w:rsidTr="00E4330B">
        <w:trPr>
          <w:trHeight w:val="255"/>
        </w:trPr>
        <w:tc>
          <w:tcPr>
            <w:tcW w:w="1559" w:type="dxa"/>
            <w:vMerge/>
            <w:tcBorders>
              <w:left w:val="outset" w:sz="6" w:space="0" w:color="auto"/>
              <w:right w:val="dotted" w:sz="6" w:space="0" w:color="auto"/>
            </w:tcBorders>
            <w:shd w:val="clear" w:color="auto" w:fill="FFFFFF" w:themeFill="background1"/>
          </w:tcPr>
          <w:p w14:paraId="7175A230" w14:textId="77777777" w:rsidR="00E4330B" w:rsidRPr="003B2AC6" w:rsidRDefault="00E4330B" w:rsidP="003278E3">
            <w:pPr>
              <w:spacing w:after="0" w:line="240" w:lineRule="auto"/>
              <w:rPr>
                <w:rFonts w:ascii="Times New Roman" w:eastAsia="Times New Roman" w:hAnsi="Times New Roman" w:cs="Times New Roman"/>
                <w:lang w:eastAsia="ro-RO"/>
              </w:rPr>
            </w:pPr>
          </w:p>
        </w:tc>
        <w:tc>
          <w:tcPr>
            <w:tcW w:w="1840" w:type="dxa"/>
            <w:vMerge/>
            <w:tcBorders>
              <w:left w:val="outset" w:sz="6" w:space="0" w:color="auto"/>
              <w:right w:val="outset" w:sz="6" w:space="0" w:color="auto"/>
            </w:tcBorders>
            <w:shd w:val="clear" w:color="auto" w:fill="FFFFFF" w:themeFill="background1"/>
            <w:vAlign w:val="center"/>
            <w:hideMark/>
          </w:tcPr>
          <w:p w14:paraId="66D7DDBF" w14:textId="385318F4" w:rsidR="00E4330B" w:rsidRPr="003B2AC6" w:rsidRDefault="00E4330B" w:rsidP="003278E3">
            <w:pPr>
              <w:spacing w:after="0" w:line="240" w:lineRule="auto"/>
              <w:rPr>
                <w:rFonts w:ascii="Times New Roman" w:eastAsia="Times New Roman" w:hAnsi="Times New Roman" w:cs="Times New Roman"/>
                <w:lang w:eastAsia="ro-RO"/>
              </w:rPr>
            </w:pPr>
          </w:p>
        </w:tc>
        <w:tc>
          <w:tcPr>
            <w:tcW w:w="5673" w:type="dxa"/>
            <w:tcBorders>
              <w:left w:val="outset" w:sz="6" w:space="0" w:color="auto"/>
              <w:right w:val="outset" w:sz="6" w:space="0" w:color="auto"/>
            </w:tcBorders>
            <w:shd w:val="clear" w:color="auto" w:fill="FFFFFF" w:themeFill="background1"/>
            <w:vAlign w:val="center"/>
            <w:hideMark/>
          </w:tcPr>
          <w:p w14:paraId="0262E047" w14:textId="18B759C9" w:rsidR="00E4330B" w:rsidRPr="003B2AC6" w:rsidRDefault="00E4330B" w:rsidP="003278E3">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Direct superior of the open position</w:t>
            </w:r>
          </w:p>
        </w:tc>
      </w:tr>
      <w:tr w:rsidR="003B2AC6" w:rsidRPr="003B2AC6" w14:paraId="52207A22" w14:textId="77777777" w:rsidTr="004A1115">
        <w:trPr>
          <w:trHeight w:val="255"/>
        </w:trPr>
        <w:tc>
          <w:tcPr>
            <w:tcW w:w="1559" w:type="dxa"/>
            <w:vMerge/>
            <w:tcBorders>
              <w:left w:val="outset" w:sz="6" w:space="0" w:color="auto"/>
              <w:bottom w:val="outset" w:sz="6" w:space="0" w:color="auto"/>
              <w:right w:val="dotted" w:sz="6" w:space="0" w:color="auto"/>
            </w:tcBorders>
            <w:shd w:val="clear" w:color="auto" w:fill="FFFFFF" w:themeFill="background1"/>
          </w:tcPr>
          <w:p w14:paraId="39368CAD" w14:textId="77777777" w:rsidR="00E4330B" w:rsidRPr="003B2AC6" w:rsidRDefault="00E4330B" w:rsidP="003278E3">
            <w:pPr>
              <w:spacing w:after="0" w:line="240" w:lineRule="auto"/>
              <w:rPr>
                <w:rFonts w:ascii="Times New Roman" w:eastAsia="Times New Roman" w:hAnsi="Times New Roman" w:cs="Times New Roman"/>
                <w:lang w:eastAsia="ro-RO"/>
              </w:rPr>
            </w:pPr>
          </w:p>
        </w:tc>
        <w:tc>
          <w:tcPr>
            <w:tcW w:w="1840" w:type="dxa"/>
            <w:vMerge/>
            <w:tcBorders>
              <w:left w:val="outset" w:sz="6" w:space="0" w:color="auto"/>
              <w:bottom w:val="outset" w:sz="6" w:space="0" w:color="auto"/>
              <w:right w:val="outset" w:sz="6" w:space="0" w:color="auto"/>
            </w:tcBorders>
            <w:shd w:val="clear" w:color="auto" w:fill="FFFFFF" w:themeFill="background1"/>
            <w:vAlign w:val="center"/>
            <w:hideMark/>
          </w:tcPr>
          <w:p w14:paraId="36FF7A0E" w14:textId="2A62D358" w:rsidR="00E4330B" w:rsidRPr="003B2AC6" w:rsidRDefault="00E4330B" w:rsidP="003278E3">
            <w:pPr>
              <w:spacing w:after="0" w:line="240" w:lineRule="auto"/>
              <w:rPr>
                <w:rFonts w:ascii="Times New Roman" w:eastAsia="Times New Roman" w:hAnsi="Times New Roman" w:cs="Times New Roman"/>
                <w:lang w:eastAsia="ro-RO"/>
              </w:rPr>
            </w:pPr>
          </w:p>
        </w:tc>
        <w:tc>
          <w:tcPr>
            <w:tcW w:w="5673" w:type="dxa"/>
            <w:tcBorders>
              <w:left w:val="outset" w:sz="6" w:space="0" w:color="auto"/>
              <w:bottom w:val="outset" w:sz="6" w:space="0" w:color="auto"/>
              <w:right w:val="outset" w:sz="6" w:space="0" w:color="auto"/>
            </w:tcBorders>
            <w:shd w:val="clear" w:color="auto" w:fill="FFFFFF" w:themeFill="background1"/>
            <w:vAlign w:val="center"/>
            <w:hideMark/>
          </w:tcPr>
          <w:p w14:paraId="01FA3040" w14:textId="37E786DF" w:rsidR="00E4330B" w:rsidRPr="003B2AC6" w:rsidRDefault="00E4330B" w:rsidP="003278E3">
            <w:pPr>
              <w:spacing w:after="0" w:line="240" w:lineRule="auto"/>
              <w:rPr>
                <w:rFonts w:ascii="Times New Roman" w:eastAsia="Times New Roman" w:hAnsi="Times New Roman" w:cs="Times New Roman"/>
                <w:lang w:eastAsia="ro-RO"/>
              </w:rPr>
            </w:pPr>
            <w:r w:rsidRPr="003B2AC6">
              <w:rPr>
                <w:rFonts w:ascii="Times New Roman" w:eastAsia="Times New Roman" w:hAnsi="Times New Roman" w:cs="Times New Roman"/>
                <w:lang w:eastAsia="ro-RO"/>
              </w:rPr>
              <w:t>Head of the employing organization</w:t>
            </w:r>
          </w:p>
        </w:tc>
      </w:tr>
    </w:tbl>
    <w:p w14:paraId="47F208EA" w14:textId="77777777" w:rsidR="00800D56" w:rsidRPr="003B2AC6" w:rsidRDefault="00800D56" w:rsidP="00820F41">
      <w:pPr>
        <w:spacing w:after="0" w:line="240" w:lineRule="auto"/>
        <w:jc w:val="both"/>
        <w:rPr>
          <w:rFonts w:ascii="Times New Roman" w:hAnsi="Times New Roman" w:cs="Times New Roman"/>
          <w:sz w:val="24"/>
          <w:szCs w:val="24"/>
        </w:rPr>
      </w:pPr>
    </w:p>
    <w:p w14:paraId="339C3038" w14:textId="1840FFC1" w:rsidR="001F18E1" w:rsidRPr="003B2AC6" w:rsidRDefault="00E4330B" w:rsidP="00982D6B">
      <w:pPr>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Each of the items received a score between 0 and 3 points where 0 stands</w:t>
      </w:r>
      <w:r w:rsidR="004A1115" w:rsidRPr="003B2AC6">
        <w:rPr>
          <w:rFonts w:ascii="Times New Roman" w:hAnsi="Times New Roman" w:cs="Times New Roman"/>
          <w:sz w:val="24"/>
          <w:szCs w:val="24"/>
          <w:lang w:val="en-US"/>
        </w:rPr>
        <w:t xml:space="preserve"> for no politicization and three for full politicization. I</w:t>
      </w:r>
      <w:r w:rsidR="00C7426F" w:rsidRPr="003B2AC6">
        <w:rPr>
          <w:rFonts w:ascii="Times New Roman" w:hAnsi="Times New Roman" w:cs="Times New Roman"/>
          <w:sz w:val="24"/>
          <w:szCs w:val="24"/>
          <w:lang w:val="en-US"/>
        </w:rPr>
        <w:t xml:space="preserve">n table </w:t>
      </w:r>
      <w:r w:rsidR="001D1BBC" w:rsidRPr="003B2AC6">
        <w:rPr>
          <w:rFonts w:ascii="Times New Roman" w:hAnsi="Times New Roman" w:cs="Times New Roman"/>
          <w:sz w:val="24"/>
          <w:szCs w:val="24"/>
          <w:lang w:val="en-US"/>
        </w:rPr>
        <w:t xml:space="preserve">4 </w:t>
      </w:r>
      <w:r w:rsidR="00C7426F" w:rsidRPr="003B2AC6">
        <w:rPr>
          <w:rFonts w:ascii="Times New Roman" w:hAnsi="Times New Roman" w:cs="Times New Roman"/>
          <w:sz w:val="24"/>
          <w:szCs w:val="24"/>
          <w:lang w:val="en-US"/>
        </w:rPr>
        <w:t xml:space="preserve">we considered, for example, </w:t>
      </w:r>
      <w:r w:rsidR="004A1115" w:rsidRPr="003B2AC6">
        <w:rPr>
          <w:rFonts w:ascii="Times New Roman" w:hAnsi="Times New Roman" w:cs="Times New Roman"/>
          <w:sz w:val="24"/>
          <w:szCs w:val="24"/>
          <w:lang w:val="en-US"/>
        </w:rPr>
        <w:t>that recruitment conditions established by general law allows for less politicization than</w:t>
      </w:r>
      <w:r w:rsidR="005F223F" w:rsidRPr="003B2AC6">
        <w:rPr>
          <w:rFonts w:ascii="Times New Roman" w:hAnsi="Times New Roman" w:cs="Times New Roman"/>
          <w:sz w:val="24"/>
          <w:szCs w:val="24"/>
          <w:lang w:val="en-US"/>
        </w:rPr>
        <w:t xml:space="preserve"> recruitment conditions established by the head of the employing organization. The underlying intuition here is built on the Weberian</w:t>
      </w:r>
      <w:r w:rsidR="004A1115" w:rsidRPr="003B2AC6">
        <w:rPr>
          <w:rFonts w:ascii="Times New Roman" w:hAnsi="Times New Roman" w:cs="Times New Roman"/>
          <w:sz w:val="24"/>
          <w:szCs w:val="24"/>
          <w:lang w:val="en-US"/>
        </w:rPr>
        <w:t xml:space="preserve"> </w:t>
      </w:r>
      <w:r w:rsidR="005F223F" w:rsidRPr="003B2AC6">
        <w:rPr>
          <w:rFonts w:ascii="Times New Roman" w:hAnsi="Times New Roman" w:cs="Times New Roman"/>
          <w:sz w:val="24"/>
          <w:szCs w:val="24"/>
          <w:lang w:val="en-US"/>
        </w:rPr>
        <w:t xml:space="preserve">depersonalization requirement: if personalization is possible then politicization should be high. Using this kind of </w:t>
      </w:r>
      <w:r w:rsidR="00511166" w:rsidRPr="003B2AC6">
        <w:rPr>
          <w:rFonts w:ascii="Times New Roman" w:hAnsi="Times New Roman" w:cs="Times New Roman"/>
          <w:sz w:val="24"/>
          <w:szCs w:val="24"/>
          <w:lang w:val="en-US"/>
        </w:rPr>
        <w:t xml:space="preserve">scaling we are able to test our conditional regress hypothesis. Applying the index before and after European accession should generate differences in the politicization scores (with higher values for the </w:t>
      </w:r>
      <w:r w:rsidR="00107AF1" w:rsidRPr="003B2AC6">
        <w:rPr>
          <w:rFonts w:ascii="Times New Roman" w:hAnsi="Times New Roman" w:cs="Times New Roman"/>
          <w:sz w:val="24"/>
          <w:szCs w:val="24"/>
          <w:lang w:val="en-US"/>
        </w:rPr>
        <w:t>after accession</w:t>
      </w:r>
      <w:r w:rsidR="00511166" w:rsidRPr="003B2AC6">
        <w:rPr>
          <w:rFonts w:ascii="Times New Roman" w:hAnsi="Times New Roman" w:cs="Times New Roman"/>
          <w:sz w:val="24"/>
          <w:szCs w:val="24"/>
          <w:lang w:val="en-US"/>
        </w:rPr>
        <w:t xml:space="preserve"> period</w:t>
      </w:r>
      <w:r w:rsidR="00107AF1" w:rsidRPr="003B2AC6">
        <w:rPr>
          <w:rFonts w:ascii="Times New Roman" w:hAnsi="Times New Roman" w:cs="Times New Roman"/>
          <w:sz w:val="24"/>
          <w:szCs w:val="24"/>
          <w:lang w:val="en-US"/>
        </w:rPr>
        <w:t>)</w:t>
      </w:r>
      <w:r w:rsidR="00C37E83" w:rsidRPr="003B2AC6">
        <w:rPr>
          <w:rFonts w:ascii="Times New Roman" w:hAnsi="Times New Roman" w:cs="Times New Roman"/>
          <w:sz w:val="24"/>
          <w:szCs w:val="24"/>
          <w:lang w:val="en-US"/>
        </w:rPr>
        <w:t>.</w:t>
      </w:r>
    </w:p>
    <w:p w14:paraId="09F295E9" w14:textId="77777777" w:rsidR="001F18E1" w:rsidRPr="003B2AC6" w:rsidRDefault="001F18E1" w:rsidP="00982D6B">
      <w:pPr>
        <w:spacing w:after="0" w:line="240" w:lineRule="auto"/>
        <w:jc w:val="both"/>
        <w:rPr>
          <w:rFonts w:ascii="Times New Roman" w:hAnsi="Times New Roman" w:cs="Times New Roman"/>
          <w:sz w:val="24"/>
          <w:szCs w:val="24"/>
          <w:lang w:val="en-US"/>
        </w:rPr>
      </w:pPr>
    </w:p>
    <w:p w14:paraId="4D0B168B" w14:textId="6950B307" w:rsidR="00703905" w:rsidRPr="003B2AC6" w:rsidRDefault="00710655" w:rsidP="00982D6B">
      <w:pPr>
        <w:spacing w:after="0" w:line="240" w:lineRule="auto"/>
        <w:jc w:val="both"/>
        <w:rPr>
          <w:rFonts w:ascii="Times New Roman" w:hAnsi="Times New Roman" w:cs="Times New Roman"/>
          <w:b/>
          <w:sz w:val="24"/>
          <w:szCs w:val="24"/>
          <w:lang w:val="en-US"/>
        </w:rPr>
      </w:pPr>
      <w:r w:rsidRPr="003B2AC6">
        <w:rPr>
          <w:rFonts w:ascii="Times New Roman" w:hAnsi="Times New Roman" w:cs="Times New Roman"/>
          <w:b/>
          <w:sz w:val="24"/>
          <w:szCs w:val="24"/>
          <w:lang w:val="en-US"/>
        </w:rPr>
        <w:t>4</w:t>
      </w:r>
      <w:r w:rsidR="001F18E1" w:rsidRPr="003B2AC6">
        <w:rPr>
          <w:rFonts w:ascii="Times New Roman" w:hAnsi="Times New Roman" w:cs="Times New Roman"/>
          <w:b/>
          <w:sz w:val="24"/>
          <w:szCs w:val="24"/>
          <w:lang w:val="en-US"/>
        </w:rPr>
        <w:t xml:space="preserve">. Politicization of </w:t>
      </w:r>
      <w:r w:rsidR="00703905" w:rsidRPr="003B2AC6">
        <w:rPr>
          <w:rFonts w:ascii="Times New Roman" w:hAnsi="Times New Roman" w:cs="Times New Roman"/>
          <w:b/>
          <w:sz w:val="24"/>
          <w:szCs w:val="24"/>
          <w:lang w:val="en-US"/>
        </w:rPr>
        <w:t>Romania</w:t>
      </w:r>
      <w:r w:rsidR="001F18E1" w:rsidRPr="003B2AC6">
        <w:rPr>
          <w:rFonts w:ascii="Times New Roman" w:hAnsi="Times New Roman" w:cs="Times New Roman"/>
          <w:b/>
          <w:sz w:val="24"/>
          <w:szCs w:val="24"/>
          <w:lang w:val="en-US"/>
        </w:rPr>
        <w:t>n public administration</w:t>
      </w:r>
    </w:p>
    <w:p w14:paraId="6CDAB7EA" w14:textId="77777777" w:rsidR="00F46DE8" w:rsidRPr="003B2AC6" w:rsidRDefault="00F46DE8" w:rsidP="00F46DE8">
      <w:pPr>
        <w:spacing w:after="0" w:line="240" w:lineRule="auto"/>
        <w:jc w:val="both"/>
        <w:rPr>
          <w:rFonts w:ascii="Times New Roman" w:hAnsi="Times New Roman" w:cs="Times New Roman"/>
          <w:sz w:val="24"/>
          <w:szCs w:val="24"/>
          <w:lang w:val="en-US"/>
        </w:rPr>
      </w:pPr>
    </w:p>
    <w:p w14:paraId="169DFD31" w14:textId="0CED3C3A" w:rsidR="00530DB0" w:rsidRPr="003B2AC6" w:rsidRDefault="00B54C6D"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As mentioned in one of the above sections, the literature on public administration politicization in Romania is </w:t>
      </w:r>
      <w:r w:rsidR="000F5A74" w:rsidRPr="003B2AC6">
        <w:rPr>
          <w:rFonts w:ascii="Times New Roman" w:hAnsi="Times New Roman" w:cs="Times New Roman"/>
          <w:sz w:val="24"/>
          <w:szCs w:val="24"/>
          <w:lang w:val="en-US"/>
        </w:rPr>
        <w:t xml:space="preserve">rather </w:t>
      </w:r>
      <w:r w:rsidRPr="003B2AC6">
        <w:rPr>
          <w:rFonts w:ascii="Times New Roman" w:hAnsi="Times New Roman" w:cs="Times New Roman"/>
          <w:sz w:val="24"/>
          <w:szCs w:val="24"/>
          <w:lang w:val="en-US"/>
        </w:rPr>
        <w:t xml:space="preserve">scarce. Besides our (2010) paper </w:t>
      </w:r>
      <w:r w:rsidR="00E058B1" w:rsidRPr="003B2AC6">
        <w:rPr>
          <w:rFonts w:ascii="Times New Roman" w:hAnsi="Times New Roman" w:cs="Times New Roman"/>
          <w:sz w:val="24"/>
          <w:szCs w:val="24"/>
          <w:lang w:val="en-US"/>
        </w:rPr>
        <w:t xml:space="preserve">only </w:t>
      </w:r>
      <w:r w:rsidRPr="003B2AC6">
        <w:rPr>
          <w:rFonts w:ascii="Times New Roman" w:hAnsi="Times New Roman" w:cs="Times New Roman"/>
          <w:sz w:val="24"/>
          <w:szCs w:val="24"/>
          <w:lang w:val="en-US"/>
        </w:rPr>
        <w:t xml:space="preserve">several others could be cited. </w:t>
      </w:r>
      <w:r w:rsidR="00530DB0" w:rsidRPr="003B2AC6">
        <w:rPr>
          <w:rFonts w:ascii="Times New Roman" w:hAnsi="Times New Roman" w:cs="Times New Roman"/>
          <w:sz w:val="24"/>
          <w:szCs w:val="24"/>
          <w:lang w:val="en-US"/>
        </w:rPr>
        <w:t xml:space="preserve">A recent study relevant to civil service and thus to the scope of this </w:t>
      </w:r>
      <w:r w:rsidRPr="003B2AC6">
        <w:rPr>
          <w:rFonts w:ascii="Times New Roman" w:hAnsi="Times New Roman" w:cs="Times New Roman"/>
          <w:sz w:val="24"/>
          <w:szCs w:val="24"/>
          <w:lang w:val="en-US"/>
        </w:rPr>
        <w:t>paper</w:t>
      </w:r>
      <w:r w:rsidR="00530DB0" w:rsidRPr="003B2AC6">
        <w:rPr>
          <w:rFonts w:ascii="Times New Roman" w:hAnsi="Times New Roman" w:cs="Times New Roman"/>
          <w:sz w:val="24"/>
          <w:szCs w:val="24"/>
          <w:lang w:val="en-US"/>
        </w:rPr>
        <w:t xml:space="preserve">, is Andrei et al. (2012). Their general argument was that civil servants were highly vulnerable to legislative changes, as top politicians usually altered the rules of recruitment so as to better fit their appointees into management positions (Andrei et al. 2012, p.7). Following a survey conducted on 550 employees from public administration, the authors operationalize politicization as: changes in top management and executive positions based on political reasons and membership of public administrators in political parties. As results are presented, </w:t>
      </w:r>
      <w:r w:rsidR="00530DB0" w:rsidRPr="003B2AC6">
        <w:rPr>
          <w:rFonts w:ascii="Times New Roman" w:hAnsi="Times New Roman" w:cs="Times New Roman"/>
          <w:sz w:val="24"/>
          <w:szCs w:val="24"/>
          <w:lang w:val="en-US"/>
        </w:rPr>
        <w:lastRenderedPageBreak/>
        <w:t>one reads that abruptly 36% of the respondents opted for a “I do not know” answer when asked “Were there any changes in personnel based on political criteria in your institution during the last year?</w:t>
      </w:r>
      <w:proofErr w:type="gramStart"/>
      <w:r w:rsidR="00530DB0" w:rsidRPr="003B2AC6">
        <w:rPr>
          <w:rFonts w:ascii="Times New Roman" w:hAnsi="Times New Roman" w:cs="Times New Roman"/>
          <w:sz w:val="24"/>
          <w:szCs w:val="24"/>
          <w:lang w:val="en-US"/>
        </w:rPr>
        <w:t>”.</w:t>
      </w:r>
      <w:proofErr w:type="gramEnd"/>
      <w:r w:rsidR="00530DB0" w:rsidRPr="003B2AC6">
        <w:rPr>
          <w:rFonts w:ascii="Times New Roman" w:hAnsi="Times New Roman" w:cs="Times New Roman"/>
          <w:sz w:val="24"/>
          <w:szCs w:val="24"/>
          <w:lang w:val="en-US"/>
        </w:rPr>
        <w:t xml:space="preserve"> Such a behavior, as argued by Andrei at al. (2012, p.10), could be seen as fear for acknowledging the politicization of the system. Furthermore, regarding the political membership variable, 57.1% of the top management civil servants working for the central administration and 42.9% of those employed by local administrations declared their political affiliation to a party (Andrei et al., 2012, p.12). That led the authors into concluding that between 2007 and 2010 the neutrality of civil service in Romania could be questioned (Andrei at al., 2012, p.19).</w:t>
      </w:r>
    </w:p>
    <w:p w14:paraId="02A8D74E" w14:textId="77777777" w:rsidR="00E058B1" w:rsidRPr="003B2AC6" w:rsidRDefault="00E058B1"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606F64D" w14:textId="3F2CCFF3"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In the same vein, but arguing on the dead letters</w:t>
      </w:r>
      <w:r w:rsidRPr="003B2AC6">
        <w:rPr>
          <w:rStyle w:val="FootnoteReference"/>
          <w:rFonts w:ascii="Times New Roman" w:hAnsi="Times New Roman" w:cs="Times New Roman"/>
          <w:sz w:val="24"/>
          <w:szCs w:val="24"/>
          <w:lang w:val="en-US"/>
        </w:rPr>
        <w:footnoteReference w:id="10"/>
      </w:r>
      <w:r w:rsidRPr="003B2AC6">
        <w:rPr>
          <w:rFonts w:ascii="Times New Roman" w:hAnsi="Times New Roman" w:cs="Times New Roman"/>
          <w:sz w:val="24"/>
          <w:szCs w:val="24"/>
          <w:lang w:val="en-US"/>
        </w:rPr>
        <w:t xml:space="preserve"> of the civil servants’ code of conduct in Romania stands the work of </w:t>
      </w:r>
      <w:proofErr w:type="spellStart"/>
      <w:r w:rsidRPr="003B2AC6">
        <w:rPr>
          <w:rFonts w:ascii="Times New Roman" w:hAnsi="Times New Roman" w:cs="Times New Roman"/>
          <w:sz w:val="24"/>
          <w:szCs w:val="24"/>
          <w:lang w:val="en-US"/>
        </w:rPr>
        <w:t>Bryane</w:t>
      </w:r>
      <w:proofErr w:type="spellEnd"/>
      <w:r w:rsidRPr="003B2AC6">
        <w:rPr>
          <w:rFonts w:ascii="Times New Roman" w:hAnsi="Times New Roman" w:cs="Times New Roman"/>
          <w:sz w:val="24"/>
          <w:szCs w:val="24"/>
          <w:lang w:val="en-US"/>
        </w:rPr>
        <w:t xml:space="preserve"> (2012). As his argument unfolds, he comes to the very interesting conclusion that “no sane civil servant in Estonia, Romania or another Central European country would reasonably disobey their bosses’ orders because they believe their own decisions would better serve the public interest or the </w:t>
      </w:r>
      <w:proofErr w:type="spellStart"/>
      <w:r w:rsidRPr="003B2AC6">
        <w:rPr>
          <w:rFonts w:ascii="Times New Roman" w:hAnsi="Times New Roman" w:cs="Times New Roman"/>
          <w:sz w:val="24"/>
          <w:szCs w:val="24"/>
          <w:lang w:val="en-US"/>
        </w:rPr>
        <w:t>economise</w:t>
      </w:r>
      <w:proofErr w:type="spellEnd"/>
      <w:r w:rsidRPr="003B2AC6">
        <w:rPr>
          <w:rFonts w:ascii="Times New Roman" w:hAnsi="Times New Roman" w:cs="Times New Roman"/>
          <w:sz w:val="24"/>
          <w:szCs w:val="24"/>
          <w:lang w:val="en-US"/>
        </w:rPr>
        <w:t xml:space="preserve"> on government resources. No sane civil servant would rely on an administrative court, tribunal or arbiter to rule in their </w:t>
      </w:r>
      <w:r w:rsidR="000F5A74" w:rsidRPr="003B2AC6">
        <w:rPr>
          <w:rFonts w:ascii="Times New Roman" w:hAnsi="Times New Roman" w:cs="Times New Roman"/>
          <w:sz w:val="24"/>
          <w:szCs w:val="24"/>
          <w:lang w:val="en-US"/>
        </w:rPr>
        <w:t>favor</w:t>
      </w:r>
      <w:r w:rsidRPr="003B2AC6">
        <w:rPr>
          <w:rFonts w:ascii="Times New Roman" w:hAnsi="Times New Roman" w:cs="Times New Roman"/>
          <w:sz w:val="24"/>
          <w:szCs w:val="24"/>
          <w:lang w:val="en-US"/>
        </w:rPr>
        <w:t xml:space="preserve"> in such a circumstance. As civil servants </w:t>
      </w:r>
      <w:r w:rsidR="000F5A74" w:rsidRPr="003B2AC6">
        <w:rPr>
          <w:rFonts w:ascii="Times New Roman" w:hAnsi="Times New Roman" w:cs="Times New Roman"/>
          <w:sz w:val="24"/>
          <w:szCs w:val="24"/>
          <w:lang w:val="en-US"/>
        </w:rPr>
        <w:t>cannot</w:t>
      </w:r>
      <w:r w:rsidRPr="003B2AC6">
        <w:rPr>
          <w:rFonts w:ascii="Times New Roman" w:hAnsi="Times New Roman" w:cs="Times New Roman"/>
          <w:sz w:val="24"/>
          <w:szCs w:val="24"/>
          <w:lang w:val="en-US"/>
        </w:rPr>
        <w:t xml:space="preserve"> rely on these codes of conduct in their daily work, they fail to provide substantive rights for these civil servants” (</w:t>
      </w:r>
      <w:proofErr w:type="spellStart"/>
      <w:r w:rsidRPr="003B2AC6">
        <w:rPr>
          <w:rFonts w:ascii="Times New Roman" w:hAnsi="Times New Roman" w:cs="Times New Roman"/>
          <w:sz w:val="24"/>
          <w:szCs w:val="24"/>
          <w:lang w:val="en-US"/>
        </w:rPr>
        <w:t>Bryane</w:t>
      </w:r>
      <w:proofErr w:type="spellEnd"/>
      <w:r w:rsidRPr="003B2AC6">
        <w:rPr>
          <w:rFonts w:ascii="Times New Roman" w:hAnsi="Times New Roman" w:cs="Times New Roman"/>
          <w:sz w:val="24"/>
          <w:szCs w:val="24"/>
          <w:lang w:val="en-US"/>
        </w:rPr>
        <w:t xml:space="preserve">, 2012, p.297). Giving that the Romanian Code of Conduct (Law 7/2004 with amendments) speaks quite clearly of impartiality and political independence (article 3), </w:t>
      </w:r>
      <w:proofErr w:type="spellStart"/>
      <w:r w:rsidRPr="003B2AC6">
        <w:rPr>
          <w:rFonts w:ascii="Times New Roman" w:hAnsi="Times New Roman" w:cs="Times New Roman"/>
          <w:sz w:val="24"/>
          <w:szCs w:val="24"/>
          <w:lang w:val="en-US"/>
        </w:rPr>
        <w:t>Bryane’s</w:t>
      </w:r>
      <w:proofErr w:type="spellEnd"/>
      <w:r w:rsidRPr="003B2AC6">
        <w:rPr>
          <w:rFonts w:ascii="Times New Roman" w:hAnsi="Times New Roman" w:cs="Times New Roman"/>
          <w:sz w:val="24"/>
          <w:szCs w:val="24"/>
          <w:lang w:val="en-US"/>
        </w:rPr>
        <w:t xml:space="preserve"> work (2012) provides an excellent opportunity for consolidating the view that Romanian civil servants as well as politicians exhibit an instrumental behavior: the first do not attempt to disobey their political leaders, and the latter dissimulate political impartiality for the eyes of monitoring agents, while altering the rules according to their discretionary agendas. </w:t>
      </w:r>
    </w:p>
    <w:p w14:paraId="1423B5FA" w14:textId="77777777"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3908EEAB" w14:textId="676BBCF5"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3B2AC6">
        <w:rPr>
          <w:rFonts w:ascii="Times New Roman" w:hAnsi="Times New Roman" w:cs="Times New Roman"/>
          <w:sz w:val="24"/>
          <w:szCs w:val="24"/>
          <w:lang w:val="en-US"/>
        </w:rPr>
        <w:t>Nuţu</w:t>
      </w:r>
      <w:proofErr w:type="spellEnd"/>
      <w:r w:rsidRPr="003B2AC6">
        <w:rPr>
          <w:rFonts w:ascii="Times New Roman" w:hAnsi="Times New Roman" w:cs="Times New Roman"/>
          <w:sz w:val="24"/>
          <w:szCs w:val="24"/>
          <w:lang w:val="en-US"/>
        </w:rPr>
        <w:t xml:space="preserve"> and </w:t>
      </w:r>
      <w:proofErr w:type="spellStart"/>
      <w:r w:rsidRPr="003B2AC6">
        <w:rPr>
          <w:rFonts w:ascii="Times New Roman" w:hAnsi="Times New Roman" w:cs="Times New Roman"/>
          <w:sz w:val="24"/>
          <w:szCs w:val="24"/>
          <w:lang w:val="en-US"/>
        </w:rPr>
        <w:t>Ioniţă</w:t>
      </w:r>
      <w:proofErr w:type="spellEnd"/>
      <w:r w:rsidRPr="003B2AC6">
        <w:rPr>
          <w:rFonts w:ascii="Times New Roman" w:hAnsi="Times New Roman" w:cs="Times New Roman"/>
          <w:sz w:val="24"/>
          <w:szCs w:val="24"/>
          <w:lang w:val="en-US"/>
        </w:rPr>
        <w:t xml:space="preserve"> (2012) provide, at their turn, another proof for the existence of a deeply politicized administration in Romania. Their “</w:t>
      </w:r>
      <w:proofErr w:type="spellStart"/>
      <w:r w:rsidRPr="003B2AC6">
        <w:rPr>
          <w:rFonts w:ascii="Times New Roman" w:hAnsi="Times New Roman" w:cs="Times New Roman"/>
          <w:sz w:val="24"/>
          <w:szCs w:val="24"/>
          <w:lang w:val="en-US"/>
        </w:rPr>
        <w:t>clientelism</w:t>
      </w:r>
      <w:proofErr w:type="spellEnd"/>
      <w:r w:rsidRPr="003B2AC6">
        <w:rPr>
          <w:rFonts w:ascii="Times New Roman" w:hAnsi="Times New Roman" w:cs="Times New Roman"/>
          <w:sz w:val="24"/>
          <w:szCs w:val="24"/>
          <w:lang w:val="en-US"/>
        </w:rPr>
        <w:t xml:space="preserve"> index”, built on the frequency of discretionary transfers from central budget to local administrations serving the ruling party shows a peek between 2007 and 2008. Amounting to almost 80% of the total own revenues of local governments in 2008, such transfers were made based on power affiliation “with a twist” – money were targeted not only to mayors of the political color of the ruling coalition, but also to the independent officials (who usually denounced the opposition parties and became independent after election) (</w:t>
      </w:r>
      <w:proofErr w:type="spellStart"/>
      <w:r w:rsidR="001A724D" w:rsidRPr="003B2AC6">
        <w:rPr>
          <w:rFonts w:ascii="Times New Roman" w:hAnsi="Times New Roman" w:cs="Times New Roman"/>
          <w:sz w:val="24"/>
          <w:szCs w:val="24"/>
          <w:lang w:val="en-US"/>
        </w:rPr>
        <w:t>Nuțu</w:t>
      </w:r>
      <w:proofErr w:type="spellEnd"/>
      <w:r w:rsidR="001A724D" w:rsidRPr="003B2AC6">
        <w:rPr>
          <w:rFonts w:ascii="Times New Roman" w:hAnsi="Times New Roman" w:cs="Times New Roman"/>
          <w:sz w:val="24"/>
          <w:szCs w:val="24"/>
          <w:lang w:val="en-US"/>
        </w:rPr>
        <w:t xml:space="preserve">, </w:t>
      </w:r>
      <w:proofErr w:type="spellStart"/>
      <w:r w:rsidRPr="003B2AC6">
        <w:rPr>
          <w:rFonts w:ascii="Times New Roman" w:hAnsi="Times New Roman" w:cs="Times New Roman"/>
          <w:sz w:val="24"/>
          <w:szCs w:val="24"/>
          <w:lang w:val="en-US"/>
        </w:rPr>
        <w:t>Ioniţă</w:t>
      </w:r>
      <w:proofErr w:type="spellEnd"/>
      <w:r w:rsidRPr="003B2AC6">
        <w:rPr>
          <w:rFonts w:ascii="Times New Roman" w:hAnsi="Times New Roman" w:cs="Times New Roman"/>
          <w:sz w:val="24"/>
          <w:szCs w:val="24"/>
          <w:lang w:val="en-US"/>
        </w:rPr>
        <w:t xml:space="preserve">, 2012). Giving that according to the law, mayors are actively involved in recruiting civil servants, one could infer at this point that politicization of the recruitment system might be worth testing. </w:t>
      </w:r>
    </w:p>
    <w:p w14:paraId="042C2756" w14:textId="77777777" w:rsidR="00917E25" w:rsidRPr="003B2AC6" w:rsidRDefault="00917E25"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CEDC36F" w14:textId="753960B6" w:rsidR="00917E25" w:rsidRPr="003B2AC6" w:rsidRDefault="00917E25"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Our </w:t>
      </w:r>
      <w:r w:rsidR="000422F4" w:rsidRPr="003B2AC6">
        <w:rPr>
          <w:rFonts w:ascii="Times New Roman" w:hAnsi="Times New Roman" w:cs="Times New Roman"/>
          <w:sz w:val="24"/>
          <w:szCs w:val="24"/>
          <w:lang w:val="en-US"/>
        </w:rPr>
        <w:t>scrutiny of the legislation on selection of bureaucrats in Romania presents similar results: using general laws (on the statute of civil servants or about necessary measures to ensure transparency in exercising public offices and functions) politicians opted to support formal meritocracy up to 2006</w:t>
      </w:r>
      <w:r w:rsidR="00AB0013" w:rsidRPr="003B2AC6">
        <w:rPr>
          <w:rFonts w:ascii="Times New Roman" w:hAnsi="Times New Roman" w:cs="Times New Roman"/>
          <w:sz w:val="24"/>
          <w:szCs w:val="24"/>
          <w:lang w:val="en-US"/>
        </w:rPr>
        <w:t xml:space="preserve"> (during the EU accession). After 2007 and with the EU Membership granted, formal re-politicization appeared, mostly with the help of </w:t>
      </w:r>
      <w:r w:rsidR="000422F4" w:rsidRPr="003B2AC6">
        <w:rPr>
          <w:rFonts w:ascii="Times New Roman" w:hAnsi="Times New Roman" w:cs="Times New Roman"/>
          <w:sz w:val="24"/>
          <w:szCs w:val="24"/>
          <w:lang w:val="en-US"/>
        </w:rPr>
        <w:t xml:space="preserve">Governmental decisions and Emergency Ordinances </w:t>
      </w:r>
      <w:r w:rsidR="00AB0013" w:rsidRPr="003B2AC6">
        <w:rPr>
          <w:rFonts w:ascii="Times New Roman" w:hAnsi="Times New Roman" w:cs="Times New Roman"/>
          <w:sz w:val="24"/>
          <w:szCs w:val="24"/>
          <w:lang w:val="en-US"/>
        </w:rPr>
        <w:t>(issued also by the Government). We systematized the index data in two patterns of re/de-forming the civil service:</w:t>
      </w:r>
    </w:p>
    <w:p w14:paraId="119D94D1" w14:textId="35402725" w:rsidR="00530DB0" w:rsidRPr="003B2AC6" w:rsidRDefault="00AB0013" w:rsidP="00AB0013">
      <w:pPr>
        <w:widowControl w:val="0"/>
        <w:tabs>
          <w:tab w:val="left" w:pos="1280"/>
        </w:tabs>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ab/>
      </w:r>
    </w:p>
    <w:p w14:paraId="5931725C" w14:textId="77777777" w:rsidR="00873B10" w:rsidRPr="003B2AC6" w:rsidRDefault="00873B10" w:rsidP="00AB0013">
      <w:pPr>
        <w:widowControl w:val="0"/>
        <w:tabs>
          <w:tab w:val="left" w:pos="1280"/>
        </w:tabs>
        <w:autoSpaceDE w:val="0"/>
        <w:autoSpaceDN w:val="0"/>
        <w:adjustRightInd w:val="0"/>
        <w:spacing w:after="0" w:line="240" w:lineRule="auto"/>
        <w:jc w:val="both"/>
        <w:rPr>
          <w:rFonts w:ascii="Times New Roman" w:hAnsi="Times New Roman" w:cs="Times New Roman"/>
          <w:sz w:val="24"/>
          <w:szCs w:val="24"/>
          <w:lang w:val="en-US"/>
        </w:rPr>
      </w:pPr>
    </w:p>
    <w:p w14:paraId="58FD241D" w14:textId="77777777" w:rsidR="00873B10" w:rsidRPr="003B2AC6" w:rsidRDefault="00873B10" w:rsidP="00AB0013">
      <w:pPr>
        <w:widowControl w:val="0"/>
        <w:tabs>
          <w:tab w:val="left" w:pos="1280"/>
        </w:tabs>
        <w:autoSpaceDE w:val="0"/>
        <w:autoSpaceDN w:val="0"/>
        <w:adjustRightInd w:val="0"/>
        <w:spacing w:after="0" w:line="240" w:lineRule="auto"/>
        <w:jc w:val="both"/>
        <w:rPr>
          <w:rFonts w:ascii="Times New Roman" w:hAnsi="Times New Roman" w:cs="Times New Roman"/>
          <w:sz w:val="24"/>
          <w:szCs w:val="24"/>
          <w:lang w:val="en-US"/>
        </w:rPr>
      </w:pPr>
    </w:p>
    <w:p w14:paraId="6562E0ED" w14:textId="57D1F342"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lastRenderedPageBreak/>
        <w:t xml:space="preserve">1. </w:t>
      </w:r>
      <w:r w:rsidR="002650D2" w:rsidRPr="003B2AC6">
        <w:rPr>
          <w:rFonts w:ascii="Times New Roman" w:hAnsi="Times New Roman" w:cs="Times New Roman"/>
          <w:i/>
          <w:sz w:val="24"/>
          <w:szCs w:val="24"/>
          <w:lang w:val="en-US"/>
        </w:rPr>
        <w:t>Conditional reforming</w:t>
      </w:r>
      <w:r w:rsidR="002650D2" w:rsidRPr="003B2AC6">
        <w:rPr>
          <w:rFonts w:ascii="Times New Roman" w:hAnsi="Times New Roman" w:cs="Times New Roman"/>
          <w:sz w:val="24"/>
          <w:szCs w:val="24"/>
          <w:lang w:val="en-US"/>
        </w:rPr>
        <w:t xml:space="preserve"> </w:t>
      </w:r>
      <w:r w:rsidR="002650D2" w:rsidRPr="003B2AC6">
        <w:rPr>
          <w:rFonts w:ascii="Times New Roman" w:hAnsi="Times New Roman" w:cs="Times New Roman"/>
          <w:i/>
          <w:sz w:val="24"/>
          <w:szCs w:val="24"/>
          <w:lang w:val="en-US"/>
        </w:rPr>
        <w:t>before Accession</w:t>
      </w:r>
      <w:r w:rsidR="002650D2" w:rsidRPr="003B2AC6">
        <w:rPr>
          <w:rFonts w:ascii="Times New Roman" w:hAnsi="Times New Roman" w:cs="Times New Roman"/>
          <w:sz w:val="24"/>
          <w:szCs w:val="24"/>
          <w:lang w:val="en-US"/>
        </w:rPr>
        <w:t xml:space="preserve"> </w:t>
      </w:r>
      <w:r w:rsidR="007373C7" w:rsidRPr="003B2AC6">
        <w:rPr>
          <w:rFonts w:ascii="Times New Roman" w:hAnsi="Times New Roman" w:cs="Times New Roman"/>
          <w:sz w:val="24"/>
          <w:szCs w:val="24"/>
          <w:lang w:val="en-US"/>
        </w:rPr>
        <w:t>–</w:t>
      </w:r>
      <w:r w:rsidR="002650D2" w:rsidRPr="003B2AC6">
        <w:rPr>
          <w:rFonts w:ascii="Times New Roman" w:hAnsi="Times New Roman" w:cs="Times New Roman"/>
          <w:sz w:val="24"/>
          <w:szCs w:val="24"/>
          <w:lang w:val="en-US"/>
        </w:rPr>
        <w:t xml:space="preserve"> </w:t>
      </w:r>
      <w:r w:rsidR="007373C7" w:rsidRPr="003B2AC6">
        <w:rPr>
          <w:rFonts w:ascii="Times New Roman" w:hAnsi="Times New Roman" w:cs="Times New Roman"/>
          <w:sz w:val="24"/>
          <w:szCs w:val="24"/>
          <w:lang w:val="en-US"/>
        </w:rPr>
        <w:t xml:space="preserve">on our politicization scale </w:t>
      </w:r>
      <w:r w:rsidRPr="003B2AC6">
        <w:rPr>
          <w:rFonts w:ascii="Times New Roman" w:hAnsi="Times New Roman" w:cs="Times New Roman"/>
          <w:sz w:val="24"/>
          <w:szCs w:val="24"/>
          <w:lang w:val="en-US"/>
        </w:rPr>
        <w:t xml:space="preserve">seems to have happened between 1999 and 2006. Romania was officially a candidate country to the EU and the conditionality mechanisms </w:t>
      </w:r>
      <w:r w:rsidR="007373C7" w:rsidRPr="003B2AC6">
        <w:rPr>
          <w:rFonts w:ascii="Times New Roman" w:hAnsi="Times New Roman" w:cs="Times New Roman"/>
          <w:sz w:val="24"/>
          <w:szCs w:val="24"/>
          <w:lang w:val="en-US"/>
        </w:rPr>
        <w:t>was</w:t>
      </w:r>
      <w:r w:rsidRPr="003B2AC6">
        <w:rPr>
          <w:rFonts w:ascii="Times New Roman" w:hAnsi="Times New Roman" w:cs="Times New Roman"/>
          <w:sz w:val="24"/>
          <w:szCs w:val="24"/>
          <w:lang w:val="en-US"/>
        </w:rPr>
        <w:t xml:space="preserve"> very much present. It was during that time that almost all regulations on meritocratic recruitment of perso</w:t>
      </w:r>
      <w:r w:rsidR="007373C7" w:rsidRPr="003B2AC6">
        <w:rPr>
          <w:rFonts w:ascii="Times New Roman" w:hAnsi="Times New Roman" w:cs="Times New Roman"/>
          <w:sz w:val="24"/>
          <w:szCs w:val="24"/>
          <w:lang w:val="en-US"/>
        </w:rPr>
        <w:t xml:space="preserve">nnel were enacted. As Ungureanu, </w:t>
      </w:r>
      <w:r w:rsidR="004C3AF2" w:rsidRPr="003B2AC6">
        <w:rPr>
          <w:rFonts w:ascii="Times New Roman" w:hAnsi="Times New Roman" w:cs="Times New Roman"/>
          <w:sz w:val="24"/>
          <w:szCs w:val="24"/>
          <w:lang w:val="en-US"/>
        </w:rPr>
        <w:t xml:space="preserve">Iancu </w:t>
      </w:r>
      <w:r w:rsidRPr="003B2AC6">
        <w:rPr>
          <w:rFonts w:ascii="Times New Roman" w:hAnsi="Times New Roman" w:cs="Times New Roman"/>
          <w:sz w:val="24"/>
          <w:szCs w:val="24"/>
          <w:lang w:val="en-US"/>
        </w:rPr>
        <w:t xml:space="preserve">(2010), (2011) presented </w:t>
      </w:r>
      <w:proofErr w:type="gramStart"/>
      <w:r w:rsidRPr="003B2AC6">
        <w:rPr>
          <w:rFonts w:ascii="Times New Roman" w:hAnsi="Times New Roman" w:cs="Times New Roman"/>
          <w:sz w:val="24"/>
          <w:szCs w:val="24"/>
          <w:lang w:val="en-US"/>
        </w:rPr>
        <w:t>it,</w:t>
      </w:r>
      <w:proofErr w:type="gramEnd"/>
      <w:r w:rsidRPr="003B2AC6">
        <w:rPr>
          <w:rFonts w:ascii="Times New Roman" w:hAnsi="Times New Roman" w:cs="Times New Roman"/>
          <w:sz w:val="24"/>
          <w:szCs w:val="24"/>
          <w:lang w:val="en-US"/>
        </w:rPr>
        <w:t xml:space="preserve"> the </w:t>
      </w:r>
      <w:r w:rsidR="001D556A" w:rsidRPr="003B2AC6">
        <w:rPr>
          <w:rFonts w:ascii="Times New Roman" w:hAnsi="Times New Roman" w:cs="Times New Roman"/>
          <w:sz w:val="24"/>
          <w:szCs w:val="24"/>
          <w:lang w:val="en-US"/>
        </w:rPr>
        <w:t>Statute of Civil Servants</w:t>
      </w:r>
      <w:r w:rsidR="007373C7" w:rsidRPr="003B2AC6">
        <w:rPr>
          <w:rFonts w:ascii="Times New Roman" w:hAnsi="Times New Roman" w:cs="Times New Roman"/>
          <w:sz w:val="24"/>
          <w:szCs w:val="24"/>
          <w:lang w:val="en-US"/>
        </w:rPr>
        <w:t xml:space="preserve"> of </w:t>
      </w:r>
      <w:r w:rsidRPr="003B2AC6">
        <w:rPr>
          <w:rFonts w:ascii="Times New Roman" w:hAnsi="Times New Roman" w:cs="Times New Roman"/>
          <w:sz w:val="24"/>
          <w:szCs w:val="24"/>
          <w:lang w:val="en-US"/>
        </w:rPr>
        <w:t xml:space="preserve">(1999) spoke of merit base selection, stability and a civil service free of political pressure. It also proclaimed the obligation of all civil servants to restrain </w:t>
      </w:r>
      <w:proofErr w:type="gramStart"/>
      <w:r w:rsidRPr="003B2AC6">
        <w:rPr>
          <w:rFonts w:ascii="Times New Roman" w:hAnsi="Times New Roman" w:cs="Times New Roman"/>
          <w:sz w:val="24"/>
          <w:szCs w:val="24"/>
          <w:lang w:val="en-US"/>
        </w:rPr>
        <w:t>themselves</w:t>
      </w:r>
      <w:proofErr w:type="gramEnd"/>
      <w:r w:rsidRPr="003B2AC6">
        <w:rPr>
          <w:rFonts w:ascii="Times New Roman" w:hAnsi="Times New Roman" w:cs="Times New Roman"/>
          <w:sz w:val="24"/>
          <w:szCs w:val="24"/>
          <w:lang w:val="en-US"/>
        </w:rPr>
        <w:t xml:space="preserve"> from expressing their political beliefs while on duty and announced free public competitions to be monitored by a National Agency for Civil Servants. </w:t>
      </w:r>
      <w:r w:rsidR="001D556A" w:rsidRPr="003B2AC6">
        <w:rPr>
          <w:rFonts w:ascii="Times New Roman" w:hAnsi="Times New Roman" w:cs="Times New Roman"/>
          <w:sz w:val="24"/>
          <w:szCs w:val="24"/>
          <w:lang w:val="en-US"/>
        </w:rPr>
        <w:t xml:space="preserve">The Statute </w:t>
      </w:r>
      <w:r w:rsidRPr="003B2AC6">
        <w:rPr>
          <w:rFonts w:ascii="Times New Roman" w:hAnsi="Times New Roman" w:cs="Times New Roman"/>
          <w:sz w:val="24"/>
          <w:szCs w:val="24"/>
          <w:lang w:val="en-US"/>
        </w:rPr>
        <w:t xml:space="preserve">failed yet to include any pieces of information on how recruitment committees were to be formed or how the competition was to be organized. Such a situation made the European Commission give a rather blunt comment on the success of the reform, as it stated in 2002 that “little substantial progress could be reported” (Regular Report 2002, p.28). </w:t>
      </w:r>
      <w:r w:rsidR="0083536D" w:rsidRPr="003B2AC6">
        <w:rPr>
          <w:rFonts w:ascii="Times New Roman" w:hAnsi="Times New Roman" w:cs="Times New Roman"/>
          <w:sz w:val="24"/>
          <w:szCs w:val="24"/>
          <w:lang w:val="en-US"/>
        </w:rPr>
        <w:t xml:space="preserve">In the following two years the </w:t>
      </w:r>
      <w:r w:rsidR="00C15E7A" w:rsidRPr="003B2AC6">
        <w:rPr>
          <w:rFonts w:ascii="Times New Roman" w:hAnsi="Times New Roman" w:cs="Times New Roman"/>
          <w:sz w:val="24"/>
          <w:szCs w:val="24"/>
          <w:lang w:val="en-US"/>
        </w:rPr>
        <w:t>Civil Servants Statute</w:t>
      </w:r>
      <w:r w:rsidR="00C15E7A" w:rsidRPr="003B2AC6">
        <w:rPr>
          <w:rFonts w:ascii="Times New Roman" w:hAnsi="Times New Roman" w:cs="Times New Roman"/>
          <w:lang w:val="en-US"/>
        </w:rPr>
        <w:t xml:space="preserve"> </w:t>
      </w:r>
      <w:r w:rsidRPr="003B2AC6">
        <w:rPr>
          <w:rFonts w:ascii="Times New Roman" w:hAnsi="Times New Roman" w:cs="Times New Roman"/>
          <w:sz w:val="24"/>
          <w:szCs w:val="24"/>
          <w:lang w:val="en-US"/>
        </w:rPr>
        <w:t>undergone major revision: new (more merit-base) recruitment procedures were put in place, a new rank of civil servants was introduced and formerly political appointees (the prefects) were transformed into career officials; still, recruitment commissions for top management positions (high rank civil servants) would have been formed out of people nominated by the Prime Minister at the proposal of the Ministry of Internal Affairs and Administration. While the National Agency seemed to have consolidated its powers, it remained under the political supervision of the Government. At the time, the European Commission had already advocated in favor of signing the accession treaty, and by 2004, Romania closed all the negotiation chapters. As EU’s Monitoring reports (issued in 2005 and 2006) were still quite scrupulous in advocating against corruption in the system and more transparency in the public administration, by 2006, a peak in civil service reform was reached.</w:t>
      </w:r>
      <w:r w:rsidR="0083536D" w:rsidRPr="003B2AC6">
        <w:rPr>
          <w:rFonts w:ascii="Times New Roman" w:hAnsi="Times New Roman" w:cs="Times New Roman"/>
          <w:sz w:val="24"/>
          <w:szCs w:val="24"/>
          <w:lang w:val="en-US"/>
        </w:rPr>
        <w:t xml:space="preserve"> </w:t>
      </w:r>
    </w:p>
    <w:p w14:paraId="46BD5D42" w14:textId="77777777" w:rsidR="009950C2" w:rsidRPr="003B2AC6" w:rsidRDefault="009950C2"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84C9B69" w14:textId="75550124"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 xml:space="preserve">2. </w:t>
      </w:r>
      <w:r w:rsidRPr="003B2AC6">
        <w:rPr>
          <w:rFonts w:ascii="Times New Roman" w:hAnsi="Times New Roman" w:cs="Times New Roman"/>
          <w:i/>
          <w:sz w:val="24"/>
          <w:szCs w:val="24"/>
          <w:lang w:val="en-US"/>
        </w:rPr>
        <w:t>Unconditional de-forming</w:t>
      </w:r>
      <w:r w:rsidR="002650D2" w:rsidRPr="003B2AC6">
        <w:rPr>
          <w:rFonts w:ascii="Times New Roman" w:hAnsi="Times New Roman" w:cs="Times New Roman"/>
          <w:i/>
          <w:sz w:val="24"/>
          <w:szCs w:val="24"/>
          <w:lang w:val="en-US"/>
        </w:rPr>
        <w:t xml:space="preserve"> after Accession</w:t>
      </w:r>
      <w:r w:rsidRPr="003B2AC6">
        <w:rPr>
          <w:rFonts w:ascii="Times New Roman" w:hAnsi="Times New Roman" w:cs="Times New Roman"/>
          <w:sz w:val="24"/>
          <w:szCs w:val="24"/>
          <w:lang w:val="en-US"/>
        </w:rPr>
        <w:t xml:space="preserve"> – </w:t>
      </w:r>
      <w:r w:rsidR="00350ADE" w:rsidRPr="003B2AC6">
        <w:rPr>
          <w:rFonts w:ascii="Times New Roman" w:hAnsi="Times New Roman" w:cs="Times New Roman"/>
          <w:sz w:val="24"/>
          <w:szCs w:val="24"/>
          <w:lang w:val="en-US"/>
        </w:rPr>
        <w:t xml:space="preserve">on our politicization scale seems to have happened </w:t>
      </w:r>
      <w:r w:rsidRPr="003B2AC6">
        <w:rPr>
          <w:rFonts w:ascii="Times New Roman" w:hAnsi="Times New Roman" w:cs="Times New Roman"/>
          <w:sz w:val="24"/>
          <w:szCs w:val="24"/>
          <w:lang w:val="en-US"/>
        </w:rPr>
        <w:t xml:space="preserve">as of 2007. </w:t>
      </w:r>
      <w:r w:rsidR="00350ADE" w:rsidRPr="003B2AC6">
        <w:rPr>
          <w:rFonts w:ascii="Times New Roman" w:hAnsi="Times New Roman" w:cs="Times New Roman"/>
          <w:sz w:val="24"/>
          <w:szCs w:val="24"/>
          <w:lang w:val="en-US"/>
        </w:rPr>
        <w:t xml:space="preserve">From the peak of depoliticization reached in 2006, after accession the politicization score increased. </w:t>
      </w:r>
      <w:r w:rsidR="00527CCA" w:rsidRPr="003B2AC6">
        <w:rPr>
          <w:rFonts w:ascii="Times New Roman" w:hAnsi="Times New Roman" w:cs="Times New Roman"/>
          <w:sz w:val="24"/>
          <w:szCs w:val="24"/>
          <w:lang w:val="en-US"/>
        </w:rPr>
        <w:t xml:space="preserve">Other instruments like CVM reports were in this light, ineffective. </w:t>
      </w:r>
      <w:r w:rsidRPr="003B2AC6">
        <w:rPr>
          <w:rFonts w:ascii="Times New Roman" w:hAnsi="Times New Roman" w:cs="Times New Roman"/>
          <w:sz w:val="24"/>
          <w:szCs w:val="24"/>
          <w:lang w:val="en-US"/>
        </w:rPr>
        <w:t xml:space="preserve">While fully aware of the role such </w:t>
      </w:r>
      <w:r w:rsidR="00E60DEF" w:rsidRPr="003B2AC6">
        <w:rPr>
          <w:rFonts w:ascii="Times New Roman" w:hAnsi="Times New Roman" w:cs="Times New Roman"/>
          <w:sz w:val="24"/>
          <w:szCs w:val="24"/>
          <w:lang w:val="en-US"/>
        </w:rPr>
        <w:t>instruments</w:t>
      </w:r>
      <w:r w:rsidRPr="003B2AC6">
        <w:rPr>
          <w:rFonts w:ascii="Times New Roman" w:hAnsi="Times New Roman" w:cs="Times New Roman"/>
          <w:sz w:val="24"/>
          <w:szCs w:val="24"/>
          <w:lang w:val="en-US"/>
        </w:rPr>
        <w:t xml:space="preserve"> might present for the overall image of </w:t>
      </w:r>
      <w:r w:rsidR="008053A4" w:rsidRPr="003B2AC6">
        <w:rPr>
          <w:rFonts w:ascii="Times New Roman" w:hAnsi="Times New Roman" w:cs="Times New Roman"/>
          <w:sz w:val="24"/>
          <w:szCs w:val="24"/>
          <w:lang w:val="en-US"/>
        </w:rPr>
        <w:t xml:space="preserve">the </w:t>
      </w:r>
      <w:r w:rsidRPr="003B2AC6">
        <w:rPr>
          <w:rFonts w:ascii="Times New Roman" w:hAnsi="Times New Roman" w:cs="Times New Roman"/>
          <w:sz w:val="24"/>
          <w:szCs w:val="24"/>
          <w:lang w:val="en-US"/>
        </w:rPr>
        <w:t xml:space="preserve">Romanian reforms, there are two reasons for which </w:t>
      </w:r>
      <w:r w:rsidR="000F5A74" w:rsidRPr="003B2AC6">
        <w:rPr>
          <w:rFonts w:ascii="Times New Roman" w:hAnsi="Times New Roman" w:cs="Times New Roman"/>
          <w:sz w:val="24"/>
          <w:szCs w:val="24"/>
          <w:lang w:val="en-US"/>
        </w:rPr>
        <w:t xml:space="preserve">they </w:t>
      </w:r>
      <w:r w:rsidR="00527CCA" w:rsidRPr="003B2AC6">
        <w:rPr>
          <w:rFonts w:ascii="Times New Roman" w:hAnsi="Times New Roman" w:cs="Times New Roman"/>
          <w:sz w:val="24"/>
          <w:szCs w:val="24"/>
          <w:lang w:val="en-US"/>
        </w:rPr>
        <w:t>are</w:t>
      </w:r>
      <w:r w:rsidRPr="003B2AC6">
        <w:rPr>
          <w:rFonts w:ascii="Times New Roman" w:hAnsi="Times New Roman" w:cs="Times New Roman"/>
          <w:sz w:val="24"/>
          <w:szCs w:val="24"/>
          <w:lang w:val="en-US"/>
        </w:rPr>
        <w:t xml:space="preserve"> of lesser importance for the conditionality argument. First refers to the scope of the CVM: in the case of Romania, EU seemed interested in how the fight against corruption went within the judicial system. Surely, when question on whether there was a rule of law present appeared in the summer of 2012, political neutrality became an indirect subject of concern. Still, no direct references in that regard were being made. Second, what could Romanian politicians lose should EU got suddenly upset by their behavior in recruiting civil servants? </w:t>
      </w:r>
      <w:proofErr w:type="gramStart"/>
      <w:r w:rsidRPr="003B2AC6">
        <w:rPr>
          <w:rFonts w:ascii="Times New Roman" w:hAnsi="Times New Roman" w:cs="Times New Roman"/>
          <w:sz w:val="24"/>
          <w:szCs w:val="24"/>
          <w:lang w:val="en-US"/>
        </w:rPr>
        <w:t>Such a question (and not really its possible answers)</w:t>
      </w:r>
      <w:r w:rsidR="00527CCA" w:rsidRPr="003B2AC6">
        <w:rPr>
          <w:rFonts w:ascii="Times New Roman" w:hAnsi="Times New Roman" w:cs="Times New Roman"/>
          <w:sz w:val="24"/>
          <w:szCs w:val="24"/>
          <w:lang w:val="en-US"/>
        </w:rPr>
        <w:t>, together with the results of our politicization index,</w:t>
      </w:r>
      <w:r w:rsidRPr="003B2AC6">
        <w:rPr>
          <w:rFonts w:ascii="Times New Roman" w:hAnsi="Times New Roman" w:cs="Times New Roman"/>
          <w:sz w:val="24"/>
          <w:szCs w:val="24"/>
          <w:lang w:val="en-US"/>
        </w:rPr>
        <w:t xml:space="preserve"> made </w:t>
      </w:r>
      <w:r w:rsidR="008053A4" w:rsidRPr="003B2AC6">
        <w:rPr>
          <w:rFonts w:ascii="Times New Roman" w:hAnsi="Times New Roman" w:cs="Times New Roman"/>
          <w:sz w:val="24"/>
          <w:szCs w:val="24"/>
          <w:lang w:val="en-US"/>
        </w:rPr>
        <w:t>us</w:t>
      </w:r>
      <w:r w:rsidRPr="003B2AC6">
        <w:rPr>
          <w:rFonts w:ascii="Times New Roman" w:hAnsi="Times New Roman" w:cs="Times New Roman"/>
          <w:sz w:val="24"/>
          <w:szCs w:val="24"/>
          <w:lang w:val="en-US"/>
        </w:rPr>
        <w:t xml:space="preserve"> think twice on considering EU’s conditionality present after 2007.</w:t>
      </w:r>
      <w:proofErr w:type="gramEnd"/>
      <w:r w:rsidRPr="003B2AC6">
        <w:rPr>
          <w:rFonts w:ascii="Times New Roman" w:hAnsi="Times New Roman" w:cs="Times New Roman"/>
          <w:sz w:val="24"/>
          <w:szCs w:val="24"/>
          <w:lang w:val="en-US"/>
        </w:rPr>
        <w:t xml:space="preserve"> Under these limits </w:t>
      </w:r>
      <w:r w:rsidR="000F5A74" w:rsidRPr="003B2AC6">
        <w:rPr>
          <w:rFonts w:ascii="Times New Roman" w:hAnsi="Times New Roman" w:cs="Times New Roman"/>
          <w:sz w:val="24"/>
          <w:szCs w:val="24"/>
          <w:lang w:val="en-US"/>
        </w:rPr>
        <w:t>it is</w:t>
      </w:r>
      <w:r w:rsidRPr="003B2AC6">
        <w:rPr>
          <w:rFonts w:ascii="Times New Roman" w:hAnsi="Times New Roman" w:cs="Times New Roman"/>
          <w:sz w:val="24"/>
          <w:szCs w:val="24"/>
          <w:lang w:val="en-US"/>
        </w:rPr>
        <w:t xml:space="preserve"> safe to assume that after gaining the EU membership, Romania faced no real conditionality in terms of merit-base</w:t>
      </w:r>
      <w:r w:rsidR="008053A4" w:rsidRPr="003B2AC6">
        <w:rPr>
          <w:rFonts w:ascii="Times New Roman" w:hAnsi="Times New Roman" w:cs="Times New Roman"/>
          <w:sz w:val="24"/>
          <w:szCs w:val="24"/>
          <w:lang w:val="en-US"/>
        </w:rPr>
        <w:t>d</w:t>
      </w:r>
      <w:r w:rsidRPr="003B2AC6">
        <w:rPr>
          <w:rFonts w:ascii="Times New Roman" w:hAnsi="Times New Roman" w:cs="Times New Roman"/>
          <w:sz w:val="24"/>
          <w:szCs w:val="24"/>
          <w:lang w:val="en-US"/>
        </w:rPr>
        <w:t xml:space="preserve"> recruitment of civil servants. In such context, the amendments to the </w:t>
      </w:r>
      <w:r w:rsidR="004F2F3B" w:rsidRPr="003B2AC6">
        <w:rPr>
          <w:rFonts w:ascii="Times New Roman" w:hAnsi="Times New Roman" w:cs="Times New Roman"/>
          <w:sz w:val="24"/>
          <w:szCs w:val="24"/>
          <w:lang w:val="en-US"/>
        </w:rPr>
        <w:t>Civil Servants Statute</w:t>
      </w:r>
      <w:r w:rsidRPr="003B2AC6">
        <w:rPr>
          <w:rFonts w:ascii="Times New Roman" w:hAnsi="Times New Roman" w:cs="Times New Roman"/>
          <w:sz w:val="24"/>
          <w:szCs w:val="24"/>
          <w:lang w:val="en-US"/>
        </w:rPr>
        <w:t xml:space="preserve"> that followed suggest an increase in re-politicization - just as argued by Andrei et al. (2012), and Iancu and Ungureanu (2010)</w:t>
      </w:r>
      <w:r w:rsidR="002650D2" w:rsidRPr="003B2AC6">
        <w:rPr>
          <w:rFonts w:ascii="Times New Roman" w:hAnsi="Times New Roman" w:cs="Times New Roman"/>
          <w:sz w:val="24"/>
          <w:szCs w:val="24"/>
          <w:lang w:val="en-US"/>
        </w:rPr>
        <w:t xml:space="preserve"> and as measured by our updated index of politicization</w:t>
      </w:r>
      <w:r w:rsidRPr="003B2AC6">
        <w:rPr>
          <w:rFonts w:ascii="Times New Roman" w:hAnsi="Times New Roman" w:cs="Times New Roman"/>
          <w:sz w:val="24"/>
          <w:szCs w:val="24"/>
          <w:lang w:val="en-US"/>
        </w:rPr>
        <w:t>. For example, in 2009, former high rank civil servants (as of 2003, the prefects) were re-conversed into political appointees; recruitment commission were reformed so as to comprise three members from the institution where the job opening is present, and only two delegates from the National Agency; no unanimity vote was required. And giving that with the start of the financial crisis, almost all new public recruitments were blocked, it comes as no surprise that no legal substantial changes were further reported as of 2009.</w:t>
      </w:r>
      <w:r w:rsidR="00D50E65" w:rsidRPr="003B2AC6">
        <w:rPr>
          <w:rFonts w:ascii="Times New Roman" w:hAnsi="Times New Roman" w:cs="Times New Roman"/>
          <w:sz w:val="24"/>
          <w:szCs w:val="24"/>
          <w:lang w:val="en-US"/>
        </w:rPr>
        <w:t xml:space="preserve"> However in 2009 new and softer conditions for recruitment of civil servants were added by means of an Emergency ordinance (</w:t>
      </w:r>
      <w:r w:rsidR="0066755E" w:rsidRPr="003B2AC6">
        <w:rPr>
          <w:rFonts w:ascii="Times New Roman" w:hAnsi="Times New Roman" w:cs="Times New Roman"/>
          <w:sz w:val="24"/>
          <w:szCs w:val="24"/>
          <w:lang w:val="en-US"/>
        </w:rPr>
        <w:t xml:space="preserve">e.g. </w:t>
      </w:r>
      <w:r w:rsidR="00D50E65" w:rsidRPr="003B2AC6">
        <w:rPr>
          <w:rFonts w:ascii="Times New Roman" w:hAnsi="Times New Roman" w:cs="Times New Roman"/>
          <w:sz w:val="24"/>
          <w:szCs w:val="24"/>
          <w:lang w:val="en-US"/>
        </w:rPr>
        <w:t xml:space="preserve">local administrations were allowed to keep </w:t>
      </w:r>
      <w:r w:rsidR="0066755E" w:rsidRPr="003B2AC6">
        <w:rPr>
          <w:rFonts w:ascii="Times New Roman" w:hAnsi="Times New Roman" w:cs="Times New Roman"/>
          <w:sz w:val="24"/>
          <w:szCs w:val="24"/>
          <w:lang w:val="en-US"/>
        </w:rPr>
        <w:t>their</w:t>
      </w:r>
      <w:r w:rsidR="00D50E65" w:rsidRPr="003B2AC6">
        <w:rPr>
          <w:rFonts w:ascii="Times New Roman" w:hAnsi="Times New Roman" w:cs="Times New Roman"/>
          <w:sz w:val="24"/>
          <w:szCs w:val="24"/>
          <w:lang w:val="en-US"/>
        </w:rPr>
        <w:t xml:space="preserve"> civil servants </w:t>
      </w:r>
      <w:r w:rsidR="0066755E" w:rsidRPr="003B2AC6">
        <w:rPr>
          <w:rFonts w:ascii="Times New Roman" w:hAnsi="Times New Roman" w:cs="Times New Roman"/>
          <w:sz w:val="24"/>
          <w:szCs w:val="24"/>
          <w:lang w:val="en-US"/>
        </w:rPr>
        <w:lastRenderedPageBreak/>
        <w:t xml:space="preserve">with no bachelor diploma in law or public administration for an additional year – the previous regulation asked for termination of employment; or employ new stuff with only a baccalaureate, should no candidates with bachelor diploma were registered in contest). By </w:t>
      </w:r>
      <w:r w:rsidR="00490071" w:rsidRPr="003B2AC6">
        <w:rPr>
          <w:rFonts w:ascii="Times New Roman" w:hAnsi="Times New Roman" w:cs="Times New Roman"/>
          <w:sz w:val="24"/>
          <w:szCs w:val="24"/>
          <w:lang w:val="en-US"/>
        </w:rPr>
        <w:t xml:space="preserve">2011, public managers (a specific and highly appreciated rank of civil servants) were no longer recruited by a commission formed out of members of academia, civil society and government representatives, but by one designed ad-hoc by the President of the National Agency of Civil Servants, </w:t>
      </w:r>
      <w:r w:rsidR="0093700A" w:rsidRPr="003B2AC6">
        <w:rPr>
          <w:rFonts w:ascii="Times New Roman" w:hAnsi="Times New Roman" w:cs="Times New Roman"/>
          <w:sz w:val="24"/>
          <w:szCs w:val="24"/>
          <w:lang w:val="en-US"/>
        </w:rPr>
        <w:t>with at least one governmental representative.</w:t>
      </w:r>
      <w:r w:rsidR="00490071" w:rsidRPr="003B2AC6">
        <w:rPr>
          <w:rFonts w:ascii="Times New Roman" w:hAnsi="Times New Roman" w:cs="Times New Roman"/>
          <w:sz w:val="24"/>
          <w:szCs w:val="24"/>
          <w:lang w:val="en-US"/>
        </w:rPr>
        <w:t xml:space="preserve"> </w:t>
      </w:r>
    </w:p>
    <w:p w14:paraId="7506FF8F" w14:textId="77777777" w:rsidR="00255C2F" w:rsidRPr="003B2AC6" w:rsidRDefault="00255C2F"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DF30247" w14:textId="038BE0B1" w:rsidR="00530DB0" w:rsidRPr="003B2AC6" w:rsidRDefault="00255C2F"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r w:rsidRPr="003B2AC6">
        <w:rPr>
          <w:rFonts w:ascii="Times New Roman" w:hAnsi="Times New Roman" w:cs="Times New Roman"/>
          <w:sz w:val="24"/>
          <w:szCs w:val="24"/>
          <w:lang w:val="en-US"/>
        </w:rPr>
        <w:t>Summarizing, applying the index to Romania</w:t>
      </w:r>
      <w:r w:rsidR="00530DB0" w:rsidRPr="003B2AC6">
        <w:rPr>
          <w:rFonts w:ascii="Times New Roman" w:hAnsi="Times New Roman" w:cs="Times New Roman"/>
          <w:sz w:val="24"/>
          <w:szCs w:val="24"/>
          <w:lang w:val="en-US"/>
        </w:rPr>
        <w:t xml:space="preserve"> suggest</w:t>
      </w:r>
      <w:r w:rsidRPr="003B2AC6">
        <w:rPr>
          <w:rFonts w:ascii="Times New Roman" w:hAnsi="Times New Roman" w:cs="Times New Roman"/>
          <w:sz w:val="24"/>
          <w:szCs w:val="24"/>
          <w:lang w:val="en-US"/>
        </w:rPr>
        <w:t>s</w:t>
      </w:r>
      <w:r w:rsidR="00530DB0" w:rsidRPr="003B2AC6">
        <w:rPr>
          <w:rFonts w:ascii="Times New Roman" w:hAnsi="Times New Roman" w:cs="Times New Roman"/>
          <w:sz w:val="24"/>
          <w:szCs w:val="24"/>
          <w:lang w:val="en-US"/>
        </w:rPr>
        <w:t xml:space="preserve"> that while EU conditionality was present (1999-2006), politicization of the civil service (and recruitment procedures) was at its lowest levels; however, with the conditionality gone (2007-</w:t>
      </w:r>
      <w:r w:rsidR="00E50FE4" w:rsidRPr="003B2AC6">
        <w:rPr>
          <w:rFonts w:ascii="Times New Roman" w:hAnsi="Times New Roman" w:cs="Times New Roman"/>
          <w:sz w:val="24"/>
          <w:szCs w:val="24"/>
          <w:lang w:val="en-US"/>
        </w:rPr>
        <w:t>present</w:t>
      </w:r>
      <w:r w:rsidR="00530DB0" w:rsidRPr="003B2AC6">
        <w:rPr>
          <w:rFonts w:ascii="Times New Roman" w:hAnsi="Times New Roman" w:cs="Times New Roman"/>
          <w:sz w:val="24"/>
          <w:szCs w:val="24"/>
          <w:lang w:val="en-US"/>
        </w:rPr>
        <w:t xml:space="preserve">), politicization re-appeared. That might suggest that social learning effectiveness were quite low, </w:t>
      </w:r>
      <w:r w:rsidRPr="003B2AC6">
        <w:rPr>
          <w:rFonts w:ascii="Times New Roman" w:hAnsi="Times New Roman" w:cs="Times New Roman"/>
          <w:sz w:val="24"/>
          <w:szCs w:val="24"/>
          <w:lang w:val="en-US"/>
        </w:rPr>
        <w:t>and therefore that Rom</w:t>
      </w:r>
      <w:r w:rsidR="002D2C2C" w:rsidRPr="003B2AC6">
        <w:rPr>
          <w:rFonts w:ascii="Times New Roman" w:hAnsi="Times New Roman" w:cs="Times New Roman"/>
          <w:sz w:val="24"/>
          <w:szCs w:val="24"/>
          <w:lang w:val="en-US"/>
        </w:rPr>
        <w:t>ania actually experienced a de-E</w:t>
      </w:r>
      <w:r w:rsidRPr="003B2AC6">
        <w:rPr>
          <w:rFonts w:ascii="Times New Roman" w:hAnsi="Times New Roman" w:cs="Times New Roman"/>
          <w:sz w:val="24"/>
          <w:szCs w:val="24"/>
          <w:lang w:val="en-US"/>
        </w:rPr>
        <w:t xml:space="preserve">uropeanization after </w:t>
      </w:r>
      <w:r w:rsidR="00DF49F0" w:rsidRPr="003B2AC6">
        <w:rPr>
          <w:rFonts w:ascii="Times New Roman" w:hAnsi="Times New Roman" w:cs="Times New Roman"/>
          <w:sz w:val="24"/>
          <w:szCs w:val="24"/>
          <w:lang w:val="en-US"/>
        </w:rPr>
        <w:t xml:space="preserve">EU </w:t>
      </w:r>
      <w:r w:rsidRPr="003B2AC6">
        <w:rPr>
          <w:rFonts w:ascii="Times New Roman" w:hAnsi="Times New Roman" w:cs="Times New Roman"/>
          <w:sz w:val="24"/>
          <w:szCs w:val="24"/>
          <w:lang w:val="en-US"/>
        </w:rPr>
        <w:t>accession</w:t>
      </w:r>
      <w:r w:rsidR="004F2F3B" w:rsidRPr="003B2AC6">
        <w:rPr>
          <w:rFonts w:ascii="Times New Roman" w:hAnsi="Times New Roman" w:cs="Times New Roman"/>
          <w:sz w:val="24"/>
          <w:szCs w:val="24"/>
          <w:lang w:val="en-US"/>
        </w:rPr>
        <w:t>, as the theory predicted</w:t>
      </w:r>
      <w:r w:rsidRPr="003B2AC6">
        <w:rPr>
          <w:rFonts w:ascii="Times New Roman" w:hAnsi="Times New Roman" w:cs="Times New Roman"/>
          <w:sz w:val="24"/>
          <w:szCs w:val="24"/>
          <w:lang w:val="en-US"/>
        </w:rPr>
        <w:t>.</w:t>
      </w:r>
    </w:p>
    <w:p w14:paraId="4EAB56A7" w14:textId="77777777" w:rsidR="00530DB0" w:rsidRPr="003B2AC6" w:rsidRDefault="00530DB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025F4D92" w14:textId="77777777" w:rsidR="00873B10" w:rsidRPr="003B2AC6" w:rsidRDefault="00873B1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64501B4B" w14:textId="77777777" w:rsidR="00873B10" w:rsidRPr="003B2AC6" w:rsidRDefault="00873B1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7033EB54" w14:textId="77777777" w:rsidR="00873B10" w:rsidRPr="003B2AC6" w:rsidRDefault="00873B1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12D7E29D" w14:textId="77777777" w:rsidR="00873B10" w:rsidRPr="003B2AC6" w:rsidRDefault="00873B10" w:rsidP="00530DB0">
      <w:pPr>
        <w:widowControl w:val="0"/>
        <w:autoSpaceDE w:val="0"/>
        <w:autoSpaceDN w:val="0"/>
        <w:adjustRightInd w:val="0"/>
        <w:spacing w:after="0" w:line="240" w:lineRule="auto"/>
        <w:jc w:val="both"/>
        <w:rPr>
          <w:rFonts w:ascii="Times New Roman" w:hAnsi="Times New Roman" w:cs="Times New Roman"/>
          <w:sz w:val="24"/>
          <w:szCs w:val="24"/>
          <w:lang w:val="en-US"/>
        </w:rPr>
      </w:pPr>
    </w:p>
    <w:p w14:paraId="5E33205F" w14:textId="6A6DC675" w:rsidR="001F18E1" w:rsidRPr="003B2AC6" w:rsidRDefault="001F18E1" w:rsidP="00530DB0">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3B2AC6">
        <w:rPr>
          <w:rFonts w:ascii="Times New Roman" w:hAnsi="Times New Roman" w:cs="Times New Roman"/>
          <w:b/>
          <w:i/>
          <w:sz w:val="24"/>
          <w:szCs w:val="24"/>
          <w:lang w:val="en-US"/>
        </w:rPr>
        <w:t>References</w:t>
      </w:r>
    </w:p>
    <w:p w14:paraId="3CB448B7" w14:textId="77777777" w:rsidR="00220530" w:rsidRPr="003B2AC6" w:rsidRDefault="00220530" w:rsidP="00220530">
      <w:pPr>
        <w:spacing w:after="0" w:line="240" w:lineRule="auto"/>
        <w:jc w:val="both"/>
        <w:rPr>
          <w:rFonts w:ascii="Times New Roman" w:hAnsi="Times New Roman" w:cs="Times New Roman"/>
          <w:sz w:val="24"/>
          <w:szCs w:val="24"/>
          <w:lang w:val="en-US"/>
        </w:rPr>
      </w:pPr>
    </w:p>
    <w:p w14:paraId="6B567416"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Andrei, T.; </w:t>
      </w:r>
      <w:proofErr w:type="spellStart"/>
      <w:r w:rsidRPr="003B2AC6">
        <w:rPr>
          <w:rFonts w:ascii="Times New Roman" w:hAnsi="Times New Roman" w:cs="Times New Roman"/>
          <w:sz w:val="23"/>
          <w:szCs w:val="23"/>
          <w:lang w:val="en-US"/>
        </w:rPr>
        <w:t>Profiroiu</w:t>
      </w:r>
      <w:proofErr w:type="spellEnd"/>
      <w:r w:rsidRPr="003B2AC6">
        <w:rPr>
          <w:rFonts w:ascii="Times New Roman" w:hAnsi="Times New Roman" w:cs="Times New Roman"/>
          <w:sz w:val="23"/>
          <w:szCs w:val="23"/>
          <w:lang w:val="en-US"/>
        </w:rPr>
        <w:t xml:space="preserve">, M., </w:t>
      </w:r>
      <w:proofErr w:type="spellStart"/>
      <w:r w:rsidRPr="003B2AC6">
        <w:rPr>
          <w:rFonts w:ascii="Times New Roman" w:hAnsi="Times New Roman" w:cs="Times New Roman"/>
          <w:sz w:val="23"/>
          <w:szCs w:val="23"/>
          <w:lang w:val="en-US"/>
        </w:rPr>
        <w:t>Oancea</w:t>
      </w:r>
      <w:proofErr w:type="spellEnd"/>
      <w:r w:rsidRPr="003B2AC6">
        <w:rPr>
          <w:rFonts w:ascii="Times New Roman" w:hAnsi="Times New Roman" w:cs="Times New Roman"/>
          <w:sz w:val="23"/>
          <w:szCs w:val="23"/>
          <w:lang w:val="en-US"/>
        </w:rPr>
        <w:t xml:space="preserve">, B. (2012): Analysis of mobility issues and politicization of civil service in public administration in Romania, Transylvanian Review of Administrative Sciences, no.35E, </w:t>
      </w:r>
      <w:proofErr w:type="gramStart"/>
      <w:r w:rsidRPr="003B2AC6">
        <w:rPr>
          <w:rFonts w:ascii="Times New Roman" w:hAnsi="Times New Roman" w:cs="Times New Roman"/>
          <w:sz w:val="23"/>
          <w:szCs w:val="23"/>
          <w:lang w:val="en-US"/>
        </w:rPr>
        <w:t>pp</w:t>
      </w:r>
      <w:proofErr w:type="gramEnd"/>
      <w:r w:rsidRPr="003B2AC6">
        <w:rPr>
          <w:rFonts w:ascii="Times New Roman" w:hAnsi="Times New Roman" w:cs="Times New Roman"/>
          <w:sz w:val="23"/>
          <w:szCs w:val="23"/>
          <w:lang w:val="en-US"/>
        </w:rPr>
        <w:t>.: 5-21.</w:t>
      </w:r>
    </w:p>
    <w:p w14:paraId="6EB06780"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proofErr w:type="spellStart"/>
      <w:r w:rsidRPr="003B2AC6">
        <w:rPr>
          <w:rFonts w:ascii="Times New Roman" w:hAnsi="Times New Roman" w:cs="Times New Roman"/>
          <w:sz w:val="23"/>
          <w:szCs w:val="23"/>
          <w:lang w:val="en-US"/>
        </w:rPr>
        <w:t>Börzel</w:t>
      </w:r>
      <w:proofErr w:type="spellEnd"/>
      <w:r w:rsidRPr="003B2AC6">
        <w:rPr>
          <w:rFonts w:ascii="Times New Roman" w:hAnsi="Times New Roman" w:cs="Times New Roman"/>
          <w:sz w:val="23"/>
          <w:szCs w:val="23"/>
          <w:lang w:val="en-US"/>
        </w:rPr>
        <w:t xml:space="preserve"> T.A., </w:t>
      </w:r>
      <w:proofErr w:type="spellStart"/>
      <w:r w:rsidRPr="003B2AC6">
        <w:rPr>
          <w:rFonts w:ascii="Times New Roman" w:hAnsi="Times New Roman" w:cs="Times New Roman"/>
          <w:sz w:val="23"/>
          <w:szCs w:val="23"/>
          <w:lang w:val="en-US"/>
        </w:rPr>
        <w:t>Risse</w:t>
      </w:r>
      <w:proofErr w:type="spellEnd"/>
      <w:r w:rsidRPr="003B2AC6">
        <w:rPr>
          <w:rFonts w:ascii="Times New Roman" w:hAnsi="Times New Roman" w:cs="Times New Roman"/>
          <w:sz w:val="23"/>
          <w:szCs w:val="23"/>
          <w:lang w:val="en-US"/>
        </w:rPr>
        <w:t xml:space="preserve">, T. (2000): When Europe Hits Home: Europeanization and Domestic Change. </w:t>
      </w:r>
      <w:proofErr w:type="gramStart"/>
      <w:r w:rsidRPr="003B2AC6">
        <w:rPr>
          <w:rFonts w:ascii="Times New Roman" w:hAnsi="Times New Roman" w:cs="Times New Roman"/>
          <w:sz w:val="23"/>
          <w:szCs w:val="23"/>
          <w:lang w:val="en-US"/>
        </w:rPr>
        <w:t>European Integration online Papers.</w:t>
      </w:r>
      <w:proofErr w:type="gramEnd"/>
      <w:r w:rsidRPr="003B2AC6">
        <w:rPr>
          <w:rFonts w:ascii="Times New Roman" w:hAnsi="Times New Roman" w:cs="Times New Roman"/>
          <w:sz w:val="23"/>
          <w:szCs w:val="23"/>
          <w:lang w:val="en-US"/>
        </w:rPr>
        <w:t xml:space="preserve"> Vol.: 4 (15). </w:t>
      </w:r>
    </w:p>
    <w:p w14:paraId="007F8EEB"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Borzel, T. (1999): Towards Convergence in Europe? </w:t>
      </w:r>
      <w:proofErr w:type="gramStart"/>
      <w:r w:rsidRPr="003B2AC6">
        <w:rPr>
          <w:rFonts w:ascii="Times New Roman" w:hAnsi="Times New Roman" w:cs="Times New Roman"/>
          <w:sz w:val="23"/>
          <w:szCs w:val="23"/>
          <w:lang w:val="en-US"/>
        </w:rPr>
        <w:t>Institutional Adaptation to Europeanization in Germany and Spain.</w:t>
      </w:r>
      <w:proofErr w:type="gramEnd"/>
      <w:r w:rsidRPr="003B2AC6">
        <w:rPr>
          <w:rFonts w:ascii="Times New Roman" w:hAnsi="Times New Roman" w:cs="Times New Roman"/>
          <w:sz w:val="23"/>
          <w:szCs w:val="23"/>
          <w:lang w:val="en-US"/>
        </w:rPr>
        <w:t xml:space="preserve"> Journal of Common Market Studies, Vol.: 37, No.: 4, pp.: 573–96.</w:t>
      </w:r>
    </w:p>
    <w:p w14:paraId="1E11C4B1" w14:textId="528139BD" w:rsidR="00E058B1" w:rsidRPr="003B2AC6" w:rsidRDefault="00E058B1"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proofErr w:type="spellStart"/>
      <w:r w:rsidRPr="003B2AC6">
        <w:rPr>
          <w:rFonts w:ascii="Times New Roman" w:hAnsi="Times New Roman" w:cs="Times New Roman"/>
          <w:sz w:val="23"/>
          <w:szCs w:val="23"/>
          <w:lang w:val="en-US"/>
        </w:rPr>
        <w:t>Bryane</w:t>
      </w:r>
      <w:proofErr w:type="spellEnd"/>
      <w:r w:rsidRPr="003B2AC6">
        <w:rPr>
          <w:rFonts w:ascii="Times New Roman" w:hAnsi="Times New Roman" w:cs="Times New Roman"/>
          <w:sz w:val="23"/>
          <w:szCs w:val="23"/>
          <w:lang w:val="en-US"/>
        </w:rPr>
        <w:t>, M. (2012): Issues in Anti-Corruption Law: How Can Code of Conduct Laws Be Drafted in Order to Reduce Corruption in a Public Sector</w:t>
      </w:r>
      <w:r w:rsidR="004B54B6" w:rsidRPr="003B2AC6">
        <w:rPr>
          <w:rFonts w:ascii="Times New Roman" w:hAnsi="Times New Roman" w:cs="Times New Roman"/>
          <w:sz w:val="23"/>
          <w:szCs w:val="23"/>
          <w:lang w:val="en-US"/>
        </w:rPr>
        <w:t xml:space="preserve"> like Romania’s</w:t>
      </w:r>
      <w:r w:rsidRPr="003B2AC6">
        <w:rPr>
          <w:rFonts w:ascii="Times New Roman" w:hAnsi="Times New Roman" w:cs="Times New Roman"/>
          <w:sz w:val="23"/>
          <w:szCs w:val="23"/>
          <w:lang w:val="en-US"/>
        </w:rPr>
        <w:t xml:space="preserve">, European Law Journal, </w:t>
      </w:r>
      <w:r w:rsidR="004B54B6" w:rsidRPr="003B2AC6">
        <w:rPr>
          <w:rFonts w:ascii="Times New Roman" w:hAnsi="Times New Roman" w:cs="Times New Roman"/>
          <w:sz w:val="23"/>
          <w:szCs w:val="23"/>
          <w:lang w:val="en-US"/>
        </w:rPr>
        <w:t>V</w:t>
      </w:r>
      <w:r w:rsidRPr="003B2AC6">
        <w:rPr>
          <w:rFonts w:ascii="Times New Roman" w:hAnsi="Times New Roman" w:cs="Times New Roman"/>
          <w:sz w:val="23"/>
          <w:szCs w:val="23"/>
          <w:lang w:val="en-US"/>
        </w:rPr>
        <w:t>ol.18, issue 2, 2012, pp.289-322.</w:t>
      </w:r>
    </w:p>
    <w:p w14:paraId="389A72C3"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Checkel, J.T. (2001): Why Comply? </w:t>
      </w:r>
      <w:proofErr w:type="gramStart"/>
      <w:r w:rsidRPr="003B2AC6">
        <w:rPr>
          <w:rFonts w:ascii="Times New Roman" w:hAnsi="Times New Roman" w:cs="Times New Roman"/>
          <w:sz w:val="23"/>
          <w:szCs w:val="23"/>
          <w:lang w:val="en-US"/>
        </w:rPr>
        <w:t>Social Learning and European Identity Change.</w:t>
      </w:r>
      <w:proofErr w:type="gramEnd"/>
      <w:r w:rsidRPr="003B2AC6">
        <w:rPr>
          <w:rFonts w:ascii="Times New Roman" w:hAnsi="Times New Roman" w:cs="Times New Roman"/>
          <w:sz w:val="23"/>
          <w:szCs w:val="23"/>
          <w:lang w:val="en-US"/>
        </w:rPr>
        <w:t xml:space="preserve"> </w:t>
      </w:r>
      <w:proofErr w:type="gramStart"/>
      <w:r w:rsidRPr="003B2AC6">
        <w:rPr>
          <w:rFonts w:ascii="Times New Roman" w:hAnsi="Times New Roman" w:cs="Times New Roman"/>
          <w:sz w:val="23"/>
          <w:szCs w:val="23"/>
          <w:lang w:val="en-US"/>
        </w:rPr>
        <w:t>International Organization.</w:t>
      </w:r>
      <w:proofErr w:type="gramEnd"/>
      <w:r w:rsidRPr="003B2AC6">
        <w:rPr>
          <w:rFonts w:ascii="Times New Roman" w:hAnsi="Times New Roman" w:cs="Times New Roman"/>
          <w:sz w:val="23"/>
          <w:szCs w:val="23"/>
          <w:lang w:val="en-US"/>
        </w:rPr>
        <w:t xml:space="preserve"> Vol.: 55, No.: 3, pp.: 553-588.</w:t>
      </w:r>
    </w:p>
    <w:p w14:paraId="18316ED2"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Eichbaum, C., </w:t>
      </w:r>
      <w:proofErr w:type="gramStart"/>
      <w:r w:rsidRPr="003B2AC6">
        <w:rPr>
          <w:rFonts w:ascii="Times New Roman" w:hAnsi="Times New Roman" w:cs="Times New Roman"/>
          <w:sz w:val="23"/>
          <w:szCs w:val="23"/>
          <w:lang w:val="en-US"/>
        </w:rPr>
        <w:t>Shaw</w:t>
      </w:r>
      <w:proofErr w:type="gramEnd"/>
      <w:r w:rsidRPr="003B2AC6">
        <w:rPr>
          <w:rFonts w:ascii="Times New Roman" w:hAnsi="Times New Roman" w:cs="Times New Roman"/>
          <w:sz w:val="23"/>
          <w:szCs w:val="23"/>
          <w:lang w:val="en-US"/>
        </w:rPr>
        <w:t>, R. (2008): Revisiting Politicization: Political Advisers and Public Servants in Westminster Systems. Governance: An International Journal of Policy, Administration, and Institutions. Vol.: 21 (3), pp.: 337–363.</w:t>
      </w:r>
    </w:p>
    <w:p w14:paraId="3B753446"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Epstein, R.A. Sedelmeier, U. (2008): Beyond conditionality: international institutions in </w:t>
      </w:r>
      <w:proofErr w:type="spellStart"/>
      <w:r w:rsidRPr="003B2AC6">
        <w:rPr>
          <w:rFonts w:ascii="Times New Roman" w:hAnsi="Times New Roman" w:cs="Times New Roman"/>
          <w:sz w:val="23"/>
          <w:szCs w:val="23"/>
          <w:lang w:val="en-US"/>
        </w:rPr>
        <w:t>postcommunist</w:t>
      </w:r>
      <w:proofErr w:type="spellEnd"/>
      <w:r w:rsidRPr="003B2AC6">
        <w:rPr>
          <w:rFonts w:ascii="Times New Roman" w:hAnsi="Times New Roman" w:cs="Times New Roman"/>
          <w:sz w:val="23"/>
          <w:szCs w:val="23"/>
          <w:lang w:val="en-US"/>
        </w:rPr>
        <w:t xml:space="preserve"> Europe after enlargement.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15 (6), pp.: 795-805.</w:t>
      </w:r>
    </w:p>
    <w:p w14:paraId="1A632DEF"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bCs/>
          <w:noProof/>
          <w:sz w:val="23"/>
          <w:szCs w:val="23"/>
          <w:lang w:eastAsia="ro-RO"/>
        </w:rPr>
        <w:t xml:space="preserve">Falkner, G., Treib, O. (2008): Three Worlds of Compliance or Four? The EU-15 Compared to New Member States. </w:t>
      </w:r>
      <w:r w:rsidRPr="003B2AC6">
        <w:rPr>
          <w:rFonts w:ascii="Times New Roman" w:hAnsi="Times New Roman" w:cs="Times New Roman"/>
          <w:noProof/>
          <w:sz w:val="23"/>
          <w:szCs w:val="23"/>
          <w:lang w:eastAsia="ro-RO"/>
        </w:rPr>
        <w:t>Journal of Common Market Studies. Vol.: 46 (2), pp.: 293–313</w:t>
      </w:r>
      <w:r w:rsidRPr="003B2AC6">
        <w:rPr>
          <w:rFonts w:ascii="Times New Roman" w:hAnsi="Times New Roman" w:cs="Times New Roman"/>
          <w:noProof/>
          <w:sz w:val="23"/>
          <w:szCs w:val="23"/>
        </w:rPr>
        <w:t>.</w:t>
      </w:r>
    </w:p>
    <w:p w14:paraId="69E5EEC2"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Gajduschek, G. (2007): </w:t>
      </w:r>
      <w:proofErr w:type="spellStart"/>
      <w:r w:rsidRPr="003B2AC6">
        <w:rPr>
          <w:rFonts w:ascii="Times New Roman" w:hAnsi="Times New Roman" w:cs="Times New Roman"/>
          <w:sz w:val="23"/>
          <w:szCs w:val="23"/>
          <w:lang w:val="en-US"/>
        </w:rPr>
        <w:t>Politicisation</w:t>
      </w:r>
      <w:proofErr w:type="spellEnd"/>
      <w:r w:rsidRPr="003B2AC6">
        <w:rPr>
          <w:rFonts w:ascii="Times New Roman" w:hAnsi="Times New Roman" w:cs="Times New Roman"/>
          <w:sz w:val="23"/>
          <w:szCs w:val="23"/>
          <w:lang w:val="en-US"/>
        </w:rPr>
        <w:t xml:space="preserve">, professionalisation, or both? </w:t>
      </w:r>
      <w:proofErr w:type="gramStart"/>
      <w:r w:rsidRPr="003B2AC6">
        <w:rPr>
          <w:rFonts w:ascii="Times New Roman" w:hAnsi="Times New Roman" w:cs="Times New Roman"/>
          <w:sz w:val="23"/>
          <w:szCs w:val="23"/>
          <w:lang w:val="en-US"/>
        </w:rPr>
        <w:t>Hungary’s civil service system.</w:t>
      </w:r>
      <w:proofErr w:type="gramEnd"/>
      <w:r w:rsidRPr="003B2AC6">
        <w:rPr>
          <w:rFonts w:ascii="Times New Roman" w:hAnsi="Times New Roman" w:cs="Times New Roman"/>
          <w:sz w:val="23"/>
          <w:szCs w:val="23"/>
          <w:lang w:val="en-US"/>
        </w:rPr>
        <w:t xml:space="preserve"> </w:t>
      </w:r>
      <w:proofErr w:type="gramStart"/>
      <w:r w:rsidRPr="003B2AC6">
        <w:rPr>
          <w:rFonts w:ascii="Times New Roman" w:hAnsi="Times New Roman" w:cs="Times New Roman"/>
          <w:sz w:val="23"/>
          <w:szCs w:val="23"/>
          <w:lang w:val="en-US"/>
        </w:rPr>
        <w:t>Communist and Post-Communist Studies.</w:t>
      </w:r>
      <w:proofErr w:type="gramEnd"/>
      <w:r w:rsidRPr="003B2AC6">
        <w:rPr>
          <w:rFonts w:ascii="Times New Roman" w:hAnsi="Times New Roman" w:cs="Times New Roman"/>
          <w:sz w:val="23"/>
          <w:szCs w:val="23"/>
          <w:lang w:val="en-US"/>
        </w:rPr>
        <w:t xml:space="preserve"> Vol.: 40, pp.: 343-362.</w:t>
      </w:r>
    </w:p>
    <w:p w14:paraId="35056683"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Goetz</w:t>
      </w:r>
      <w:proofErr w:type="gramStart"/>
      <w:r w:rsidRPr="003B2AC6">
        <w:rPr>
          <w:rFonts w:ascii="Times New Roman" w:hAnsi="Times New Roman" w:cs="Times New Roman"/>
          <w:sz w:val="23"/>
          <w:szCs w:val="23"/>
          <w:lang w:val="en-US"/>
        </w:rPr>
        <w:t>,  K.H</w:t>
      </w:r>
      <w:proofErr w:type="gramEnd"/>
      <w:r w:rsidRPr="003B2AC6">
        <w:rPr>
          <w:rFonts w:ascii="Times New Roman" w:hAnsi="Times New Roman" w:cs="Times New Roman"/>
          <w:sz w:val="23"/>
          <w:szCs w:val="23"/>
          <w:lang w:val="en-US"/>
        </w:rPr>
        <w:t xml:space="preserve">., Margetts, H.Z. (1999): The solitary center: The core executive in Central and Eastern Europe. </w:t>
      </w:r>
      <w:proofErr w:type="gramStart"/>
      <w:r w:rsidRPr="003B2AC6">
        <w:rPr>
          <w:rFonts w:ascii="Times New Roman" w:hAnsi="Times New Roman" w:cs="Times New Roman"/>
          <w:sz w:val="23"/>
          <w:szCs w:val="23"/>
          <w:lang w:val="en-US"/>
        </w:rPr>
        <w:t>Governance.</w:t>
      </w:r>
      <w:proofErr w:type="gramEnd"/>
      <w:r w:rsidRPr="003B2AC6">
        <w:rPr>
          <w:rFonts w:ascii="Times New Roman" w:hAnsi="Times New Roman" w:cs="Times New Roman"/>
          <w:sz w:val="23"/>
          <w:szCs w:val="23"/>
          <w:lang w:val="en-US"/>
        </w:rPr>
        <w:t xml:space="preserve"> Vol.: 12(4), pp.: 425–453.</w:t>
      </w:r>
    </w:p>
    <w:p w14:paraId="2B3A87DB"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Goetz, K.H. Wollmann, H. (2001): Governmentalizing central executives in </w:t>
      </w:r>
      <w:proofErr w:type="spellStart"/>
      <w:r w:rsidRPr="003B2AC6">
        <w:rPr>
          <w:rFonts w:ascii="Times New Roman" w:hAnsi="Times New Roman" w:cs="Times New Roman"/>
          <w:sz w:val="23"/>
          <w:szCs w:val="23"/>
          <w:lang w:val="en-US"/>
        </w:rPr>
        <w:t>postcommunist</w:t>
      </w:r>
      <w:proofErr w:type="spellEnd"/>
      <w:r w:rsidRPr="003B2AC6">
        <w:rPr>
          <w:rFonts w:ascii="Times New Roman" w:hAnsi="Times New Roman" w:cs="Times New Roman"/>
          <w:sz w:val="23"/>
          <w:szCs w:val="23"/>
          <w:lang w:val="en-US"/>
        </w:rPr>
        <w:t xml:space="preserve"> Europe: A four-country comparison.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8(6), pp.: 864–887.</w:t>
      </w:r>
    </w:p>
    <w:p w14:paraId="7F7AB558" w14:textId="77777777" w:rsidR="00220530" w:rsidRPr="003B2AC6" w:rsidRDefault="00220530" w:rsidP="00220530">
      <w:pPr>
        <w:spacing w:after="0" w:line="240" w:lineRule="auto"/>
        <w:ind w:left="540" w:hanging="540"/>
        <w:jc w:val="both"/>
        <w:rPr>
          <w:rFonts w:ascii="Times New Roman" w:hAnsi="Times New Roman" w:cs="Times New Roman"/>
          <w:sz w:val="23"/>
          <w:szCs w:val="23"/>
        </w:rPr>
      </w:pPr>
      <w:r w:rsidRPr="003B2AC6">
        <w:rPr>
          <w:rFonts w:ascii="Times New Roman" w:hAnsi="Times New Roman" w:cs="Times New Roman"/>
          <w:sz w:val="23"/>
          <w:szCs w:val="23"/>
        </w:rPr>
        <w:t>Hall, R.H. (1963): The Concept of Bureaucracy: An Empirical Assessment. The American Journal of Sociology, Vol.69, No.1, pp.32-40.</w:t>
      </w:r>
    </w:p>
    <w:p w14:paraId="218BFA8A" w14:textId="53D009D1"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Iancu D.C., Ungureanu, M. (2011): The Usual Suspect: European Union and Post Accession Reforms of Public Administration in Romania, in: </w:t>
      </w:r>
      <w:proofErr w:type="spellStart"/>
      <w:r w:rsidRPr="003B2AC6">
        <w:rPr>
          <w:rFonts w:ascii="Times New Roman" w:hAnsi="Times New Roman" w:cs="Times New Roman"/>
          <w:sz w:val="23"/>
          <w:szCs w:val="23"/>
          <w:lang w:val="en-US"/>
        </w:rPr>
        <w:t>Assee</w:t>
      </w:r>
      <w:proofErr w:type="spellEnd"/>
      <w:r w:rsidRPr="003B2AC6">
        <w:rPr>
          <w:rFonts w:ascii="Times New Roman" w:hAnsi="Times New Roman" w:cs="Times New Roman"/>
          <w:sz w:val="23"/>
          <w:szCs w:val="23"/>
          <w:lang w:val="en-US"/>
        </w:rPr>
        <w:t xml:space="preserve"> Online Series no.4 - "National and </w:t>
      </w:r>
      <w:r w:rsidRPr="003B2AC6">
        <w:rPr>
          <w:rFonts w:ascii="Times New Roman" w:hAnsi="Times New Roman" w:cs="Times New Roman"/>
          <w:sz w:val="23"/>
          <w:szCs w:val="23"/>
          <w:lang w:val="en-US"/>
        </w:rPr>
        <w:lastRenderedPageBreak/>
        <w:t>European Values of Public Administration in the Balkans" (</w:t>
      </w:r>
      <w:proofErr w:type="spellStart"/>
      <w:r w:rsidRPr="003B2AC6">
        <w:rPr>
          <w:rFonts w:ascii="Times New Roman" w:hAnsi="Times New Roman" w:cs="Times New Roman"/>
          <w:sz w:val="23"/>
          <w:szCs w:val="23"/>
          <w:lang w:val="en-US"/>
        </w:rPr>
        <w:t>Matei</w:t>
      </w:r>
      <w:proofErr w:type="spellEnd"/>
      <w:r w:rsidR="00774E53" w:rsidRPr="003B2AC6">
        <w:rPr>
          <w:rFonts w:ascii="Times New Roman" w:hAnsi="Times New Roman" w:cs="Times New Roman"/>
          <w:sz w:val="23"/>
          <w:szCs w:val="23"/>
          <w:lang w:val="en-US"/>
        </w:rPr>
        <w:t>, A.</w:t>
      </w:r>
      <w:r w:rsidRPr="003B2AC6">
        <w:rPr>
          <w:rFonts w:ascii="Times New Roman" w:hAnsi="Times New Roman" w:cs="Times New Roman"/>
          <w:sz w:val="23"/>
          <w:szCs w:val="23"/>
          <w:lang w:val="en-US"/>
        </w:rPr>
        <w:t xml:space="preserve">, </w:t>
      </w:r>
      <w:proofErr w:type="spellStart"/>
      <w:r w:rsidRPr="003B2AC6">
        <w:rPr>
          <w:rFonts w:ascii="Times New Roman" w:hAnsi="Times New Roman" w:cs="Times New Roman"/>
          <w:sz w:val="23"/>
          <w:szCs w:val="23"/>
          <w:lang w:val="en-US"/>
        </w:rPr>
        <w:t>Radulescu</w:t>
      </w:r>
      <w:proofErr w:type="spellEnd"/>
      <w:r w:rsidR="00774E53" w:rsidRPr="003B2AC6">
        <w:rPr>
          <w:rFonts w:ascii="Times New Roman" w:hAnsi="Times New Roman" w:cs="Times New Roman"/>
          <w:sz w:val="23"/>
          <w:szCs w:val="23"/>
          <w:lang w:val="en-US"/>
        </w:rPr>
        <w:t>, C. eds.</w:t>
      </w:r>
      <w:r w:rsidRPr="003B2AC6">
        <w:rPr>
          <w:rFonts w:ascii="Times New Roman" w:hAnsi="Times New Roman" w:cs="Times New Roman"/>
          <w:sz w:val="23"/>
          <w:szCs w:val="23"/>
          <w:lang w:val="en-US"/>
        </w:rPr>
        <w:t xml:space="preserve">), Jean Monnet Conference, </w:t>
      </w:r>
      <w:proofErr w:type="spellStart"/>
      <w:r w:rsidRPr="003B2AC6">
        <w:rPr>
          <w:rFonts w:ascii="Times New Roman" w:hAnsi="Times New Roman" w:cs="Times New Roman"/>
          <w:sz w:val="23"/>
          <w:szCs w:val="23"/>
          <w:lang w:val="en-US"/>
        </w:rPr>
        <w:t>Economica</w:t>
      </w:r>
      <w:proofErr w:type="spellEnd"/>
      <w:r w:rsidRPr="003B2AC6">
        <w:rPr>
          <w:rFonts w:ascii="Times New Roman" w:hAnsi="Times New Roman" w:cs="Times New Roman"/>
          <w:sz w:val="23"/>
          <w:szCs w:val="23"/>
          <w:lang w:val="en-US"/>
        </w:rPr>
        <w:t>, Bucharest, pp.:19-24.</w:t>
      </w:r>
    </w:p>
    <w:p w14:paraId="1217467E"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rPr>
        <w:t>Iancu, D.C. (2013): European Compliance and Politicization of Public Administration in Romania, Innovative Issues and Approaches in Social Sciences, Vol.6, No.1</w:t>
      </w:r>
    </w:p>
    <w:p w14:paraId="21F818C1"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Kelley, J. (2004): International Actors on the Domestic Scene: Membership Conditionality and Socialization by International Institutions. </w:t>
      </w:r>
      <w:proofErr w:type="gramStart"/>
      <w:r w:rsidRPr="003B2AC6">
        <w:rPr>
          <w:rFonts w:ascii="Times New Roman" w:hAnsi="Times New Roman" w:cs="Times New Roman"/>
          <w:sz w:val="23"/>
          <w:szCs w:val="23"/>
          <w:lang w:val="en-US"/>
        </w:rPr>
        <w:t>International Organization.</w:t>
      </w:r>
      <w:proofErr w:type="gramEnd"/>
      <w:r w:rsidRPr="003B2AC6">
        <w:rPr>
          <w:rFonts w:ascii="Times New Roman" w:hAnsi="Times New Roman" w:cs="Times New Roman"/>
          <w:sz w:val="23"/>
          <w:szCs w:val="23"/>
          <w:lang w:val="en-US"/>
        </w:rPr>
        <w:t xml:space="preserve"> Vol.: 58 (3), pp.: 425-457.</w:t>
      </w:r>
    </w:p>
    <w:p w14:paraId="45DA7ACE"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Ladrech, R. (1994): The Europeanization of Domestic Politics and Institutions: The Case of France. </w:t>
      </w:r>
      <w:proofErr w:type="gramStart"/>
      <w:r w:rsidRPr="003B2AC6">
        <w:rPr>
          <w:rFonts w:ascii="Times New Roman" w:hAnsi="Times New Roman" w:cs="Times New Roman"/>
          <w:sz w:val="23"/>
          <w:szCs w:val="23"/>
          <w:lang w:val="en-US"/>
        </w:rPr>
        <w:t>Journal of Common Market Studies.</w:t>
      </w:r>
      <w:proofErr w:type="gramEnd"/>
      <w:r w:rsidRPr="003B2AC6">
        <w:rPr>
          <w:rFonts w:ascii="Times New Roman" w:hAnsi="Times New Roman" w:cs="Times New Roman"/>
          <w:sz w:val="23"/>
          <w:szCs w:val="23"/>
          <w:lang w:val="en-US"/>
        </w:rPr>
        <w:t xml:space="preserve"> Vol.: 32 (1), pp.: 69-88.</w:t>
      </w:r>
    </w:p>
    <w:p w14:paraId="69A610BE" w14:textId="77777777" w:rsidR="00220530" w:rsidRPr="003B2AC6" w:rsidRDefault="00220530" w:rsidP="00220530">
      <w:pPr>
        <w:autoSpaceDE w:val="0"/>
        <w:autoSpaceDN w:val="0"/>
        <w:adjustRightInd w:val="0"/>
        <w:spacing w:after="0" w:line="240" w:lineRule="auto"/>
        <w:ind w:left="709" w:hanging="709"/>
        <w:jc w:val="both"/>
        <w:rPr>
          <w:rFonts w:ascii="Times New Roman" w:hAnsi="Times New Roman" w:cs="Times New Roman"/>
          <w:noProof/>
          <w:sz w:val="23"/>
          <w:szCs w:val="23"/>
        </w:rPr>
      </w:pPr>
      <w:r w:rsidRPr="003B2AC6">
        <w:rPr>
          <w:rFonts w:ascii="Times New Roman" w:hAnsi="Times New Roman" w:cs="Times New Roman"/>
          <w:noProof/>
          <w:sz w:val="23"/>
          <w:szCs w:val="23"/>
        </w:rPr>
        <w:t xml:space="preserve">March, J.G., J.P. Olsen. (1998): The Institutional Dynamics of International Political Orders. </w:t>
      </w:r>
      <w:r w:rsidRPr="003B2AC6">
        <w:rPr>
          <w:rFonts w:ascii="Times New Roman" w:hAnsi="Times New Roman" w:cs="Times New Roman"/>
          <w:i/>
          <w:noProof/>
          <w:sz w:val="23"/>
          <w:szCs w:val="23"/>
        </w:rPr>
        <w:t>International Organization</w:t>
      </w:r>
      <w:r w:rsidRPr="003B2AC6">
        <w:rPr>
          <w:rFonts w:ascii="Times New Roman" w:hAnsi="Times New Roman" w:cs="Times New Roman"/>
          <w:noProof/>
          <w:sz w:val="23"/>
          <w:szCs w:val="23"/>
        </w:rPr>
        <w:t xml:space="preserve"> 52 (4): 943-969.</w:t>
      </w:r>
    </w:p>
    <w:p w14:paraId="22DD360C"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March, J.G., Olsen, J.P. (1984): The New Institutionalism: Organizational Factors in Political Life </w:t>
      </w:r>
      <w:proofErr w:type="gramStart"/>
      <w:r w:rsidRPr="003B2AC6">
        <w:rPr>
          <w:rFonts w:ascii="Times New Roman" w:hAnsi="Times New Roman" w:cs="Times New Roman"/>
          <w:sz w:val="23"/>
          <w:szCs w:val="23"/>
          <w:lang w:val="en-US"/>
        </w:rPr>
        <w:t>The</w:t>
      </w:r>
      <w:proofErr w:type="gramEnd"/>
      <w:r w:rsidRPr="003B2AC6">
        <w:rPr>
          <w:rFonts w:ascii="Times New Roman" w:hAnsi="Times New Roman" w:cs="Times New Roman"/>
          <w:sz w:val="23"/>
          <w:szCs w:val="23"/>
          <w:lang w:val="en-US"/>
        </w:rPr>
        <w:t xml:space="preserve"> American Political Science Review. Vol.: 78, No.: 3, pp.:734-749.</w:t>
      </w:r>
    </w:p>
    <w:p w14:paraId="1B6F28DA"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Meyer-Sahling, J. (2001): Getting on track: civil service reform in post-communist Hungary.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8 (6), pp.: 960-979.</w:t>
      </w:r>
    </w:p>
    <w:p w14:paraId="127EF968"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Meyer-Sahling, J. (2004): Civil service reform in post-communist Europe: the bumpy road to </w:t>
      </w:r>
      <w:proofErr w:type="spellStart"/>
      <w:r w:rsidRPr="003B2AC6">
        <w:rPr>
          <w:rFonts w:ascii="Times New Roman" w:hAnsi="Times New Roman" w:cs="Times New Roman"/>
          <w:sz w:val="23"/>
          <w:szCs w:val="23"/>
          <w:lang w:val="en-US"/>
        </w:rPr>
        <w:t>depoliticisation</w:t>
      </w:r>
      <w:proofErr w:type="spellEnd"/>
      <w:r w:rsidRPr="003B2AC6">
        <w:rPr>
          <w:rFonts w:ascii="Times New Roman" w:hAnsi="Times New Roman" w:cs="Times New Roman"/>
          <w:sz w:val="23"/>
          <w:szCs w:val="23"/>
          <w:lang w:val="en-US"/>
        </w:rPr>
        <w:t xml:space="preserve">. </w:t>
      </w:r>
      <w:proofErr w:type="gramStart"/>
      <w:r w:rsidRPr="003B2AC6">
        <w:rPr>
          <w:rFonts w:ascii="Times New Roman" w:hAnsi="Times New Roman" w:cs="Times New Roman"/>
          <w:sz w:val="23"/>
          <w:szCs w:val="23"/>
          <w:lang w:val="en-US"/>
        </w:rPr>
        <w:t>West European Politics.</w:t>
      </w:r>
      <w:proofErr w:type="gramEnd"/>
      <w:r w:rsidRPr="003B2AC6">
        <w:rPr>
          <w:rFonts w:ascii="Times New Roman" w:hAnsi="Times New Roman" w:cs="Times New Roman"/>
          <w:sz w:val="23"/>
          <w:szCs w:val="23"/>
          <w:lang w:val="en-US"/>
        </w:rPr>
        <w:t xml:space="preserve"> Vol.: 27(1), pp.: 71-103.</w:t>
      </w:r>
    </w:p>
    <w:p w14:paraId="2C32C5D4"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Meyer-Sahling, J. (2008): The changing </w:t>
      </w:r>
      <w:proofErr w:type="spellStart"/>
      <w:r w:rsidRPr="003B2AC6">
        <w:rPr>
          <w:rFonts w:ascii="Times New Roman" w:hAnsi="Times New Roman" w:cs="Times New Roman"/>
          <w:sz w:val="23"/>
          <w:szCs w:val="23"/>
          <w:lang w:val="en-US"/>
        </w:rPr>
        <w:t>colours</w:t>
      </w:r>
      <w:proofErr w:type="spellEnd"/>
      <w:r w:rsidRPr="003B2AC6">
        <w:rPr>
          <w:rFonts w:ascii="Times New Roman" w:hAnsi="Times New Roman" w:cs="Times New Roman"/>
          <w:sz w:val="23"/>
          <w:szCs w:val="23"/>
          <w:lang w:val="en-US"/>
        </w:rPr>
        <w:t xml:space="preserve"> of the post-communist state: The </w:t>
      </w:r>
      <w:proofErr w:type="spellStart"/>
      <w:r w:rsidRPr="003B2AC6">
        <w:rPr>
          <w:rFonts w:ascii="Times New Roman" w:hAnsi="Times New Roman" w:cs="Times New Roman"/>
          <w:sz w:val="23"/>
          <w:szCs w:val="23"/>
          <w:lang w:val="en-US"/>
        </w:rPr>
        <w:t>politicisation</w:t>
      </w:r>
      <w:proofErr w:type="spellEnd"/>
      <w:r w:rsidRPr="003B2AC6">
        <w:rPr>
          <w:rFonts w:ascii="Times New Roman" w:hAnsi="Times New Roman" w:cs="Times New Roman"/>
          <w:sz w:val="23"/>
          <w:szCs w:val="23"/>
          <w:lang w:val="en-US"/>
        </w:rPr>
        <w:t xml:space="preserve"> of the senior civil service in Hungary. </w:t>
      </w:r>
      <w:proofErr w:type="gramStart"/>
      <w:r w:rsidRPr="003B2AC6">
        <w:rPr>
          <w:rFonts w:ascii="Times New Roman" w:hAnsi="Times New Roman" w:cs="Times New Roman"/>
          <w:sz w:val="23"/>
          <w:szCs w:val="23"/>
          <w:lang w:val="en-US"/>
        </w:rPr>
        <w:t>European Journal of Political Research.</w:t>
      </w:r>
      <w:proofErr w:type="gramEnd"/>
      <w:r w:rsidRPr="003B2AC6">
        <w:rPr>
          <w:rFonts w:ascii="Times New Roman" w:hAnsi="Times New Roman" w:cs="Times New Roman"/>
          <w:sz w:val="23"/>
          <w:szCs w:val="23"/>
          <w:lang w:val="en-US"/>
        </w:rPr>
        <w:t xml:space="preserve"> Vol.: 47, pp.: 1–33.</w:t>
      </w:r>
    </w:p>
    <w:p w14:paraId="32DC0E96"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Meyer-Sahling, J. (2009): Sustainability of Civil Service Reforms in Central and Eastern Europe Five Years </w:t>
      </w:r>
      <w:proofErr w:type="gramStart"/>
      <w:r w:rsidRPr="003B2AC6">
        <w:rPr>
          <w:rFonts w:ascii="Times New Roman" w:hAnsi="Times New Roman" w:cs="Times New Roman"/>
          <w:sz w:val="23"/>
          <w:szCs w:val="23"/>
          <w:lang w:val="en-US"/>
        </w:rPr>
        <w:t>After</w:t>
      </w:r>
      <w:proofErr w:type="gramEnd"/>
      <w:r w:rsidRPr="003B2AC6">
        <w:rPr>
          <w:rFonts w:ascii="Times New Roman" w:hAnsi="Times New Roman" w:cs="Times New Roman"/>
          <w:sz w:val="23"/>
          <w:szCs w:val="23"/>
          <w:lang w:val="en-US"/>
        </w:rPr>
        <w:t xml:space="preserve"> EU Accession. </w:t>
      </w:r>
      <w:proofErr w:type="gramStart"/>
      <w:r w:rsidRPr="003B2AC6">
        <w:rPr>
          <w:rFonts w:ascii="Times New Roman" w:hAnsi="Times New Roman" w:cs="Times New Roman"/>
          <w:sz w:val="23"/>
          <w:szCs w:val="23"/>
          <w:lang w:val="en-US"/>
        </w:rPr>
        <w:t>Sigma Papers 44.</w:t>
      </w:r>
      <w:proofErr w:type="gramEnd"/>
      <w:r w:rsidRPr="003B2AC6">
        <w:rPr>
          <w:rFonts w:ascii="Times New Roman" w:hAnsi="Times New Roman" w:cs="Times New Roman"/>
          <w:sz w:val="23"/>
          <w:szCs w:val="23"/>
          <w:lang w:val="en-US"/>
        </w:rPr>
        <w:t xml:space="preserve"> OECD Publishing.</w:t>
      </w:r>
    </w:p>
    <w:p w14:paraId="3F286FA7"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Meyer-Sahling, J. (2011): The Durability of EU Civil Service Policy in Central and Eastern Europe after Accession. Governance: An International Journal of Policy, Administration, and Institutions. Vol.: 24 (2), pp.: 231–260.</w:t>
      </w:r>
    </w:p>
    <w:p w14:paraId="0D50275F" w14:textId="586A293F"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it-IT"/>
        </w:rPr>
        <w:t xml:space="preserve">Nuţu, O.; Ioniţă, S. (2012): Distorsiuni în alocarea banilor pentru primării (transl. </w:t>
      </w:r>
      <w:proofErr w:type="spellStart"/>
      <w:r w:rsidRPr="003B2AC6">
        <w:rPr>
          <w:rFonts w:ascii="Times New Roman" w:hAnsi="Times New Roman" w:cs="Times New Roman"/>
          <w:sz w:val="23"/>
          <w:szCs w:val="23"/>
          <w:lang w:val="en-US"/>
        </w:rPr>
        <w:t>Distorsions</w:t>
      </w:r>
      <w:proofErr w:type="spellEnd"/>
      <w:r w:rsidRPr="003B2AC6">
        <w:rPr>
          <w:rFonts w:ascii="Times New Roman" w:hAnsi="Times New Roman" w:cs="Times New Roman"/>
          <w:sz w:val="23"/>
          <w:szCs w:val="23"/>
          <w:lang w:val="en-US"/>
        </w:rPr>
        <w:t xml:space="preserve"> in financial allocations to city-halls), Expert Forum Policy Brief, no.7, June 2012, Available online at: http://expertforum.ro/distorsiuni-ȋn-alocarea-banilor-pentru-primarii/ (</w:t>
      </w:r>
      <w:r w:rsidR="0096643B" w:rsidRPr="003B2AC6">
        <w:rPr>
          <w:rFonts w:ascii="Times New Roman" w:hAnsi="Times New Roman" w:cs="Times New Roman"/>
          <w:sz w:val="23"/>
          <w:szCs w:val="23"/>
          <w:lang w:val="en-US"/>
        </w:rPr>
        <w:t>last access: 15.03.</w:t>
      </w:r>
      <w:r w:rsidRPr="003B2AC6">
        <w:rPr>
          <w:rFonts w:ascii="Times New Roman" w:hAnsi="Times New Roman" w:cs="Times New Roman"/>
          <w:sz w:val="23"/>
          <w:szCs w:val="23"/>
          <w:lang w:val="en-US"/>
        </w:rPr>
        <w:t>201</w:t>
      </w:r>
      <w:r w:rsidR="0096643B" w:rsidRPr="003B2AC6">
        <w:rPr>
          <w:rFonts w:ascii="Times New Roman" w:hAnsi="Times New Roman" w:cs="Times New Roman"/>
          <w:sz w:val="23"/>
          <w:szCs w:val="23"/>
          <w:lang w:val="en-US"/>
        </w:rPr>
        <w:t>3</w:t>
      </w:r>
      <w:r w:rsidRPr="003B2AC6">
        <w:rPr>
          <w:rFonts w:ascii="Times New Roman" w:hAnsi="Times New Roman" w:cs="Times New Roman"/>
          <w:sz w:val="23"/>
          <w:szCs w:val="23"/>
          <w:lang w:val="en-US"/>
        </w:rPr>
        <w:t>).</w:t>
      </w:r>
    </w:p>
    <w:p w14:paraId="570328D9"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Olsen, J.P. (2002): The Many Faces of Europeanization. </w:t>
      </w:r>
      <w:proofErr w:type="gramStart"/>
      <w:r w:rsidRPr="003B2AC6">
        <w:rPr>
          <w:rFonts w:ascii="Times New Roman" w:hAnsi="Times New Roman" w:cs="Times New Roman"/>
          <w:sz w:val="23"/>
          <w:szCs w:val="23"/>
          <w:lang w:val="en-US"/>
        </w:rPr>
        <w:t>Journal of Common Market Studies.</w:t>
      </w:r>
      <w:proofErr w:type="gramEnd"/>
      <w:r w:rsidRPr="003B2AC6">
        <w:rPr>
          <w:rFonts w:ascii="Times New Roman" w:hAnsi="Times New Roman" w:cs="Times New Roman"/>
          <w:sz w:val="23"/>
          <w:szCs w:val="23"/>
          <w:lang w:val="en-US"/>
        </w:rPr>
        <w:t xml:space="preserve"> Vol.: 40(5), pp.: 921-952.</w:t>
      </w:r>
    </w:p>
    <w:p w14:paraId="2F42F5A8"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Peters B.G. Pierre, J. (</w:t>
      </w:r>
      <w:proofErr w:type="gramStart"/>
      <w:r w:rsidRPr="003B2AC6">
        <w:rPr>
          <w:rFonts w:ascii="Times New Roman" w:hAnsi="Times New Roman" w:cs="Times New Roman"/>
          <w:sz w:val="23"/>
          <w:szCs w:val="23"/>
          <w:lang w:val="en-US"/>
        </w:rPr>
        <w:t>eds</w:t>
      </w:r>
      <w:proofErr w:type="gramEnd"/>
      <w:r w:rsidRPr="003B2AC6">
        <w:rPr>
          <w:rFonts w:ascii="Times New Roman" w:hAnsi="Times New Roman" w:cs="Times New Roman"/>
          <w:sz w:val="23"/>
          <w:szCs w:val="23"/>
          <w:lang w:val="en-US"/>
        </w:rPr>
        <w:t xml:space="preserve">.). (2004): Politicization of the Civil Service in Comparative Perspective. London: </w:t>
      </w:r>
      <w:proofErr w:type="spellStart"/>
      <w:r w:rsidRPr="003B2AC6">
        <w:rPr>
          <w:rFonts w:ascii="Times New Roman" w:hAnsi="Times New Roman" w:cs="Times New Roman"/>
          <w:sz w:val="23"/>
          <w:szCs w:val="23"/>
          <w:lang w:val="en-US"/>
        </w:rPr>
        <w:t>Routledge</w:t>
      </w:r>
      <w:proofErr w:type="spellEnd"/>
      <w:r w:rsidRPr="003B2AC6">
        <w:rPr>
          <w:rFonts w:ascii="Times New Roman" w:hAnsi="Times New Roman" w:cs="Times New Roman"/>
          <w:sz w:val="23"/>
          <w:szCs w:val="23"/>
          <w:lang w:val="en-US"/>
        </w:rPr>
        <w:t>.</w:t>
      </w:r>
    </w:p>
    <w:p w14:paraId="36D70C4B"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proofErr w:type="spellStart"/>
      <w:r w:rsidRPr="003B2AC6">
        <w:rPr>
          <w:rFonts w:ascii="Times New Roman" w:hAnsi="Times New Roman" w:cs="Times New Roman"/>
          <w:sz w:val="23"/>
          <w:szCs w:val="23"/>
          <w:lang w:val="en-US"/>
        </w:rPr>
        <w:t>Pridham</w:t>
      </w:r>
      <w:proofErr w:type="spellEnd"/>
      <w:r w:rsidRPr="003B2AC6">
        <w:rPr>
          <w:rFonts w:ascii="Times New Roman" w:hAnsi="Times New Roman" w:cs="Times New Roman"/>
          <w:sz w:val="23"/>
          <w:szCs w:val="23"/>
          <w:lang w:val="en-US"/>
        </w:rPr>
        <w:t xml:space="preserve">, G. (2008): The EU’s Political Conditionality and Post-Accession Tendencies: Comparisons from Slovakia and Latvia. </w:t>
      </w:r>
      <w:proofErr w:type="gramStart"/>
      <w:r w:rsidRPr="003B2AC6">
        <w:rPr>
          <w:rFonts w:ascii="Times New Roman" w:hAnsi="Times New Roman" w:cs="Times New Roman"/>
          <w:sz w:val="23"/>
          <w:szCs w:val="23"/>
          <w:lang w:val="en-US"/>
        </w:rPr>
        <w:t>Journal of Common Market Studies.</w:t>
      </w:r>
      <w:proofErr w:type="gramEnd"/>
      <w:r w:rsidRPr="003B2AC6">
        <w:rPr>
          <w:rFonts w:ascii="Times New Roman" w:hAnsi="Times New Roman" w:cs="Times New Roman"/>
          <w:sz w:val="23"/>
          <w:szCs w:val="23"/>
          <w:lang w:val="en-US"/>
        </w:rPr>
        <w:t xml:space="preserve"> Vol.: 46 (2), pp.: 365–387.</w:t>
      </w:r>
    </w:p>
    <w:p w14:paraId="72FF600D"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Rauch, J.E. (1995): Bureaucracy, Infrastructure, and Economic Growth: Evidence from U.S. Cities </w:t>
      </w:r>
      <w:proofErr w:type="gramStart"/>
      <w:r w:rsidRPr="003B2AC6">
        <w:rPr>
          <w:rFonts w:ascii="Times New Roman" w:hAnsi="Times New Roman" w:cs="Times New Roman"/>
          <w:sz w:val="23"/>
          <w:szCs w:val="23"/>
          <w:lang w:val="en-US"/>
        </w:rPr>
        <w:t>During</w:t>
      </w:r>
      <w:proofErr w:type="gramEnd"/>
      <w:r w:rsidRPr="003B2AC6">
        <w:rPr>
          <w:rFonts w:ascii="Times New Roman" w:hAnsi="Times New Roman" w:cs="Times New Roman"/>
          <w:sz w:val="23"/>
          <w:szCs w:val="23"/>
          <w:lang w:val="en-US"/>
        </w:rPr>
        <w:t xml:space="preserve"> the Progressive Era. </w:t>
      </w:r>
      <w:proofErr w:type="gramStart"/>
      <w:r w:rsidRPr="003B2AC6">
        <w:rPr>
          <w:rFonts w:ascii="Times New Roman" w:hAnsi="Times New Roman" w:cs="Times New Roman"/>
          <w:sz w:val="23"/>
          <w:szCs w:val="23"/>
          <w:lang w:val="en-US"/>
        </w:rPr>
        <w:t>The American Economic Review.</w:t>
      </w:r>
      <w:proofErr w:type="gramEnd"/>
      <w:r w:rsidRPr="003B2AC6">
        <w:rPr>
          <w:rFonts w:ascii="Times New Roman" w:hAnsi="Times New Roman" w:cs="Times New Roman"/>
          <w:sz w:val="23"/>
          <w:szCs w:val="23"/>
          <w:lang w:val="en-US"/>
        </w:rPr>
        <w:t xml:space="preserve"> Vol.: 85 (4), p.: 968-979.</w:t>
      </w:r>
    </w:p>
    <w:p w14:paraId="4A14C583"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Rauch, J.E., Evans, P.B. (1999): Bureaucracy </w:t>
      </w:r>
      <w:proofErr w:type="gramStart"/>
      <w:r w:rsidRPr="003B2AC6">
        <w:rPr>
          <w:rFonts w:ascii="Times New Roman" w:hAnsi="Times New Roman" w:cs="Times New Roman"/>
          <w:sz w:val="23"/>
          <w:szCs w:val="23"/>
          <w:lang w:val="en-US"/>
        </w:rPr>
        <w:t>And</w:t>
      </w:r>
      <w:proofErr w:type="gramEnd"/>
      <w:r w:rsidRPr="003B2AC6">
        <w:rPr>
          <w:rFonts w:ascii="Times New Roman" w:hAnsi="Times New Roman" w:cs="Times New Roman"/>
          <w:sz w:val="23"/>
          <w:szCs w:val="23"/>
          <w:lang w:val="en-US"/>
        </w:rPr>
        <w:t xml:space="preserve"> Growth: A Cross-National Analysis of the Effects of "Weberian" State Structures on Economic Growth. </w:t>
      </w:r>
      <w:proofErr w:type="gramStart"/>
      <w:r w:rsidRPr="003B2AC6">
        <w:rPr>
          <w:rFonts w:ascii="Times New Roman" w:hAnsi="Times New Roman" w:cs="Times New Roman"/>
          <w:sz w:val="23"/>
          <w:szCs w:val="23"/>
          <w:lang w:val="en-US"/>
        </w:rPr>
        <w:t>American Sociological Review.</w:t>
      </w:r>
      <w:proofErr w:type="gramEnd"/>
      <w:r w:rsidRPr="003B2AC6">
        <w:rPr>
          <w:rFonts w:ascii="Times New Roman" w:hAnsi="Times New Roman" w:cs="Times New Roman"/>
          <w:sz w:val="23"/>
          <w:szCs w:val="23"/>
          <w:lang w:val="en-US"/>
        </w:rPr>
        <w:t xml:space="preserve"> Vol.: 64(</w:t>
      </w:r>
      <w:proofErr w:type="spellStart"/>
      <w:proofErr w:type="gramStart"/>
      <w:r w:rsidRPr="003B2AC6">
        <w:rPr>
          <w:rFonts w:ascii="Times New Roman" w:hAnsi="Times New Roman" w:cs="Times New Roman"/>
          <w:sz w:val="23"/>
          <w:szCs w:val="23"/>
          <w:lang w:val="en-US"/>
        </w:rPr>
        <w:t>oct</w:t>
      </w:r>
      <w:proofErr w:type="spellEnd"/>
      <w:proofErr w:type="gramEnd"/>
      <w:r w:rsidRPr="003B2AC6">
        <w:rPr>
          <w:rFonts w:ascii="Times New Roman" w:hAnsi="Times New Roman" w:cs="Times New Roman"/>
          <w:sz w:val="23"/>
          <w:szCs w:val="23"/>
          <w:lang w:val="en-US"/>
        </w:rPr>
        <w:t>), pp.: 748-765.</w:t>
      </w:r>
    </w:p>
    <w:p w14:paraId="19EA16EC"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Rauch, J.E., Evans, P.B. (2000): Bureaucratic structure and bureaucratic performance in less developed countries. </w:t>
      </w:r>
      <w:proofErr w:type="gramStart"/>
      <w:r w:rsidRPr="003B2AC6">
        <w:rPr>
          <w:rFonts w:ascii="Times New Roman" w:hAnsi="Times New Roman" w:cs="Times New Roman"/>
          <w:sz w:val="23"/>
          <w:szCs w:val="23"/>
          <w:lang w:val="en-US"/>
        </w:rPr>
        <w:t>Journal of Public Economics.</w:t>
      </w:r>
      <w:proofErr w:type="gramEnd"/>
      <w:r w:rsidRPr="003B2AC6">
        <w:rPr>
          <w:rFonts w:ascii="Times New Roman" w:hAnsi="Times New Roman" w:cs="Times New Roman"/>
          <w:sz w:val="23"/>
          <w:szCs w:val="23"/>
          <w:lang w:val="en-US"/>
        </w:rPr>
        <w:t xml:space="preserve"> Vol.: 75, pp.: 49–71.</w:t>
      </w:r>
    </w:p>
    <w:p w14:paraId="447E1787"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Schimmelfennig, F. (2005): Strategic Calculation and International Socialization: Membership Incentives, Party Constellations, and Sustained Compliance in Central and Eastern Europe, International Organization. Vol.: 59 (4), pp.: 827-860.</w:t>
      </w:r>
    </w:p>
    <w:p w14:paraId="34596DEF"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Schimmelfennig, F. (2005): Strategic Calculation and International Socialization: Membership Incentives, Party Constellations, and Sustained Compliance in Central and Eastern Europe, International Organization. Vol.: 59 (4), pp.: 827-860.</w:t>
      </w:r>
    </w:p>
    <w:p w14:paraId="65DB4622"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Schimmelfennig, F. (2008): EU political accession conditionality after the 2004 enlargement: consistency and effectiveness.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15(6), p.: 918-937.</w:t>
      </w:r>
    </w:p>
    <w:p w14:paraId="281E7E2A"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lastRenderedPageBreak/>
        <w:t xml:space="preserve">Schimmelfennig, F., Engert, S., Knobel, H. (2003): Costs, Commitment and Compliance: The Impact of EU Democratic Conditionality on Latvia, Slovakia and Turkey. </w:t>
      </w:r>
      <w:proofErr w:type="gramStart"/>
      <w:r w:rsidRPr="003B2AC6">
        <w:rPr>
          <w:rFonts w:ascii="Times New Roman" w:hAnsi="Times New Roman" w:cs="Times New Roman"/>
          <w:sz w:val="23"/>
          <w:szCs w:val="23"/>
          <w:lang w:val="en-US"/>
        </w:rPr>
        <w:t>Journal of Common Market Studies.</w:t>
      </w:r>
      <w:proofErr w:type="gramEnd"/>
      <w:r w:rsidRPr="003B2AC6">
        <w:rPr>
          <w:rFonts w:ascii="Times New Roman" w:hAnsi="Times New Roman" w:cs="Times New Roman"/>
          <w:sz w:val="23"/>
          <w:szCs w:val="23"/>
          <w:lang w:val="en-US"/>
        </w:rPr>
        <w:t xml:space="preserve"> Vol.: 41 (3), pp.: 495–518.</w:t>
      </w:r>
    </w:p>
    <w:p w14:paraId="34DAD5BE"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Schimmelfennig, F., Sedelmeier, U. (2002): Theorizing EU enlargement: research focus, hypotheses, and the state of research.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9 (4), pp.: 500-528.</w:t>
      </w:r>
    </w:p>
    <w:p w14:paraId="4A46B49D"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Schimmelfennig, F., Sedelmeier, U. (2004): Governance by conditionality: EU rule transfer to the candidate countries of Central and Eastern Europe. </w:t>
      </w:r>
      <w:proofErr w:type="gramStart"/>
      <w:r w:rsidRPr="003B2AC6">
        <w:rPr>
          <w:rFonts w:ascii="Times New Roman" w:hAnsi="Times New Roman" w:cs="Times New Roman"/>
          <w:sz w:val="23"/>
          <w:szCs w:val="23"/>
          <w:lang w:val="en-US"/>
        </w:rPr>
        <w:t>Journal of European Public Policy.</w:t>
      </w:r>
      <w:proofErr w:type="gramEnd"/>
      <w:r w:rsidRPr="003B2AC6">
        <w:rPr>
          <w:rFonts w:ascii="Times New Roman" w:hAnsi="Times New Roman" w:cs="Times New Roman"/>
          <w:sz w:val="23"/>
          <w:szCs w:val="23"/>
          <w:lang w:val="en-US"/>
        </w:rPr>
        <w:t xml:space="preserve"> Vol.: 11 (4), pp.: 661–679.</w:t>
      </w:r>
    </w:p>
    <w:p w14:paraId="158BB5AB" w14:textId="77777777" w:rsidR="00220530" w:rsidRPr="003B2AC6" w:rsidRDefault="00220530" w:rsidP="00220530">
      <w:pPr>
        <w:spacing w:after="0" w:line="240" w:lineRule="auto"/>
        <w:ind w:left="540" w:hanging="540"/>
        <w:jc w:val="both"/>
        <w:rPr>
          <w:rFonts w:ascii="Times New Roman" w:hAnsi="Times New Roman" w:cs="Times New Roman"/>
          <w:sz w:val="23"/>
          <w:szCs w:val="23"/>
        </w:rPr>
      </w:pPr>
      <w:r w:rsidRPr="003B2AC6">
        <w:rPr>
          <w:rFonts w:ascii="Times New Roman" w:hAnsi="Times New Roman" w:cs="Times New Roman"/>
          <w:sz w:val="23"/>
          <w:szCs w:val="23"/>
        </w:rPr>
        <w:t>Udy Jr., Stanley H. (1959): Bureaucracy and Rationality in Weber’s Organization Theory: An Empirical Study. American Sociological Review, Vol.24, No.6, pp.791-795.</w:t>
      </w:r>
    </w:p>
    <w:p w14:paraId="2BC5114D"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eastAsia="Times New Roman" w:hAnsi="Times New Roman" w:cs="Times New Roman"/>
          <w:sz w:val="23"/>
          <w:szCs w:val="23"/>
          <w:lang w:eastAsia="ro-RO"/>
        </w:rPr>
        <w:t>Ungureanu D. Mihai, Iancu C. Diana,</w:t>
      </w:r>
      <w:r w:rsidRPr="003B2AC6">
        <w:rPr>
          <w:rFonts w:ascii="Times New Roman" w:eastAsia="Times New Roman" w:hAnsi="Times New Roman" w:cs="Times New Roman"/>
          <w:iCs/>
          <w:sz w:val="23"/>
          <w:szCs w:val="23"/>
          <w:lang w:eastAsia="ro-RO"/>
        </w:rPr>
        <w:t xml:space="preserve"> (2009): A Public Choice approach to the selection of bureaucrats in Romania, Paper presented at the </w:t>
      </w:r>
      <w:r w:rsidRPr="003B2AC6">
        <w:rPr>
          <w:rFonts w:ascii="Times New Roman" w:eastAsia="Times New Roman" w:hAnsi="Times New Roman" w:cs="Times New Roman"/>
          <w:sz w:val="23"/>
          <w:szCs w:val="23"/>
          <w:lang w:eastAsia="ro-RO"/>
        </w:rPr>
        <w:t>European Group for Public Administration (E.G.P.A.) - The Public Service: Service Delivery in the Information Age 2009.</w:t>
      </w:r>
    </w:p>
    <w:p w14:paraId="423588F2"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eastAsia="Times New Roman" w:hAnsi="Times New Roman" w:cs="Times New Roman"/>
          <w:sz w:val="23"/>
          <w:szCs w:val="23"/>
          <w:lang w:eastAsia="ro-RO"/>
        </w:rPr>
        <w:t>Ungureanu, M., Iancu D.C. (2010): Depoliticizing the Civil Service: a critical review of the public administration reform in Romania, Research in Social Change, no.2, vol.2, 2010, pp.63-106.</w:t>
      </w:r>
    </w:p>
    <w:p w14:paraId="1AD37AD1"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 xml:space="preserve">Weber, M. (1978): Economy and Society: an outline of interpretive Sociology. </w:t>
      </w:r>
      <w:proofErr w:type="spellStart"/>
      <w:r w:rsidRPr="003B2AC6">
        <w:rPr>
          <w:rFonts w:ascii="Times New Roman" w:hAnsi="Times New Roman" w:cs="Times New Roman"/>
          <w:sz w:val="23"/>
          <w:szCs w:val="23"/>
          <w:lang w:val="en-US"/>
        </w:rPr>
        <w:t>Berkely</w:t>
      </w:r>
      <w:proofErr w:type="spellEnd"/>
      <w:r w:rsidRPr="003B2AC6">
        <w:rPr>
          <w:rFonts w:ascii="Times New Roman" w:hAnsi="Times New Roman" w:cs="Times New Roman"/>
          <w:sz w:val="23"/>
          <w:szCs w:val="23"/>
          <w:lang w:val="en-US"/>
        </w:rPr>
        <w:t>: University of California Press.</w:t>
      </w:r>
    </w:p>
    <w:p w14:paraId="3E1B61AB" w14:textId="77777777" w:rsidR="00220530" w:rsidRPr="003B2AC6" w:rsidRDefault="00220530" w:rsidP="00220530">
      <w:pPr>
        <w:autoSpaceDE w:val="0"/>
        <w:autoSpaceDN w:val="0"/>
        <w:adjustRightInd w:val="0"/>
        <w:spacing w:after="0" w:line="240" w:lineRule="auto"/>
        <w:ind w:left="567" w:hanging="567"/>
        <w:jc w:val="both"/>
        <w:rPr>
          <w:rFonts w:ascii="Times New Roman" w:hAnsi="Times New Roman" w:cs="Times New Roman"/>
          <w:sz w:val="23"/>
          <w:szCs w:val="23"/>
          <w:lang w:val="en-US"/>
        </w:rPr>
      </w:pPr>
      <w:r w:rsidRPr="003B2AC6">
        <w:rPr>
          <w:rFonts w:ascii="Times New Roman" w:hAnsi="Times New Roman" w:cs="Times New Roman"/>
          <w:sz w:val="23"/>
          <w:szCs w:val="23"/>
          <w:lang w:val="en-US"/>
        </w:rPr>
        <w:t>Wilson, W. (1892): The State: Elements of Historical and Practical Politics; A Sketch of Institutional History and Administration. Boston: D.C. Heath &amp; Co.</w:t>
      </w:r>
    </w:p>
    <w:p w14:paraId="5D0EBA3C" w14:textId="77777777" w:rsidR="00D1222C" w:rsidRPr="003B2AC6" w:rsidRDefault="00D1222C">
      <w:pPr>
        <w:rPr>
          <w:rFonts w:ascii="Times New Roman" w:hAnsi="Times New Roman" w:cs="Times New Roman"/>
          <w:sz w:val="24"/>
          <w:szCs w:val="24"/>
          <w:lang w:val="en-US"/>
        </w:rPr>
      </w:pPr>
    </w:p>
    <w:sectPr w:rsidR="00D1222C" w:rsidRPr="003B2AC6" w:rsidSect="00D1222C">
      <w:footerReference w:type="default" r:id="rId9"/>
      <w:pgSz w:w="11906" w:h="16838"/>
      <w:pgMar w:top="1417" w:right="1417" w:bottom="1417" w:left="1417"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A5F2" w14:textId="77777777" w:rsidR="00811FA2" w:rsidRDefault="00811FA2" w:rsidP="00E1265C">
      <w:pPr>
        <w:spacing w:after="0" w:line="240" w:lineRule="auto"/>
      </w:pPr>
      <w:r>
        <w:separator/>
      </w:r>
    </w:p>
  </w:endnote>
  <w:endnote w:type="continuationSeparator" w:id="0">
    <w:p w14:paraId="077EAC40" w14:textId="77777777" w:rsidR="00811FA2" w:rsidRDefault="00811FA2" w:rsidP="00E1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69473"/>
      <w:docPartObj>
        <w:docPartGallery w:val="Page Numbers (Bottom of Page)"/>
        <w:docPartUnique/>
      </w:docPartObj>
    </w:sdtPr>
    <w:sdtEndPr>
      <w:rPr>
        <w:noProof/>
      </w:rPr>
    </w:sdtEndPr>
    <w:sdtContent>
      <w:p w14:paraId="1B8AFDDD" w14:textId="4ADDB88F" w:rsidR="00490071" w:rsidRDefault="00490071">
        <w:pPr>
          <w:pStyle w:val="Footer"/>
          <w:jc w:val="right"/>
        </w:pPr>
        <w:r>
          <w:fldChar w:fldCharType="begin"/>
        </w:r>
        <w:r>
          <w:instrText xml:space="preserve"> PAGE   \* MERGEFORMAT </w:instrText>
        </w:r>
        <w:r>
          <w:fldChar w:fldCharType="separate"/>
        </w:r>
        <w:r w:rsidR="001D4538">
          <w:rPr>
            <w:noProof/>
          </w:rPr>
          <w:t>1</w:t>
        </w:r>
        <w:r>
          <w:rPr>
            <w:noProof/>
          </w:rPr>
          <w:fldChar w:fldCharType="end"/>
        </w:r>
      </w:p>
    </w:sdtContent>
  </w:sdt>
  <w:p w14:paraId="26E23BAF" w14:textId="77777777" w:rsidR="00490071" w:rsidRDefault="00490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58F7" w14:textId="77777777" w:rsidR="00811FA2" w:rsidRDefault="00811FA2" w:rsidP="00E1265C">
      <w:pPr>
        <w:spacing w:after="0" w:line="240" w:lineRule="auto"/>
      </w:pPr>
      <w:r>
        <w:separator/>
      </w:r>
    </w:p>
  </w:footnote>
  <w:footnote w:type="continuationSeparator" w:id="0">
    <w:p w14:paraId="12AC2030" w14:textId="77777777" w:rsidR="00811FA2" w:rsidRDefault="00811FA2" w:rsidP="00E1265C">
      <w:pPr>
        <w:spacing w:after="0" w:line="240" w:lineRule="auto"/>
      </w:pPr>
      <w:r>
        <w:continuationSeparator/>
      </w:r>
    </w:p>
  </w:footnote>
  <w:footnote w:id="1">
    <w:p w14:paraId="3450427B" w14:textId="0FD91B20" w:rsidR="00490071" w:rsidRPr="00454283" w:rsidRDefault="00490071" w:rsidP="00EA6A34">
      <w:pPr>
        <w:pStyle w:val="FootnoteText"/>
        <w:jc w:val="both"/>
        <w:rPr>
          <w:sz w:val="16"/>
          <w:szCs w:val="16"/>
        </w:rPr>
      </w:pPr>
      <w:r w:rsidRPr="00454283">
        <w:rPr>
          <w:rStyle w:val="FootnoteReference"/>
          <w:sz w:val="16"/>
          <w:szCs w:val="16"/>
        </w:rPr>
        <w:footnoteRef/>
      </w:r>
      <w:r w:rsidRPr="00454283">
        <w:rPr>
          <w:sz w:val="16"/>
          <w:szCs w:val="16"/>
        </w:rPr>
        <w:t xml:space="preserve"> This paper draws from two early </w:t>
      </w:r>
      <w:r>
        <w:rPr>
          <w:sz w:val="16"/>
          <w:szCs w:val="16"/>
        </w:rPr>
        <w:t>works</w:t>
      </w:r>
      <w:r w:rsidRPr="00454283">
        <w:rPr>
          <w:sz w:val="16"/>
          <w:szCs w:val="16"/>
        </w:rPr>
        <w:t>: Ungureanu, Iancu (2010), Iancu (2013).</w:t>
      </w:r>
    </w:p>
  </w:footnote>
  <w:footnote w:id="2">
    <w:p w14:paraId="0C38A372" w14:textId="77777777" w:rsidR="00490071" w:rsidRPr="00454283" w:rsidRDefault="00490071" w:rsidP="00EA6A34">
      <w:pPr>
        <w:pStyle w:val="FootnoteText"/>
        <w:jc w:val="both"/>
        <w:rPr>
          <w:sz w:val="16"/>
          <w:szCs w:val="16"/>
          <w:lang w:val="ro-RO"/>
        </w:rPr>
      </w:pPr>
      <w:r w:rsidRPr="00454283">
        <w:rPr>
          <w:rStyle w:val="FootnoteReference"/>
          <w:sz w:val="16"/>
          <w:szCs w:val="16"/>
          <w:lang w:val="ro-RO"/>
        </w:rPr>
        <w:footnoteRef/>
      </w:r>
      <w:r w:rsidRPr="00454283">
        <w:rPr>
          <w:sz w:val="16"/>
          <w:szCs w:val="16"/>
          <w:lang w:val="ro-RO"/>
        </w:rPr>
        <w:t xml:space="preserve"> Faculty of Public Administration, National School of Political Studies and Public Administration, Romania. Email: dciancu@snspa.ro.</w:t>
      </w:r>
    </w:p>
  </w:footnote>
  <w:footnote w:id="3">
    <w:p w14:paraId="7765FBE1" w14:textId="4FCED175" w:rsidR="00490071" w:rsidRPr="00454283" w:rsidRDefault="00490071" w:rsidP="00EA6A34">
      <w:pPr>
        <w:pStyle w:val="FootnoteText"/>
        <w:jc w:val="both"/>
        <w:rPr>
          <w:sz w:val="16"/>
          <w:szCs w:val="16"/>
          <w:lang w:val="ro-RO"/>
        </w:rPr>
      </w:pPr>
      <w:r w:rsidRPr="00454283">
        <w:rPr>
          <w:rStyle w:val="FootnoteReference"/>
          <w:sz w:val="16"/>
          <w:szCs w:val="16"/>
          <w:lang w:val="ro-RO"/>
        </w:rPr>
        <w:footnoteRef/>
      </w:r>
      <w:r w:rsidRPr="00454283">
        <w:rPr>
          <w:sz w:val="16"/>
          <w:szCs w:val="16"/>
          <w:lang w:val="ro-RO"/>
        </w:rPr>
        <w:t xml:space="preserve"> Faculty of Political Sciences, National School of Political Studies and Public Administration, Romania. Email:  mihai.ungureanu@snspa.ro.</w:t>
      </w:r>
    </w:p>
  </w:footnote>
  <w:footnote w:id="4">
    <w:p w14:paraId="50D47943" w14:textId="78F59DA1" w:rsidR="00490071" w:rsidRPr="00454283" w:rsidRDefault="00490071" w:rsidP="00EA6A34">
      <w:pPr>
        <w:autoSpaceDE w:val="0"/>
        <w:autoSpaceDN w:val="0"/>
        <w:adjustRightInd w:val="0"/>
        <w:spacing w:after="0" w:line="240" w:lineRule="auto"/>
        <w:jc w:val="both"/>
        <w:rPr>
          <w:rFonts w:ascii="Times New Roman" w:hAnsi="Times New Roman" w:cs="Times New Roman"/>
          <w:sz w:val="16"/>
          <w:szCs w:val="16"/>
        </w:rPr>
      </w:pPr>
      <w:r w:rsidRPr="00454283">
        <w:rPr>
          <w:rStyle w:val="FootnoteReference"/>
          <w:rFonts w:ascii="Times New Roman" w:hAnsi="Times New Roman" w:cs="Times New Roman"/>
          <w:sz w:val="16"/>
          <w:szCs w:val="16"/>
        </w:rPr>
        <w:footnoteRef/>
      </w:r>
      <w:r w:rsidRPr="00454283">
        <w:rPr>
          <w:rFonts w:ascii="Times New Roman" w:hAnsi="Times New Roman" w:cs="Times New Roman"/>
          <w:sz w:val="16"/>
          <w:szCs w:val="16"/>
          <w:lang w:val="en-US"/>
        </w:rPr>
        <w:t xml:space="preserve"> This is similar to what </w:t>
      </w:r>
      <w:r w:rsidRPr="00553F3C">
        <w:rPr>
          <w:rFonts w:ascii="Times New Roman" w:hAnsi="Times New Roman" w:cs="Times New Roman"/>
          <w:sz w:val="16"/>
          <w:szCs w:val="16"/>
          <w:lang w:val="en-US"/>
        </w:rPr>
        <w:t>March and Olsen (1998)</w:t>
      </w:r>
      <w:r w:rsidRPr="00454283">
        <w:rPr>
          <w:rFonts w:ascii="Times New Roman" w:hAnsi="Times New Roman" w:cs="Times New Roman"/>
          <w:sz w:val="16"/>
          <w:szCs w:val="16"/>
          <w:lang w:val="en-US"/>
        </w:rPr>
        <w:t xml:space="preserve"> called </w:t>
      </w:r>
      <w:r w:rsidRPr="00454283">
        <w:rPr>
          <w:rFonts w:ascii="Times New Roman" w:hAnsi="Times New Roman" w:cs="Times New Roman"/>
          <w:i/>
          <w:sz w:val="16"/>
          <w:szCs w:val="16"/>
          <w:lang w:val="en-US"/>
        </w:rPr>
        <w:t>logic of anticipated consequences</w:t>
      </w:r>
      <w:r w:rsidRPr="00454283">
        <w:rPr>
          <w:rFonts w:ascii="Times New Roman" w:hAnsi="Times New Roman" w:cs="Times New Roman"/>
          <w:sz w:val="16"/>
          <w:szCs w:val="16"/>
          <w:lang w:val="en-US"/>
        </w:rPr>
        <w:t xml:space="preserve"> </w:t>
      </w:r>
      <w:r w:rsidRPr="00454283">
        <w:rPr>
          <w:rFonts w:ascii="Times New Roman" w:hAnsi="Times New Roman" w:cs="Times New Roman"/>
          <w:i/>
          <w:sz w:val="16"/>
          <w:szCs w:val="16"/>
          <w:lang w:val="en-US"/>
        </w:rPr>
        <w:t>and logic of appropriateness</w:t>
      </w:r>
      <w:r w:rsidRPr="00454283">
        <w:rPr>
          <w:rFonts w:ascii="Times New Roman" w:hAnsi="Times New Roman" w:cs="Times New Roman"/>
          <w:sz w:val="16"/>
          <w:szCs w:val="16"/>
          <w:lang w:val="en-US"/>
        </w:rPr>
        <w:t xml:space="preserve">. Here, the first stands for the rationalistic strategy of research while the second for the constructivist – socio-historical one. </w:t>
      </w:r>
      <w:proofErr w:type="gramStart"/>
      <w:r w:rsidRPr="00454283">
        <w:rPr>
          <w:rFonts w:ascii="Times New Roman" w:hAnsi="Times New Roman" w:cs="Times New Roman"/>
          <w:sz w:val="16"/>
          <w:szCs w:val="16"/>
          <w:lang w:val="en-US"/>
        </w:rPr>
        <w:t>As  noted</w:t>
      </w:r>
      <w:proofErr w:type="gramEnd"/>
      <w:r w:rsidRPr="00454283">
        <w:rPr>
          <w:rFonts w:ascii="Times New Roman" w:hAnsi="Times New Roman" w:cs="Times New Roman"/>
          <w:sz w:val="16"/>
          <w:szCs w:val="16"/>
          <w:lang w:val="en-US"/>
        </w:rPr>
        <w:t xml:space="preserve"> elsewhere (Iancu, 2013, p.74), </w:t>
      </w:r>
      <w:r w:rsidRPr="00454283">
        <w:rPr>
          <w:rFonts w:ascii="Times New Roman" w:hAnsi="Times New Roman" w:cs="Times New Roman"/>
          <w:sz w:val="16"/>
          <w:szCs w:val="16"/>
        </w:rPr>
        <w:t>these descriptions are referential for what Borzel and</w:t>
      </w:r>
      <w:r>
        <w:rPr>
          <w:rFonts w:ascii="Times New Roman" w:hAnsi="Times New Roman" w:cs="Times New Roman"/>
          <w:sz w:val="16"/>
          <w:szCs w:val="16"/>
        </w:rPr>
        <w:t xml:space="preserve"> Risse (2000) and Schimmelfenni</w:t>
      </w:r>
      <w:r w:rsidRPr="00454283">
        <w:rPr>
          <w:rFonts w:ascii="Times New Roman" w:hAnsi="Times New Roman" w:cs="Times New Roman"/>
          <w:sz w:val="16"/>
          <w:szCs w:val="16"/>
        </w:rPr>
        <w:t>g and Sedelmeier (2002) acknowledged as the (classical) rationalist and sociological institutionalism.</w:t>
      </w:r>
    </w:p>
  </w:footnote>
  <w:footnote w:id="5">
    <w:p w14:paraId="0845F25A" w14:textId="77777777" w:rsidR="00490071" w:rsidRPr="00454283" w:rsidRDefault="00490071" w:rsidP="00D30AF6">
      <w:pPr>
        <w:pStyle w:val="FootnoteText"/>
        <w:jc w:val="both"/>
        <w:rPr>
          <w:sz w:val="16"/>
          <w:szCs w:val="16"/>
        </w:rPr>
      </w:pPr>
      <w:r w:rsidRPr="00454283">
        <w:rPr>
          <w:rStyle w:val="FootnoteReference"/>
          <w:sz w:val="16"/>
          <w:szCs w:val="16"/>
        </w:rPr>
        <w:footnoteRef/>
      </w:r>
      <w:r w:rsidRPr="00454283">
        <w:rPr>
          <w:sz w:val="16"/>
          <w:szCs w:val="16"/>
        </w:rPr>
        <w:t xml:space="preserve"> The hidden assumption here is the classic rationalistic (public choice) assumption that politicians seek re-election and they will be sensible to the median voter’s ideal point. Here, internalization by social learning changes the position of the median voter and a change in policy position it is expected to occur. </w:t>
      </w:r>
    </w:p>
  </w:footnote>
  <w:footnote w:id="6">
    <w:p w14:paraId="7E6F2901" w14:textId="3D91D53D" w:rsidR="00490071" w:rsidRPr="00454283" w:rsidRDefault="00490071" w:rsidP="00D30AF6">
      <w:pPr>
        <w:autoSpaceDE w:val="0"/>
        <w:autoSpaceDN w:val="0"/>
        <w:adjustRightInd w:val="0"/>
        <w:spacing w:after="0" w:line="240" w:lineRule="auto"/>
        <w:jc w:val="both"/>
        <w:rPr>
          <w:rFonts w:ascii="Times New Roman" w:hAnsi="Times New Roman" w:cs="Times New Roman"/>
          <w:sz w:val="16"/>
          <w:szCs w:val="16"/>
        </w:rPr>
      </w:pPr>
      <w:r w:rsidRPr="00454283">
        <w:rPr>
          <w:rStyle w:val="FootnoteReference"/>
          <w:rFonts w:ascii="Times New Roman" w:hAnsi="Times New Roman" w:cs="Times New Roman"/>
          <w:sz w:val="16"/>
          <w:szCs w:val="16"/>
        </w:rPr>
        <w:footnoteRef/>
      </w:r>
      <w:r w:rsidRPr="00454283">
        <w:rPr>
          <w:rFonts w:ascii="Times New Roman" w:hAnsi="Times New Roman" w:cs="Times New Roman"/>
          <w:sz w:val="16"/>
          <w:szCs w:val="16"/>
        </w:rPr>
        <w:t xml:space="preserve"> By european conditionality </w:t>
      </w:r>
      <w:r>
        <w:rPr>
          <w:rFonts w:ascii="Times New Roman" w:hAnsi="Times New Roman" w:cs="Times New Roman"/>
          <w:sz w:val="16"/>
          <w:szCs w:val="16"/>
        </w:rPr>
        <w:t>we</w:t>
      </w:r>
      <w:r w:rsidRPr="00454283">
        <w:rPr>
          <w:rFonts w:ascii="Times New Roman" w:hAnsi="Times New Roman" w:cs="Times New Roman"/>
          <w:sz w:val="16"/>
          <w:szCs w:val="16"/>
        </w:rPr>
        <w:t xml:space="preserve"> mean a system of positive and/or negative stimuli used</w:t>
      </w:r>
      <w:r w:rsidRPr="00454283">
        <w:rPr>
          <w:rFonts w:ascii="Times New Roman" w:hAnsi="Times New Roman" w:cs="Times New Roman"/>
          <w:sz w:val="16"/>
          <w:szCs w:val="16"/>
          <w:lang w:val="en-US"/>
        </w:rPr>
        <w:t xml:space="preserve"> as a central strategy by the EU </w:t>
      </w:r>
      <w:r w:rsidRPr="00454283">
        <w:rPr>
          <w:rFonts w:ascii="Times New Roman" w:hAnsi="Times New Roman" w:cs="Times New Roman"/>
          <w:sz w:val="16"/>
          <w:szCs w:val="16"/>
        </w:rPr>
        <w:t>to induce non-member state harmonization with its own standards. This definition draws from Kelley (2004, p. 428) and Schimmelfennig, Engert and Knobel (2003, p. 495).</w:t>
      </w:r>
    </w:p>
  </w:footnote>
  <w:footnote w:id="7">
    <w:p w14:paraId="0985020E" w14:textId="224E84BC" w:rsidR="00490071" w:rsidRPr="00454283" w:rsidRDefault="00490071" w:rsidP="00D30AF6">
      <w:pPr>
        <w:pStyle w:val="FootnoteText"/>
        <w:jc w:val="both"/>
        <w:rPr>
          <w:sz w:val="16"/>
          <w:szCs w:val="16"/>
        </w:rPr>
      </w:pPr>
      <w:r w:rsidRPr="00454283">
        <w:rPr>
          <w:rStyle w:val="FootnoteReference"/>
          <w:sz w:val="16"/>
          <w:szCs w:val="16"/>
        </w:rPr>
        <w:footnoteRef/>
      </w:r>
      <w:r w:rsidRPr="00454283">
        <w:rPr>
          <w:sz w:val="16"/>
          <w:szCs w:val="16"/>
        </w:rPr>
        <w:t xml:space="preserve"> </w:t>
      </w:r>
      <w:r>
        <w:rPr>
          <w:sz w:val="16"/>
          <w:szCs w:val="16"/>
        </w:rPr>
        <w:t>Romania</w:t>
      </w:r>
      <w:r w:rsidRPr="00454283">
        <w:rPr>
          <w:sz w:val="16"/>
          <w:szCs w:val="16"/>
        </w:rPr>
        <w:t xml:space="preserve"> and Bulgaria remained under scrutiny due to the Cooperation and Verification Mechanism (CVM).</w:t>
      </w:r>
    </w:p>
  </w:footnote>
  <w:footnote w:id="8">
    <w:p w14:paraId="6D411380" w14:textId="77777777" w:rsidR="00490071" w:rsidRPr="00454283" w:rsidRDefault="00490071" w:rsidP="00EA6A34">
      <w:pPr>
        <w:autoSpaceDE w:val="0"/>
        <w:autoSpaceDN w:val="0"/>
        <w:adjustRightInd w:val="0"/>
        <w:spacing w:after="0" w:line="240" w:lineRule="auto"/>
        <w:jc w:val="both"/>
        <w:rPr>
          <w:rFonts w:ascii="Times New Roman" w:hAnsi="Times New Roman" w:cs="Times New Roman"/>
          <w:sz w:val="16"/>
          <w:szCs w:val="16"/>
          <w:lang w:val="en-US"/>
        </w:rPr>
      </w:pPr>
      <w:r w:rsidRPr="00454283">
        <w:rPr>
          <w:rStyle w:val="FootnoteReference"/>
          <w:rFonts w:ascii="Times New Roman" w:hAnsi="Times New Roman" w:cs="Times New Roman"/>
          <w:sz w:val="16"/>
          <w:szCs w:val="16"/>
        </w:rPr>
        <w:footnoteRef/>
      </w:r>
      <w:r w:rsidRPr="00454283">
        <w:rPr>
          <w:rFonts w:ascii="Times New Roman" w:hAnsi="Times New Roman" w:cs="Times New Roman"/>
          <w:sz w:val="16"/>
          <w:szCs w:val="16"/>
        </w:rPr>
        <w:t xml:space="preserve"> I</w:t>
      </w:r>
      <w:r w:rsidRPr="00454283">
        <w:rPr>
          <w:rFonts w:ascii="Times New Roman" w:hAnsi="Times New Roman" w:cs="Times New Roman"/>
          <w:sz w:val="16"/>
          <w:szCs w:val="16"/>
          <w:lang w:val="en-US"/>
        </w:rPr>
        <w:t xml:space="preserve">t is though reasonable to argue that a politically biased public administration will produce other goods than those wanted by the citizens and therefore it will be inefficient with respect to their demands. </w:t>
      </w:r>
    </w:p>
  </w:footnote>
  <w:footnote w:id="9">
    <w:p w14:paraId="46E710AF" w14:textId="77777777" w:rsidR="00490071" w:rsidRPr="00CA5A06" w:rsidRDefault="00490071" w:rsidP="00301963">
      <w:pPr>
        <w:pStyle w:val="FootnoteText"/>
        <w:jc w:val="both"/>
      </w:pPr>
      <w:r w:rsidRPr="00CA5A06">
        <w:rPr>
          <w:rStyle w:val="FootnoteReference"/>
        </w:rPr>
        <w:footnoteRef/>
      </w:r>
      <w:r w:rsidRPr="00CA5A06">
        <w:t xml:space="preserve"> </w:t>
      </w:r>
      <w:r>
        <w:t xml:space="preserve">For empirical researches using the same type of approaches, please see </w:t>
      </w:r>
      <w:proofErr w:type="spellStart"/>
      <w:r w:rsidRPr="00CA5A06">
        <w:t>Udy</w:t>
      </w:r>
      <w:proofErr w:type="spellEnd"/>
      <w:r w:rsidRPr="00CA5A06">
        <w:t xml:space="preserve"> Jr. (1959) </w:t>
      </w:r>
      <w:r>
        <w:t>and</w:t>
      </w:r>
      <w:r w:rsidRPr="00CA5A06">
        <w:t xml:space="preserve"> Hall (1963).</w:t>
      </w:r>
    </w:p>
  </w:footnote>
  <w:footnote w:id="10">
    <w:p w14:paraId="37ABB59A" w14:textId="77777777" w:rsidR="00490071" w:rsidRPr="00454283" w:rsidRDefault="00490071" w:rsidP="00EA6A34">
      <w:pPr>
        <w:pStyle w:val="FootnoteText"/>
        <w:jc w:val="both"/>
        <w:rPr>
          <w:sz w:val="16"/>
          <w:szCs w:val="16"/>
        </w:rPr>
      </w:pPr>
      <w:r w:rsidRPr="00454283">
        <w:rPr>
          <w:rStyle w:val="FootnoteReference"/>
          <w:sz w:val="16"/>
          <w:szCs w:val="16"/>
        </w:rPr>
        <w:footnoteRef/>
      </w:r>
      <w:r w:rsidRPr="00454283">
        <w:rPr>
          <w:sz w:val="16"/>
          <w:szCs w:val="16"/>
        </w:rPr>
        <w:t xml:space="preserve"> See</w:t>
      </w:r>
      <w:r w:rsidRPr="00454283">
        <w:rPr>
          <w:noProof/>
          <w:sz w:val="16"/>
          <w:szCs w:val="16"/>
        </w:rPr>
        <w:t xml:space="preserve"> Falkner and Treib (2008). They argue that the new member (and two other old member states) states appear to fall within a group that could be dubbed the ”world of dead letters” (Falkner, Treib, 2008, p.293).  This label refers to the inconsistent behavior of the mentioned states in regard to European norm.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5868"/>
    <w:multiLevelType w:val="hybridMultilevel"/>
    <w:tmpl w:val="49524D24"/>
    <w:lvl w:ilvl="0" w:tplc="BCC42F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0D57E7"/>
    <w:multiLevelType w:val="hybridMultilevel"/>
    <w:tmpl w:val="2954CAEA"/>
    <w:lvl w:ilvl="0" w:tplc="724426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F7172D"/>
    <w:multiLevelType w:val="hybridMultilevel"/>
    <w:tmpl w:val="23D86D0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F0E1F10"/>
    <w:multiLevelType w:val="hybridMultilevel"/>
    <w:tmpl w:val="E71A608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E5"/>
    <w:rsid w:val="00006EE1"/>
    <w:rsid w:val="0001671D"/>
    <w:rsid w:val="00020864"/>
    <w:rsid w:val="00025D27"/>
    <w:rsid w:val="00035A27"/>
    <w:rsid w:val="00036444"/>
    <w:rsid w:val="000404AA"/>
    <w:rsid w:val="000422F4"/>
    <w:rsid w:val="0007772C"/>
    <w:rsid w:val="00082569"/>
    <w:rsid w:val="00091F3E"/>
    <w:rsid w:val="000A5B45"/>
    <w:rsid w:val="000B79D3"/>
    <w:rsid w:val="000C344B"/>
    <w:rsid w:val="000C4EEF"/>
    <w:rsid w:val="000C68E0"/>
    <w:rsid w:val="000E2FBE"/>
    <w:rsid w:val="000F5A74"/>
    <w:rsid w:val="00107AF1"/>
    <w:rsid w:val="00126AD2"/>
    <w:rsid w:val="00150132"/>
    <w:rsid w:val="0015666F"/>
    <w:rsid w:val="001649CD"/>
    <w:rsid w:val="00170ABE"/>
    <w:rsid w:val="00177C4B"/>
    <w:rsid w:val="00195622"/>
    <w:rsid w:val="001A724D"/>
    <w:rsid w:val="001B0622"/>
    <w:rsid w:val="001B16D4"/>
    <w:rsid w:val="001D1BBC"/>
    <w:rsid w:val="001D4538"/>
    <w:rsid w:val="001D521A"/>
    <w:rsid w:val="001D556A"/>
    <w:rsid w:val="001E79F3"/>
    <w:rsid w:val="001F18E1"/>
    <w:rsid w:val="00202659"/>
    <w:rsid w:val="0021048F"/>
    <w:rsid w:val="002204BF"/>
    <w:rsid w:val="00220530"/>
    <w:rsid w:val="00224EF4"/>
    <w:rsid w:val="00226189"/>
    <w:rsid w:val="002353F1"/>
    <w:rsid w:val="00255C2F"/>
    <w:rsid w:val="002650D2"/>
    <w:rsid w:val="00275DB8"/>
    <w:rsid w:val="0028137A"/>
    <w:rsid w:val="002A482A"/>
    <w:rsid w:val="002D2C2C"/>
    <w:rsid w:val="00301963"/>
    <w:rsid w:val="00307D65"/>
    <w:rsid w:val="003278E3"/>
    <w:rsid w:val="0033059D"/>
    <w:rsid w:val="00350ADE"/>
    <w:rsid w:val="00365AFF"/>
    <w:rsid w:val="00372739"/>
    <w:rsid w:val="003A7F36"/>
    <w:rsid w:val="003B2AC6"/>
    <w:rsid w:val="003D7971"/>
    <w:rsid w:val="003E65DD"/>
    <w:rsid w:val="004040CF"/>
    <w:rsid w:val="0040444B"/>
    <w:rsid w:val="00454283"/>
    <w:rsid w:val="0045743B"/>
    <w:rsid w:val="00466818"/>
    <w:rsid w:val="00480831"/>
    <w:rsid w:val="00490071"/>
    <w:rsid w:val="00492AF7"/>
    <w:rsid w:val="004A1115"/>
    <w:rsid w:val="004A6099"/>
    <w:rsid w:val="004B54B6"/>
    <w:rsid w:val="004C0C99"/>
    <w:rsid w:val="004C3AF2"/>
    <w:rsid w:val="004F2F3B"/>
    <w:rsid w:val="00511166"/>
    <w:rsid w:val="005132F4"/>
    <w:rsid w:val="00513714"/>
    <w:rsid w:val="00527CCA"/>
    <w:rsid w:val="00530DB0"/>
    <w:rsid w:val="00536E08"/>
    <w:rsid w:val="00553F3C"/>
    <w:rsid w:val="00556531"/>
    <w:rsid w:val="00571E77"/>
    <w:rsid w:val="00582A9C"/>
    <w:rsid w:val="005B1030"/>
    <w:rsid w:val="005E7073"/>
    <w:rsid w:val="005F223F"/>
    <w:rsid w:val="006062AD"/>
    <w:rsid w:val="00620A6A"/>
    <w:rsid w:val="0062430D"/>
    <w:rsid w:val="00642719"/>
    <w:rsid w:val="00643309"/>
    <w:rsid w:val="0065622E"/>
    <w:rsid w:val="0066755E"/>
    <w:rsid w:val="00674D52"/>
    <w:rsid w:val="006A3424"/>
    <w:rsid w:val="006A6819"/>
    <w:rsid w:val="006B67EB"/>
    <w:rsid w:val="006E235E"/>
    <w:rsid w:val="006E3D16"/>
    <w:rsid w:val="00703905"/>
    <w:rsid w:val="007104D3"/>
    <w:rsid w:val="00710655"/>
    <w:rsid w:val="00722D5D"/>
    <w:rsid w:val="007373C7"/>
    <w:rsid w:val="0073746B"/>
    <w:rsid w:val="00746A91"/>
    <w:rsid w:val="00760A25"/>
    <w:rsid w:val="00774E53"/>
    <w:rsid w:val="007D65FC"/>
    <w:rsid w:val="007E6B58"/>
    <w:rsid w:val="00800D56"/>
    <w:rsid w:val="0080161E"/>
    <w:rsid w:val="008053A4"/>
    <w:rsid w:val="00811FA2"/>
    <w:rsid w:val="0081775E"/>
    <w:rsid w:val="00820F41"/>
    <w:rsid w:val="00833226"/>
    <w:rsid w:val="0083536D"/>
    <w:rsid w:val="008529A3"/>
    <w:rsid w:val="00873B10"/>
    <w:rsid w:val="00882A85"/>
    <w:rsid w:val="008878B3"/>
    <w:rsid w:val="00897070"/>
    <w:rsid w:val="008B0724"/>
    <w:rsid w:val="008E1BDB"/>
    <w:rsid w:val="008E4ED9"/>
    <w:rsid w:val="008F20BA"/>
    <w:rsid w:val="008F401D"/>
    <w:rsid w:val="00917E25"/>
    <w:rsid w:val="0093700A"/>
    <w:rsid w:val="009604BF"/>
    <w:rsid w:val="009643FA"/>
    <w:rsid w:val="0096643B"/>
    <w:rsid w:val="00973EC3"/>
    <w:rsid w:val="00982BBE"/>
    <w:rsid w:val="00982D6B"/>
    <w:rsid w:val="009906FC"/>
    <w:rsid w:val="009950C2"/>
    <w:rsid w:val="0099611F"/>
    <w:rsid w:val="009A528F"/>
    <w:rsid w:val="009B6F0E"/>
    <w:rsid w:val="009D1B5B"/>
    <w:rsid w:val="009E24DC"/>
    <w:rsid w:val="009E377B"/>
    <w:rsid w:val="00A3347E"/>
    <w:rsid w:val="00A8436D"/>
    <w:rsid w:val="00AB0013"/>
    <w:rsid w:val="00AB7C0D"/>
    <w:rsid w:val="00AC7BED"/>
    <w:rsid w:val="00AF2EA4"/>
    <w:rsid w:val="00B47DB8"/>
    <w:rsid w:val="00B51BEE"/>
    <w:rsid w:val="00B54C6D"/>
    <w:rsid w:val="00B5657D"/>
    <w:rsid w:val="00B65607"/>
    <w:rsid w:val="00B70344"/>
    <w:rsid w:val="00B73E65"/>
    <w:rsid w:val="00BA7EF0"/>
    <w:rsid w:val="00BC128C"/>
    <w:rsid w:val="00BE1457"/>
    <w:rsid w:val="00BF4DEA"/>
    <w:rsid w:val="00C15E7A"/>
    <w:rsid w:val="00C23A09"/>
    <w:rsid w:val="00C27637"/>
    <w:rsid w:val="00C279A5"/>
    <w:rsid w:val="00C30DAA"/>
    <w:rsid w:val="00C37E83"/>
    <w:rsid w:val="00C500A1"/>
    <w:rsid w:val="00C573B2"/>
    <w:rsid w:val="00C604E5"/>
    <w:rsid w:val="00C7426F"/>
    <w:rsid w:val="00CC25DF"/>
    <w:rsid w:val="00CD6E46"/>
    <w:rsid w:val="00CE25AC"/>
    <w:rsid w:val="00D119C2"/>
    <w:rsid w:val="00D1222C"/>
    <w:rsid w:val="00D2210A"/>
    <w:rsid w:val="00D2508A"/>
    <w:rsid w:val="00D30AF6"/>
    <w:rsid w:val="00D35778"/>
    <w:rsid w:val="00D50E65"/>
    <w:rsid w:val="00D52C03"/>
    <w:rsid w:val="00D55D20"/>
    <w:rsid w:val="00D82CAF"/>
    <w:rsid w:val="00D83180"/>
    <w:rsid w:val="00D91C65"/>
    <w:rsid w:val="00DD45CA"/>
    <w:rsid w:val="00DF2328"/>
    <w:rsid w:val="00DF49F0"/>
    <w:rsid w:val="00E0402C"/>
    <w:rsid w:val="00E058B1"/>
    <w:rsid w:val="00E101DF"/>
    <w:rsid w:val="00E1265C"/>
    <w:rsid w:val="00E15F17"/>
    <w:rsid w:val="00E172A9"/>
    <w:rsid w:val="00E4330B"/>
    <w:rsid w:val="00E50FE4"/>
    <w:rsid w:val="00E52C84"/>
    <w:rsid w:val="00E60DEF"/>
    <w:rsid w:val="00E80F98"/>
    <w:rsid w:val="00E91C73"/>
    <w:rsid w:val="00E949EF"/>
    <w:rsid w:val="00EA6A34"/>
    <w:rsid w:val="00EC003F"/>
    <w:rsid w:val="00EC5150"/>
    <w:rsid w:val="00ED4DAC"/>
    <w:rsid w:val="00EE085C"/>
    <w:rsid w:val="00F46DE8"/>
    <w:rsid w:val="00F63C99"/>
    <w:rsid w:val="00F77BE4"/>
    <w:rsid w:val="00F90181"/>
    <w:rsid w:val="00F95E7F"/>
    <w:rsid w:val="00FA1953"/>
    <w:rsid w:val="00FA3B5E"/>
    <w:rsid w:val="00FD1FD8"/>
    <w:rsid w:val="00FE53D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0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4E5"/>
    <w:rPr>
      <w:b/>
      <w:bCs/>
    </w:rPr>
  </w:style>
  <w:style w:type="paragraph" w:styleId="FootnoteText">
    <w:name w:val="footnote text"/>
    <w:aliases w:val="Text poznámky pod čiarou 007,_Poznámka pod čiarou,Text poznámky pod ciarou 007,_Poznámka pod ciarou"/>
    <w:basedOn w:val="Normal"/>
    <w:link w:val="FootnoteTextChar"/>
    <w:rsid w:val="00E1265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Text poznámky pod čiarou 007 Char,_Poznámka pod čiarou Char,Text poznámky pod ciarou 007 Char,_Poznámka pod ciarou Char"/>
    <w:basedOn w:val="DefaultParagraphFont"/>
    <w:link w:val="FootnoteText"/>
    <w:uiPriority w:val="99"/>
    <w:rsid w:val="00E1265C"/>
    <w:rPr>
      <w:rFonts w:ascii="Times New Roman" w:eastAsia="Times New Roman" w:hAnsi="Times New Roman" w:cs="Times New Roman"/>
      <w:sz w:val="20"/>
      <w:szCs w:val="20"/>
      <w:lang w:val="en-US"/>
    </w:rPr>
  </w:style>
  <w:style w:type="character" w:styleId="FootnoteReference">
    <w:name w:val="footnote reference"/>
    <w:rsid w:val="00E1265C"/>
    <w:rPr>
      <w:vertAlign w:val="superscript"/>
    </w:rPr>
  </w:style>
  <w:style w:type="paragraph" w:styleId="ListParagraph">
    <w:name w:val="List Paragraph"/>
    <w:basedOn w:val="Normal"/>
    <w:uiPriority w:val="34"/>
    <w:qFormat/>
    <w:rsid w:val="008F401D"/>
    <w:pPr>
      <w:ind w:left="720"/>
      <w:contextualSpacing/>
    </w:pPr>
  </w:style>
  <w:style w:type="paragraph" w:styleId="BodyText">
    <w:name w:val="Body Text"/>
    <w:basedOn w:val="Normal"/>
    <w:link w:val="BodyTextChar"/>
    <w:rsid w:val="00F46DE8"/>
    <w:pPr>
      <w:spacing w:after="120" w:line="240" w:lineRule="auto"/>
      <w:jc w:val="both"/>
    </w:pPr>
    <w:rPr>
      <w:rFonts w:ascii="Garamond" w:eastAsia="Times New Roman" w:hAnsi="Garamond" w:cs="Times New Roman"/>
      <w:b/>
      <w:sz w:val="24"/>
      <w:szCs w:val="20"/>
      <w:lang w:val="en-US"/>
    </w:rPr>
  </w:style>
  <w:style w:type="character" w:customStyle="1" w:styleId="BodyTextChar">
    <w:name w:val="Body Text Char"/>
    <w:basedOn w:val="DefaultParagraphFont"/>
    <w:link w:val="BodyText"/>
    <w:rsid w:val="00F46DE8"/>
    <w:rPr>
      <w:rFonts w:ascii="Garamond" w:eastAsia="Times New Roman" w:hAnsi="Garamond" w:cs="Times New Roman"/>
      <w:b/>
      <w:sz w:val="24"/>
      <w:szCs w:val="20"/>
      <w:lang w:val="en-US"/>
    </w:rPr>
  </w:style>
  <w:style w:type="paragraph" w:styleId="NormalWeb">
    <w:name w:val="Normal (Web)"/>
    <w:basedOn w:val="Normal"/>
    <w:rsid w:val="00F46DE8"/>
    <w:pPr>
      <w:spacing w:after="150" w:line="240" w:lineRule="auto"/>
    </w:pPr>
    <w:rPr>
      <w:rFonts w:ascii="Arial" w:eastAsia="Times New Roman" w:hAnsi="Arial" w:cs="Arial"/>
      <w:color w:val="222222"/>
      <w:sz w:val="18"/>
      <w:szCs w:val="18"/>
      <w:lang w:val="en-US"/>
    </w:rPr>
  </w:style>
  <w:style w:type="character" w:styleId="Hyperlink">
    <w:name w:val="Hyperlink"/>
    <w:rsid w:val="00F46DE8"/>
    <w:rPr>
      <w:color w:val="0000FF"/>
      <w:u w:val="single"/>
    </w:rPr>
  </w:style>
  <w:style w:type="character" w:styleId="CommentReference">
    <w:name w:val="annotation reference"/>
    <w:basedOn w:val="DefaultParagraphFont"/>
    <w:uiPriority w:val="99"/>
    <w:semiHidden/>
    <w:unhideWhenUsed/>
    <w:rsid w:val="0099611F"/>
    <w:rPr>
      <w:sz w:val="16"/>
      <w:szCs w:val="16"/>
    </w:rPr>
  </w:style>
  <w:style w:type="paragraph" w:styleId="CommentText">
    <w:name w:val="annotation text"/>
    <w:basedOn w:val="Normal"/>
    <w:link w:val="CommentTextChar"/>
    <w:uiPriority w:val="99"/>
    <w:semiHidden/>
    <w:unhideWhenUsed/>
    <w:rsid w:val="0099611F"/>
    <w:pPr>
      <w:spacing w:line="240" w:lineRule="auto"/>
    </w:pPr>
    <w:rPr>
      <w:sz w:val="20"/>
      <w:szCs w:val="20"/>
    </w:rPr>
  </w:style>
  <w:style w:type="character" w:customStyle="1" w:styleId="CommentTextChar">
    <w:name w:val="Comment Text Char"/>
    <w:basedOn w:val="DefaultParagraphFont"/>
    <w:link w:val="CommentText"/>
    <w:uiPriority w:val="99"/>
    <w:semiHidden/>
    <w:rsid w:val="0099611F"/>
    <w:rPr>
      <w:sz w:val="20"/>
      <w:szCs w:val="20"/>
    </w:rPr>
  </w:style>
  <w:style w:type="paragraph" w:styleId="CommentSubject">
    <w:name w:val="annotation subject"/>
    <w:basedOn w:val="CommentText"/>
    <w:next w:val="CommentText"/>
    <w:link w:val="CommentSubjectChar"/>
    <w:uiPriority w:val="99"/>
    <w:semiHidden/>
    <w:unhideWhenUsed/>
    <w:rsid w:val="0099611F"/>
    <w:rPr>
      <w:b/>
      <w:bCs/>
    </w:rPr>
  </w:style>
  <w:style w:type="character" w:customStyle="1" w:styleId="CommentSubjectChar">
    <w:name w:val="Comment Subject Char"/>
    <w:basedOn w:val="CommentTextChar"/>
    <w:link w:val="CommentSubject"/>
    <w:uiPriority w:val="99"/>
    <w:semiHidden/>
    <w:rsid w:val="0099611F"/>
    <w:rPr>
      <w:b/>
      <w:bCs/>
      <w:sz w:val="20"/>
      <w:szCs w:val="20"/>
    </w:rPr>
  </w:style>
  <w:style w:type="paragraph" w:styleId="BalloonText">
    <w:name w:val="Balloon Text"/>
    <w:basedOn w:val="Normal"/>
    <w:link w:val="BalloonTextChar"/>
    <w:uiPriority w:val="99"/>
    <w:semiHidden/>
    <w:unhideWhenUsed/>
    <w:rsid w:val="0099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1F"/>
    <w:rPr>
      <w:rFonts w:ascii="Tahoma" w:hAnsi="Tahoma" w:cs="Tahoma"/>
      <w:sz w:val="16"/>
      <w:szCs w:val="16"/>
    </w:rPr>
  </w:style>
  <w:style w:type="paragraph" w:styleId="Header">
    <w:name w:val="header"/>
    <w:basedOn w:val="Normal"/>
    <w:link w:val="HeaderChar"/>
    <w:uiPriority w:val="99"/>
    <w:unhideWhenUsed/>
    <w:rsid w:val="00D12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22C"/>
  </w:style>
  <w:style w:type="paragraph" w:styleId="Footer">
    <w:name w:val="footer"/>
    <w:basedOn w:val="Normal"/>
    <w:link w:val="FooterChar"/>
    <w:uiPriority w:val="99"/>
    <w:unhideWhenUsed/>
    <w:rsid w:val="00D12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22C"/>
  </w:style>
  <w:style w:type="table" w:styleId="TableGrid">
    <w:name w:val="Table Grid"/>
    <w:basedOn w:val="TableNormal"/>
    <w:uiPriority w:val="59"/>
    <w:rsid w:val="0065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4E5"/>
    <w:rPr>
      <w:b/>
      <w:bCs/>
    </w:rPr>
  </w:style>
  <w:style w:type="paragraph" w:styleId="FootnoteText">
    <w:name w:val="footnote text"/>
    <w:aliases w:val="Text poznámky pod čiarou 007,_Poznámka pod čiarou,Text poznámky pod ciarou 007,_Poznámka pod ciarou"/>
    <w:basedOn w:val="Normal"/>
    <w:link w:val="FootnoteTextChar"/>
    <w:rsid w:val="00E1265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Text poznámky pod čiarou 007 Char,_Poznámka pod čiarou Char,Text poznámky pod ciarou 007 Char,_Poznámka pod ciarou Char"/>
    <w:basedOn w:val="DefaultParagraphFont"/>
    <w:link w:val="FootnoteText"/>
    <w:uiPriority w:val="99"/>
    <w:rsid w:val="00E1265C"/>
    <w:rPr>
      <w:rFonts w:ascii="Times New Roman" w:eastAsia="Times New Roman" w:hAnsi="Times New Roman" w:cs="Times New Roman"/>
      <w:sz w:val="20"/>
      <w:szCs w:val="20"/>
      <w:lang w:val="en-US"/>
    </w:rPr>
  </w:style>
  <w:style w:type="character" w:styleId="FootnoteReference">
    <w:name w:val="footnote reference"/>
    <w:rsid w:val="00E1265C"/>
    <w:rPr>
      <w:vertAlign w:val="superscript"/>
    </w:rPr>
  </w:style>
  <w:style w:type="paragraph" w:styleId="ListParagraph">
    <w:name w:val="List Paragraph"/>
    <w:basedOn w:val="Normal"/>
    <w:uiPriority w:val="34"/>
    <w:qFormat/>
    <w:rsid w:val="008F401D"/>
    <w:pPr>
      <w:ind w:left="720"/>
      <w:contextualSpacing/>
    </w:pPr>
  </w:style>
  <w:style w:type="paragraph" w:styleId="BodyText">
    <w:name w:val="Body Text"/>
    <w:basedOn w:val="Normal"/>
    <w:link w:val="BodyTextChar"/>
    <w:rsid w:val="00F46DE8"/>
    <w:pPr>
      <w:spacing w:after="120" w:line="240" w:lineRule="auto"/>
      <w:jc w:val="both"/>
    </w:pPr>
    <w:rPr>
      <w:rFonts w:ascii="Garamond" w:eastAsia="Times New Roman" w:hAnsi="Garamond" w:cs="Times New Roman"/>
      <w:b/>
      <w:sz w:val="24"/>
      <w:szCs w:val="20"/>
      <w:lang w:val="en-US"/>
    </w:rPr>
  </w:style>
  <w:style w:type="character" w:customStyle="1" w:styleId="BodyTextChar">
    <w:name w:val="Body Text Char"/>
    <w:basedOn w:val="DefaultParagraphFont"/>
    <w:link w:val="BodyText"/>
    <w:rsid w:val="00F46DE8"/>
    <w:rPr>
      <w:rFonts w:ascii="Garamond" w:eastAsia="Times New Roman" w:hAnsi="Garamond" w:cs="Times New Roman"/>
      <w:b/>
      <w:sz w:val="24"/>
      <w:szCs w:val="20"/>
      <w:lang w:val="en-US"/>
    </w:rPr>
  </w:style>
  <w:style w:type="paragraph" w:styleId="NormalWeb">
    <w:name w:val="Normal (Web)"/>
    <w:basedOn w:val="Normal"/>
    <w:rsid w:val="00F46DE8"/>
    <w:pPr>
      <w:spacing w:after="150" w:line="240" w:lineRule="auto"/>
    </w:pPr>
    <w:rPr>
      <w:rFonts w:ascii="Arial" w:eastAsia="Times New Roman" w:hAnsi="Arial" w:cs="Arial"/>
      <w:color w:val="222222"/>
      <w:sz w:val="18"/>
      <w:szCs w:val="18"/>
      <w:lang w:val="en-US"/>
    </w:rPr>
  </w:style>
  <w:style w:type="character" w:styleId="Hyperlink">
    <w:name w:val="Hyperlink"/>
    <w:rsid w:val="00F46DE8"/>
    <w:rPr>
      <w:color w:val="0000FF"/>
      <w:u w:val="single"/>
    </w:rPr>
  </w:style>
  <w:style w:type="character" w:styleId="CommentReference">
    <w:name w:val="annotation reference"/>
    <w:basedOn w:val="DefaultParagraphFont"/>
    <w:uiPriority w:val="99"/>
    <w:semiHidden/>
    <w:unhideWhenUsed/>
    <w:rsid w:val="0099611F"/>
    <w:rPr>
      <w:sz w:val="16"/>
      <w:szCs w:val="16"/>
    </w:rPr>
  </w:style>
  <w:style w:type="paragraph" w:styleId="CommentText">
    <w:name w:val="annotation text"/>
    <w:basedOn w:val="Normal"/>
    <w:link w:val="CommentTextChar"/>
    <w:uiPriority w:val="99"/>
    <w:semiHidden/>
    <w:unhideWhenUsed/>
    <w:rsid w:val="0099611F"/>
    <w:pPr>
      <w:spacing w:line="240" w:lineRule="auto"/>
    </w:pPr>
    <w:rPr>
      <w:sz w:val="20"/>
      <w:szCs w:val="20"/>
    </w:rPr>
  </w:style>
  <w:style w:type="character" w:customStyle="1" w:styleId="CommentTextChar">
    <w:name w:val="Comment Text Char"/>
    <w:basedOn w:val="DefaultParagraphFont"/>
    <w:link w:val="CommentText"/>
    <w:uiPriority w:val="99"/>
    <w:semiHidden/>
    <w:rsid w:val="0099611F"/>
    <w:rPr>
      <w:sz w:val="20"/>
      <w:szCs w:val="20"/>
    </w:rPr>
  </w:style>
  <w:style w:type="paragraph" w:styleId="CommentSubject">
    <w:name w:val="annotation subject"/>
    <w:basedOn w:val="CommentText"/>
    <w:next w:val="CommentText"/>
    <w:link w:val="CommentSubjectChar"/>
    <w:uiPriority w:val="99"/>
    <w:semiHidden/>
    <w:unhideWhenUsed/>
    <w:rsid w:val="0099611F"/>
    <w:rPr>
      <w:b/>
      <w:bCs/>
    </w:rPr>
  </w:style>
  <w:style w:type="character" w:customStyle="1" w:styleId="CommentSubjectChar">
    <w:name w:val="Comment Subject Char"/>
    <w:basedOn w:val="CommentTextChar"/>
    <w:link w:val="CommentSubject"/>
    <w:uiPriority w:val="99"/>
    <w:semiHidden/>
    <w:rsid w:val="0099611F"/>
    <w:rPr>
      <w:b/>
      <w:bCs/>
      <w:sz w:val="20"/>
      <w:szCs w:val="20"/>
    </w:rPr>
  </w:style>
  <w:style w:type="paragraph" w:styleId="BalloonText">
    <w:name w:val="Balloon Text"/>
    <w:basedOn w:val="Normal"/>
    <w:link w:val="BalloonTextChar"/>
    <w:uiPriority w:val="99"/>
    <w:semiHidden/>
    <w:unhideWhenUsed/>
    <w:rsid w:val="0099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1F"/>
    <w:rPr>
      <w:rFonts w:ascii="Tahoma" w:hAnsi="Tahoma" w:cs="Tahoma"/>
      <w:sz w:val="16"/>
      <w:szCs w:val="16"/>
    </w:rPr>
  </w:style>
  <w:style w:type="paragraph" w:styleId="Header">
    <w:name w:val="header"/>
    <w:basedOn w:val="Normal"/>
    <w:link w:val="HeaderChar"/>
    <w:uiPriority w:val="99"/>
    <w:unhideWhenUsed/>
    <w:rsid w:val="00D12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22C"/>
  </w:style>
  <w:style w:type="paragraph" w:styleId="Footer">
    <w:name w:val="footer"/>
    <w:basedOn w:val="Normal"/>
    <w:link w:val="FooterChar"/>
    <w:uiPriority w:val="99"/>
    <w:unhideWhenUsed/>
    <w:rsid w:val="00D12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22C"/>
  </w:style>
  <w:style w:type="table" w:styleId="TableGrid">
    <w:name w:val="Table Grid"/>
    <w:basedOn w:val="TableNormal"/>
    <w:uiPriority w:val="59"/>
    <w:rsid w:val="0065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021">
      <w:bodyDiv w:val="1"/>
      <w:marLeft w:val="0"/>
      <w:marRight w:val="0"/>
      <w:marTop w:val="0"/>
      <w:marBottom w:val="0"/>
      <w:divBdr>
        <w:top w:val="none" w:sz="0" w:space="0" w:color="auto"/>
        <w:left w:val="none" w:sz="0" w:space="0" w:color="auto"/>
        <w:bottom w:val="none" w:sz="0" w:space="0" w:color="auto"/>
        <w:right w:val="none" w:sz="0" w:space="0" w:color="auto"/>
      </w:divBdr>
    </w:div>
    <w:div w:id="12049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EAF2-B361-4CC2-9556-7BE065CF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13</Pages>
  <Words>6459</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55</cp:revision>
  <dcterms:created xsi:type="dcterms:W3CDTF">2013-05-08T17:48:00Z</dcterms:created>
  <dcterms:modified xsi:type="dcterms:W3CDTF">2013-05-10T07:26:00Z</dcterms:modified>
</cp:coreProperties>
</file>