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CF7" w:rsidRPr="007D67CD" w:rsidRDefault="00B65A00" w:rsidP="00F31CF7">
      <w:pPr>
        <w:widowControl w:val="0"/>
        <w:tabs>
          <w:tab w:val="left" w:pos="3405"/>
          <w:tab w:val="center" w:pos="7496"/>
        </w:tabs>
        <w:spacing w:before="100" w:after="100" w:line="240" w:lineRule="auto"/>
        <w:rPr>
          <w:rFonts w:ascii="Times New Roman" w:eastAsia="Times New Roman" w:hAnsi="Times New Roman"/>
          <w:b/>
          <w:snapToGrid w:val="0"/>
          <w:sz w:val="24"/>
          <w:szCs w:val="20"/>
          <w:lang w:val="hr-HR"/>
        </w:rPr>
      </w:pPr>
      <w:r w:rsidRPr="007D67CD">
        <w:rPr>
          <w:rFonts w:ascii="Times New Roman" w:eastAsia="Times New Roman" w:hAnsi="Times New Roman"/>
          <w:b/>
          <w:noProof/>
          <w:sz w:val="24"/>
          <w:szCs w:val="20"/>
          <w:lang w:val="en-US"/>
        </w:rPr>
        <w:drawing>
          <wp:inline distT="0" distB="0" distL="0" distR="0" wp14:anchorId="41F522F2" wp14:editId="744A7C19">
            <wp:extent cx="1447800" cy="37401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447800" cy="374015"/>
                    </a:xfrm>
                    <a:prstGeom prst="rect">
                      <a:avLst/>
                    </a:prstGeom>
                    <a:noFill/>
                    <a:ln w="9525">
                      <a:noFill/>
                      <a:miter lim="800000"/>
                      <a:headEnd/>
                      <a:tailEnd/>
                    </a:ln>
                  </pic:spPr>
                </pic:pic>
              </a:graphicData>
            </a:graphic>
          </wp:inline>
        </w:drawing>
      </w:r>
      <w:r w:rsidRPr="007D67CD">
        <w:rPr>
          <w:rFonts w:ascii="Times New Roman" w:eastAsia="Times New Roman" w:hAnsi="Times New Roman"/>
          <w:b/>
          <w:noProof/>
          <w:sz w:val="24"/>
          <w:szCs w:val="20"/>
          <w:lang w:val="en-US"/>
        </w:rPr>
        <w:drawing>
          <wp:inline distT="0" distB="0" distL="0" distR="0" wp14:anchorId="6887B148" wp14:editId="38A90E11">
            <wp:extent cx="1447800" cy="692785"/>
            <wp:effectExtent l="19050" t="0" r="0" b="0"/>
            <wp:docPr id="2" name="Picture 2" descr="slovakaid_gis_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vakaid_gis_male"/>
                    <pic:cNvPicPr>
                      <a:picLocks noChangeAspect="1" noChangeArrowheads="1"/>
                    </pic:cNvPicPr>
                  </pic:nvPicPr>
                  <pic:blipFill>
                    <a:blip r:embed="rId9" cstate="print"/>
                    <a:srcRect/>
                    <a:stretch>
                      <a:fillRect/>
                    </a:stretch>
                  </pic:blipFill>
                  <pic:spPr bwMode="auto">
                    <a:xfrm>
                      <a:off x="0" y="0"/>
                      <a:ext cx="1447800" cy="692785"/>
                    </a:xfrm>
                    <a:prstGeom prst="rect">
                      <a:avLst/>
                    </a:prstGeom>
                    <a:noFill/>
                    <a:ln w="9525">
                      <a:noFill/>
                      <a:miter lim="800000"/>
                      <a:headEnd/>
                      <a:tailEnd/>
                    </a:ln>
                  </pic:spPr>
                </pic:pic>
              </a:graphicData>
            </a:graphic>
          </wp:inline>
        </w:drawing>
      </w:r>
      <w:r w:rsidRPr="007D67CD">
        <w:rPr>
          <w:rFonts w:ascii="Times New Roman" w:eastAsia="Times New Roman" w:hAnsi="Times New Roman"/>
          <w:b/>
          <w:noProof/>
          <w:sz w:val="24"/>
          <w:szCs w:val="20"/>
          <w:lang w:val="en-US"/>
        </w:rPr>
        <w:drawing>
          <wp:inline distT="0" distB="0" distL="0" distR="0" wp14:anchorId="488D8621" wp14:editId="785F85AA">
            <wp:extent cx="2860675" cy="30480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860675" cy="304800"/>
                    </a:xfrm>
                    <a:prstGeom prst="rect">
                      <a:avLst/>
                    </a:prstGeom>
                    <a:noFill/>
                    <a:ln w="9525">
                      <a:noFill/>
                      <a:miter lim="800000"/>
                      <a:headEnd/>
                      <a:tailEnd/>
                    </a:ln>
                  </pic:spPr>
                </pic:pic>
              </a:graphicData>
            </a:graphic>
          </wp:inline>
        </w:drawing>
      </w:r>
    </w:p>
    <w:p w:rsidR="00E62CEF" w:rsidRPr="007D67CD" w:rsidRDefault="00E62CEF" w:rsidP="00F31CF7">
      <w:pPr>
        <w:spacing w:after="240" w:line="240" w:lineRule="auto"/>
        <w:rPr>
          <w:rFonts w:ascii="Times New Roman" w:eastAsia="Times New Roman" w:hAnsi="Times New Roman"/>
          <w:b/>
          <w:sz w:val="28"/>
          <w:szCs w:val="28"/>
          <w:lang w:val="hr-HR"/>
        </w:rPr>
      </w:pPr>
    </w:p>
    <w:p w:rsidR="00C5682E" w:rsidRPr="007D67CD" w:rsidRDefault="00C5682E" w:rsidP="00F31CF7">
      <w:pPr>
        <w:spacing w:after="240" w:line="240" w:lineRule="auto"/>
        <w:rPr>
          <w:rFonts w:ascii="Times New Roman" w:eastAsia="Times New Roman" w:hAnsi="Times New Roman"/>
          <w:b/>
          <w:sz w:val="28"/>
          <w:szCs w:val="28"/>
          <w:lang w:val="hr-HR"/>
        </w:rPr>
      </w:pPr>
      <w:r w:rsidRPr="007D67CD">
        <w:rPr>
          <w:rFonts w:ascii="Times New Roman" w:eastAsia="Times New Roman" w:hAnsi="Times New Roman"/>
          <w:b/>
          <w:sz w:val="28"/>
          <w:szCs w:val="28"/>
          <w:lang w:val="hr-HR"/>
        </w:rPr>
        <w:t xml:space="preserve">Priručnik dio </w:t>
      </w:r>
      <w:r w:rsidR="00F31CF7" w:rsidRPr="007D67CD">
        <w:rPr>
          <w:rFonts w:ascii="Times New Roman" w:eastAsia="Times New Roman" w:hAnsi="Times New Roman"/>
          <w:b/>
          <w:sz w:val="28"/>
          <w:szCs w:val="28"/>
          <w:lang w:val="hr-HR"/>
        </w:rPr>
        <w:t xml:space="preserve">C - </w:t>
      </w:r>
      <w:r w:rsidRPr="007D67CD">
        <w:rPr>
          <w:rFonts w:ascii="Times New Roman" w:eastAsia="Times New Roman" w:hAnsi="Times New Roman"/>
          <w:b/>
          <w:sz w:val="28"/>
          <w:szCs w:val="28"/>
          <w:lang w:val="hr-HR"/>
        </w:rPr>
        <w:t xml:space="preserve">Smjernice i metodologija za implementaciju postupaka javne nabavke </w:t>
      </w:r>
      <w:r w:rsidR="002343DA" w:rsidRPr="007D67CD">
        <w:rPr>
          <w:rFonts w:ascii="Times New Roman" w:eastAsia="Times New Roman" w:hAnsi="Times New Roman"/>
          <w:b/>
          <w:sz w:val="28"/>
          <w:szCs w:val="28"/>
          <w:lang w:val="hr-HR"/>
        </w:rPr>
        <w:t>Evrop</w:t>
      </w:r>
      <w:r w:rsidRPr="007D67CD">
        <w:rPr>
          <w:rFonts w:ascii="Times New Roman" w:eastAsia="Times New Roman" w:hAnsi="Times New Roman"/>
          <w:b/>
          <w:sz w:val="28"/>
          <w:szCs w:val="28"/>
          <w:lang w:val="hr-HR"/>
        </w:rPr>
        <w:t>ske unije</w:t>
      </w:r>
      <w:r w:rsidR="00747DDE" w:rsidRPr="007D67CD">
        <w:rPr>
          <w:rFonts w:ascii="Times New Roman" w:eastAsia="Times New Roman" w:hAnsi="Times New Roman"/>
          <w:b/>
          <w:sz w:val="28"/>
          <w:szCs w:val="28"/>
          <w:lang w:val="hr-HR"/>
        </w:rPr>
        <w:t xml:space="preserve"> za općinske infrastrukturne projekte</w:t>
      </w:r>
      <w:r w:rsidRPr="007D67CD">
        <w:rPr>
          <w:rFonts w:ascii="Times New Roman" w:eastAsia="Times New Roman" w:hAnsi="Times New Roman"/>
          <w:b/>
          <w:sz w:val="28"/>
          <w:szCs w:val="28"/>
          <w:lang w:val="hr-HR"/>
        </w:rPr>
        <w:t>, Bosna i Hercegovina</w:t>
      </w:r>
    </w:p>
    <w:p w:rsidR="0086528C" w:rsidRPr="007D67CD" w:rsidRDefault="0086528C" w:rsidP="00F31CF7">
      <w:pPr>
        <w:spacing w:after="0" w:line="240" w:lineRule="auto"/>
        <w:rPr>
          <w:rFonts w:ascii="Times New Roman" w:eastAsia="Times New Roman" w:hAnsi="Times New Roman"/>
          <w:b/>
          <w:bCs/>
          <w:sz w:val="24"/>
          <w:szCs w:val="24"/>
          <w:lang w:val="hr-HR"/>
        </w:rPr>
      </w:pPr>
      <w:bookmarkStart w:id="0" w:name="_Hlk486510117"/>
    </w:p>
    <w:p w:rsidR="0086528C" w:rsidRPr="007D67CD" w:rsidRDefault="0086528C" w:rsidP="0086528C">
      <w:pPr>
        <w:spacing w:after="0"/>
        <w:rPr>
          <w:rFonts w:ascii="Times New Roman" w:hAnsi="Times New Roman"/>
          <w:sz w:val="24"/>
          <w:szCs w:val="24"/>
          <w:lang w:val="hr-HR"/>
        </w:rPr>
      </w:pPr>
      <w:r w:rsidRPr="007D67CD">
        <w:rPr>
          <w:rFonts w:ascii="Times New Roman" w:hAnsi="Times New Roman"/>
          <w:sz w:val="24"/>
          <w:szCs w:val="24"/>
          <w:lang w:val="hr-HR"/>
        </w:rPr>
        <w:t xml:space="preserve">Projekat: </w:t>
      </w:r>
      <w:r w:rsidRPr="007D67CD">
        <w:rPr>
          <w:rFonts w:ascii="Times New Roman" w:hAnsi="Times New Roman"/>
          <w:b/>
          <w:sz w:val="24"/>
          <w:szCs w:val="24"/>
          <w:lang w:val="hr-HR"/>
        </w:rPr>
        <w:t>Učinkovito upravljanje projektima u vodnom sektoru u Bosni i Hercegovini: Implementacija tenderskih procedura EU</w:t>
      </w:r>
    </w:p>
    <w:bookmarkEnd w:id="0"/>
    <w:p w:rsidR="00F31CF7" w:rsidRPr="007D67CD" w:rsidRDefault="00F31CF7" w:rsidP="00F31CF7">
      <w:pPr>
        <w:spacing w:after="0" w:line="240" w:lineRule="auto"/>
        <w:rPr>
          <w:rFonts w:ascii="Times New Roman" w:eastAsia="Times New Roman" w:hAnsi="Times New Roman"/>
          <w:b/>
          <w:sz w:val="24"/>
          <w:szCs w:val="24"/>
          <w:lang w:val="hr-HR"/>
        </w:rPr>
      </w:pPr>
    </w:p>
    <w:p w:rsidR="0086528C" w:rsidRPr="007D67CD" w:rsidRDefault="0086528C" w:rsidP="0086528C">
      <w:pPr>
        <w:spacing w:after="0"/>
        <w:rPr>
          <w:rFonts w:ascii="Times New Roman" w:hAnsi="Times New Roman"/>
          <w:b/>
          <w:sz w:val="24"/>
          <w:szCs w:val="24"/>
          <w:lang w:val="hr-HR"/>
        </w:rPr>
      </w:pPr>
      <w:r w:rsidRPr="007D67CD">
        <w:rPr>
          <w:rFonts w:ascii="Times New Roman" w:hAnsi="Times New Roman"/>
          <w:sz w:val="24"/>
          <w:szCs w:val="24"/>
          <w:lang w:val="hr-HR"/>
        </w:rPr>
        <w:t xml:space="preserve">Implementacijska organizacija: </w:t>
      </w:r>
      <w:r w:rsidRPr="007D67CD">
        <w:rPr>
          <w:rFonts w:ascii="Times New Roman" w:hAnsi="Times New Roman"/>
          <w:b/>
          <w:sz w:val="24"/>
          <w:szCs w:val="24"/>
          <w:lang w:val="hr-HR"/>
        </w:rPr>
        <w:t>Mreža instituta i škola javne uprave u Centralnoj i Istočnoj Evropi (NISPAcee)</w:t>
      </w:r>
    </w:p>
    <w:p w:rsidR="0086528C" w:rsidRPr="007D67CD" w:rsidRDefault="0086528C" w:rsidP="00F31CF7">
      <w:pPr>
        <w:spacing w:after="0" w:line="240" w:lineRule="auto"/>
        <w:rPr>
          <w:rFonts w:ascii="Times New Roman" w:eastAsia="Times New Roman" w:hAnsi="Times New Roman"/>
          <w:b/>
          <w:sz w:val="24"/>
          <w:szCs w:val="24"/>
          <w:lang w:val="hr-HR"/>
        </w:rPr>
      </w:pPr>
    </w:p>
    <w:p w:rsidR="00F31CF7" w:rsidRPr="007D67CD" w:rsidRDefault="0086528C" w:rsidP="00F31CF7">
      <w:pPr>
        <w:spacing w:after="0" w:line="240" w:lineRule="auto"/>
        <w:rPr>
          <w:rFonts w:ascii="Times New Roman" w:eastAsia="Times New Roman" w:hAnsi="Times New Roman"/>
          <w:sz w:val="24"/>
          <w:szCs w:val="24"/>
          <w:lang w:val="hr-HR"/>
        </w:rPr>
      </w:pPr>
      <w:r w:rsidRPr="007D67CD">
        <w:rPr>
          <w:rFonts w:ascii="Times New Roman" w:hAnsi="Times New Roman"/>
          <w:sz w:val="24"/>
          <w:szCs w:val="24"/>
          <w:lang w:val="hr-HR"/>
        </w:rPr>
        <w:t xml:space="preserve">Partner: </w:t>
      </w:r>
      <w:r w:rsidRPr="007D67CD">
        <w:rPr>
          <w:rFonts w:ascii="Times New Roman" w:hAnsi="Times New Roman"/>
          <w:b/>
          <w:sz w:val="24"/>
          <w:szCs w:val="24"/>
          <w:lang w:val="hr-HR"/>
        </w:rPr>
        <w:t>Agencija za državnu službu Federacije BiH</w:t>
      </w:r>
      <w:r w:rsidRPr="007D67CD">
        <w:rPr>
          <w:rFonts w:ascii="Times New Roman" w:hAnsi="Times New Roman"/>
          <w:sz w:val="24"/>
          <w:szCs w:val="24"/>
          <w:lang w:val="hr-HR"/>
        </w:rPr>
        <w:t xml:space="preserve"> (ADSFBiH), Sarajevo, Bosna i Hercegovina</w:t>
      </w:r>
    </w:p>
    <w:p w:rsidR="00A21CAF" w:rsidRPr="007D67CD" w:rsidRDefault="00A21CAF" w:rsidP="00F31CF7">
      <w:pPr>
        <w:spacing w:after="0" w:line="240" w:lineRule="auto"/>
        <w:rPr>
          <w:rFonts w:ascii="Times New Roman" w:eastAsia="Times New Roman" w:hAnsi="Times New Roman"/>
          <w:sz w:val="24"/>
          <w:szCs w:val="24"/>
          <w:lang w:val="hr-HR"/>
        </w:rPr>
      </w:pPr>
      <w:bookmarkStart w:id="1" w:name="_Hlk486510278"/>
    </w:p>
    <w:p w:rsidR="00A21CAF" w:rsidRPr="007D67CD" w:rsidRDefault="00A21CAF" w:rsidP="00A21CAF">
      <w:pPr>
        <w:spacing w:after="0"/>
        <w:rPr>
          <w:rFonts w:ascii="Times New Roman" w:hAnsi="Times New Roman"/>
          <w:sz w:val="24"/>
          <w:szCs w:val="24"/>
          <w:lang w:val="hr-HR"/>
        </w:rPr>
      </w:pPr>
      <w:r w:rsidRPr="007D67CD">
        <w:rPr>
          <w:rFonts w:ascii="Times New Roman" w:hAnsi="Times New Roman"/>
          <w:sz w:val="24"/>
          <w:szCs w:val="24"/>
          <w:lang w:val="hr-HR"/>
        </w:rPr>
        <w:t xml:space="preserve">Podržano od: </w:t>
      </w:r>
      <w:r w:rsidRPr="007D67CD">
        <w:rPr>
          <w:rFonts w:ascii="Times New Roman" w:hAnsi="Times New Roman"/>
          <w:b/>
          <w:sz w:val="24"/>
          <w:szCs w:val="24"/>
          <w:lang w:val="hr-HR"/>
        </w:rPr>
        <w:t>SlovakAid, program Ministarstva vanjskih poslova Slovačke</w:t>
      </w:r>
    </w:p>
    <w:p w:rsidR="00F31CF7" w:rsidRPr="007D67CD" w:rsidRDefault="00F31CF7" w:rsidP="00F31CF7">
      <w:pPr>
        <w:spacing w:after="0" w:line="240" w:lineRule="auto"/>
        <w:rPr>
          <w:rFonts w:ascii="Times New Roman" w:eastAsia="Times New Roman" w:hAnsi="Times New Roman"/>
          <w:sz w:val="24"/>
          <w:szCs w:val="24"/>
          <w:lang w:val="hr-HR"/>
        </w:rPr>
      </w:pPr>
      <w:r w:rsidRPr="007D67CD">
        <w:rPr>
          <w:rFonts w:ascii="Times New Roman" w:eastAsia="Times New Roman" w:hAnsi="Times New Roman"/>
          <w:sz w:val="24"/>
          <w:szCs w:val="24"/>
          <w:lang w:val="hr-HR"/>
        </w:rPr>
        <w:br/>
      </w:r>
      <w:bookmarkEnd w:id="1"/>
      <w:r w:rsidRPr="007D67CD">
        <w:rPr>
          <w:rFonts w:ascii="Times New Roman" w:eastAsia="Times New Roman" w:hAnsi="Times New Roman"/>
          <w:sz w:val="24"/>
          <w:szCs w:val="24"/>
          <w:lang w:val="hr-HR"/>
        </w:rPr>
        <w:t> </w:t>
      </w:r>
      <w:r w:rsidRPr="007D67CD">
        <w:rPr>
          <w:rFonts w:ascii="Times New Roman" w:eastAsia="Times New Roman" w:hAnsi="Times New Roman"/>
          <w:sz w:val="24"/>
          <w:szCs w:val="24"/>
          <w:lang w:val="hr-HR"/>
        </w:rPr>
        <w:br/>
      </w:r>
    </w:p>
    <w:p w:rsidR="00F31CF7" w:rsidRPr="007D67CD" w:rsidRDefault="00F31CF7" w:rsidP="00F31CF7">
      <w:pPr>
        <w:spacing w:after="240" w:line="240" w:lineRule="auto"/>
        <w:jc w:val="both"/>
        <w:rPr>
          <w:rFonts w:ascii="Times New Roman" w:eastAsia="Times New Roman" w:hAnsi="Times New Roman"/>
          <w:sz w:val="24"/>
          <w:szCs w:val="24"/>
          <w:lang w:val="hr-HR"/>
        </w:rPr>
      </w:pPr>
    </w:p>
    <w:p w:rsidR="00F31CF7" w:rsidRPr="007D67CD" w:rsidRDefault="00F31CF7" w:rsidP="00F31CF7">
      <w:pPr>
        <w:spacing w:after="240" w:line="240" w:lineRule="auto"/>
        <w:jc w:val="center"/>
        <w:rPr>
          <w:rFonts w:ascii="Times New Roman" w:eastAsia="Times New Roman" w:hAnsi="Times New Roman"/>
          <w:sz w:val="24"/>
          <w:szCs w:val="24"/>
          <w:lang w:val="hr-HR"/>
        </w:rPr>
      </w:pPr>
    </w:p>
    <w:p w:rsidR="00F31CF7" w:rsidRPr="007D67CD" w:rsidRDefault="00F31CF7" w:rsidP="00F31CF7">
      <w:pPr>
        <w:spacing w:after="240" w:line="240" w:lineRule="auto"/>
        <w:jc w:val="center"/>
        <w:rPr>
          <w:rFonts w:ascii="Times New Roman" w:eastAsia="Times New Roman" w:hAnsi="Times New Roman"/>
          <w:sz w:val="24"/>
          <w:szCs w:val="24"/>
          <w:lang w:val="hr-HR"/>
        </w:rPr>
      </w:pPr>
    </w:p>
    <w:p w:rsidR="00F31CF7" w:rsidRPr="007D67CD" w:rsidRDefault="00A21CAF" w:rsidP="00F31CF7">
      <w:pPr>
        <w:spacing w:after="240" w:line="240" w:lineRule="auto"/>
        <w:jc w:val="both"/>
        <w:rPr>
          <w:rFonts w:ascii="Times New Roman" w:eastAsia="Times New Roman" w:hAnsi="Times New Roman"/>
          <w:b/>
          <w:sz w:val="24"/>
          <w:szCs w:val="24"/>
          <w:lang w:val="hr-HR"/>
        </w:rPr>
      </w:pPr>
      <w:r w:rsidRPr="007D67CD">
        <w:rPr>
          <w:rFonts w:ascii="Times New Roman" w:eastAsia="Times New Roman" w:hAnsi="Times New Roman"/>
          <w:b/>
          <w:sz w:val="24"/>
          <w:szCs w:val="24"/>
          <w:lang w:val="hr-HR"/>
        </w:rPr>
        <w:t>Aut</w:t>
      </w:r>
      <w:r w:rsidR="00F31CF7" w:rsidRPr="007D67CD">
        <w:rPr>
          <w:rFonts w:ascii="Times New Roman" w:eastAsia="Times New Roman" w:hAnsi="Times New Roman"/>
          <w:b/>
          <w:sz w:val="24"/>
          <w:szCs w:val="24"/>
          <w:lang w:val="hr-HR"/>
        </w:rPr>
        <w:t>or: Milan Oleriny</w:t>
      </w:r>
    </w:p>
    <w:p w:rsidR="00F31CF7" w:rsidRPr="007D67CD" w:rsidRDefault="00F31CF7" w:rsidP="00F31CF7">
      <w:pPr>
        <w:spacing w:after="240" w:line="240" w:lineRule="auto"/>
        <w:jc w:val="center"/>
        <w:rPr>
          <w:rFonts w:ascii="Times New Roman" w:eastAsia="Times New Roman" w:hAnsi="Times New Roman"/>
          <w:sz w:val="24"/>
          <w:szCs w:val="24"/>
          <w:lang w:val="hr-HR"/>
        </w:rPr>
      </w:pPr>
    </w:p>
    <w:p w:rsidR="00F31CF7" w:rsidRPr="007D67CD" w:rsidRDefault="00A21CAF" w:rsidP="00F31CF7">
      <w:pPr>
        <w:spacing w:after="240" w:line="240" w:lineRule="auto"/>
        <w:jc w:val="both"/>
        <w:rPr>
          <w:rFonts w:ascii="Times New Roman" w:eastAsia="Times New Roman" w:hAnsi="Times New Roman"/>
          <w:b/>
          <w:sz w:val="24"/>
          <w:szCs w:val="24"/>
          <w:lang w:val="hr-HR"/>
        </w:rPr>
      </w:pPr>
      <w:r w:rsidRPr="007D67CD">
        <w:rPr>
          <w:rFonts w:ascii="Times New Roman" w:eastAsia="Times New Roman" w:hAnsi="Times New Roman"/>
          <w:b/>
          <w:sz w:val="24"/>
          <w:szCs w:val="24"/>
          <w:lang w:val="hr-HR"/>
        </w:rPr>
        <w:t>Datum</w:t>
      </w:r>
      <w:r w:rsidR="00F31CF7" w:rsidRPr="007D67CD">
        <w:rPr>
          <w:rFonts w:ascii="Times New Roman" w:eastAsia="Times New Roman" w:hAnsi="Times New Roman"/>
          <w:b/>
          <w:sz w:val="24"/>
          <w:szCs w:val="24"/>
          <w:lang w:val="hr-HR"/>
        </w:rPr>
        <w:t xml:space="preserve">: </w:t>
      </w:r>
      <w:r w:rsidRPr="007D67CD">
        <w:rPr>
          <w:rFonts w:ascii="Times New Roman" w:eastAsia="Times New Roman" w:hAnsi="Times New Roman"/>
          <w:b/>
          <w:sz w:val="24"/>
          <w:szCs w:val="24"/>
          <w:lang w:val="hr-HR"/>
        </w:rPr>
        <w:t>20.6.</w:t>
      </w:r>
      <w:r w:rsidR="00F31CF7" w:rsidRPr="007D67CD">
        <w:rPr>
          <w:rFonts w:ascii="Times New Roman" w:eastAsia="Times New Roman" w:hAnsi="Times New Roman"/>
          <w:b/>
          <w:sz w:val="24"/>
          <w:szCs w:val="24"/>
          <w:lang w:val="hr-HR"/>
        </w:rPr>
        <w:t>2017</w:t>
      </w:r>
      <w:r w:rsidRPr="007D67CD">
        <w:rPr>
          <w:rFonts w:ascii="Times New Roman" w:eastAsia="Times New Roman" w:hAnsi="Times New Roman"/>
          <w:b/>
          <w:sz w:val="24"/>
          <w:szCs w:val="24"/>
          <w:lang w:val="hr-HR"/>
        </w:rPr>
        <w:t>.</w:t>
      </w:r>
    </w:p>
    <w:p w:rsidR="00F31CF7" w:rsidRPr="007D67CD" w:rsidRDefault="00F31CF7" w:rsidP="00F31CF7">
      <w:pPr>
        <w:widowControl w:val="0"/>
        <w:spacing w:after="0" w:line="240" w:lineRule="auto"/>
        <w:rPr>
          <w:rFonts w:ascii="Times New Roman" w:eastAsia="Times New Roman" w:hAnsi="Times New Roman"/>
          <w:snapToGrid w:val="0"/>
          <w:sz w:val="24"/>
          <w:szCs w:val="20"/>
          <w:lang w:val="hr-HR"/>
        </w:rPr>
      </w:pPr>
      <w:r w:rsidRPr="007D67CD">
        <w:rPr>
          <w:rFonts w:ascii="Times New Roman" w:eastAsia="Times New Roman" w:hAnsi="Times New Roman"/>
          <w:b/>
          <w:snapToGrid w:val="0"/>
          <w:sz w:val="24"/>
          <w:szCs w:val="24"/>
          <w:lang w:val="hr-HR"/>
        </w:rPr>
        <w:br w:type="page"/>
      </w:r>
      <w:r w:rsidRPr="007D67CD">
        <w:rPr>
          <w:rFonts w:ascii="Times New Roman" w:eastAsia="Times New Roman" w:hAnsi="Times New Roman"/>
          <w:snapToGrid w:val="0"/>
          <w:sz w:val="24"/>
          <w:szCs w:val="20"/>
          <w:lang w:val="hr-HR"/>
        </w:rPr>
        <w:lastRenderedPageBreak/>
        <w:t xml:space="preserve">Copyright </w:t>
      </w:r>
      <w:r w:rsidRPr="007D67CD">
        <w:rPr>
          <w:rFonts w:ascii="Times New Roman" w:eastAsia="Times New Roman" w:hAnsi="Times New Roman" w:cs="Calibri"/>
          <w:snapToGrid w:val="0"/>
          <w:sz w:val="24"/>
          <w:szCs w:val="20"/>
          <w:lang w:val="hr-HR"/>
        </w:rPr>
        <w:t>©</w:t>
      </w:r>
      <w:r w:rsidRPr="007D67CD">
        <w:rPr>
          <w:rFonts w:ascii="Times New Roman" w:eastAsia="Times New Roman" w:hAnsi="Times New Roman"/>
          <w:snapToGrid w:val="0"/>
          <w:sz w:val="24"/>
          <w:szCs w:val="20"/>
          <w:lang w:val="hr-HR"/>
        </w:rPr>
        <w:t xml:space="preserve"> 2017 by NISPAcee </w:t>
      </w:r>
    </w:p>
    <w:p w:rsidR="00F31CF7" w:rsidRPr="007D67CD" w:rsidRDefault="00F31CF7" w:rsidP="00F31CF7">
      <w:pPr>
        <w:widowControl w:val="0"/>
        <w:spacing w:after="0" w:line="240" w:lineRule="auto"/>
        <w:rPr>
          <w:rFonts w:ascii="Times New Roman" w:eastAsia="Times New Roman" w:hAnsi="Times New Roman"/>
          <w:snapToGrid w:val="0"/>
          <w:sz w:val="24"/>
          <w:szCs w:val="20"/>
          <w:lang w:val="hr-HR"/>
        </w:rPr>
      </w:pPr>
      <w:r w:rsidRPr="007D67CD">
        <w:rPr>
          <w:rFonts w:ascii="Times New Roman" w:eastAsia="Times New Roman" w:hAnsi="Times New Roman"/>
          <w:snapToGrid w:val="0"/>
          <w:sz w:val="24"/>
          <w:szCs w:val="20"/>
          <w:lang w:val="hr-HR"/>
        </w:rPr>
        <w:t>The Network of Institutes and Schools of Public Administration in Central and Eastern Europe</w:t>
      </w:r>
    </w:p>
    <w:p w:rsidR="00F31CF7" w:rsidRPr="007D67CD" w:rsidRDefault="00947003" w:rsidP="00F31CF7">
      <w:pPr>
        <w:widowControl w:val="0"/>
        <w:spacing w:after="0" w:line="240" w:lineRule="auto"/>
        <w:rPr>
          <w:rFonts w:ascii="Times New Roman" w:eastAsia="Times New Roman" w:hAnsi="Times New Roman"/>
          <w:snapToGrid w:val="0"/>
          <w:sz w:val="24"/>
          <w:szCs w:val="20"/>
          <w:lang w:val="hr-HR"/>
        </w:rPr>
      </w:pPr>
      <w:hyperlink r:id="rId11" w:history="1">
        <w:r w:rsidR="00F31CF7" w:rsidRPr="007D67CD">
          <w:rPr>
            <w:rFonts w:ascii="Times New Roman" w:eastAsia="Times New Roman" w:hAnsi="Times New Roman"/>
            <w:snapToGrid w:val="0"/>
            <w:color w:val="0000FF"/>
            <w:sz w:val="24"/>
            <w:szCs w:val="20"/>
            <w:u w:val="single"/>
            <w:lang w:val="hr-HR"/>
          </w:rPr>
          <w:t>http://www.nispa.org</w:t>
        </w:r>
      </w:hyperlink>
      <w:r w:rsidR="00F31CF7" w:rsidRPr="007D67CD">
        <w:rPr>
          <w:rFonts w:ascii="Times New Roman" w:eastAsia="Times New Roman" w:hAnsi="Times New Roman"/>
          <w:snapToGrid w:val="0"/>
          <w:sz w:val="24"/>
          <w:szCs w:val="20"/>
          <w:lang w:val="hr-HR"/>
        </w:rPr>
        <w:t xml:space="preserve"> </w:t>
      </w:r>
    </w:p>
    <w:p w:rsidR="00F31CF7" w:rsidRPr="007D67CD" w:rsidRDefault="00F31CF7" w:rsidP="00F31CF7">
      <w:pPr>
        <w:widowControl w:val="0"/>
        <w:spacing w:after="0" w:line="240" w:lineRule="auto"/>
        <w:rPr>
          <w:rFonts w:ascii="Times New Roman" w:eastAsia="Times New Roman" w:hAnsi="Times New Roman"/>
          <w:snapToGrid w:val="0"/>
          <w:sz w:val="24"/>
          <w:szCs w:val="20"/>
          <w:lang w:val="hr-HR"/>
        </w:rPr>
      </w:pPr>
    </w:p>
    <w:p w:rsidR="00E62CEF" w:rsidRPr="007D67CD" w:rsidRDefault="00E62CEF" w:rsidP="00F31CF7">
      <w:pPr>
        <w:widowControl w:val="0"/>
        <w:spacing w:after="0" w:line="240" w:lineRule="auto"/>
        <w:rPr>
          <w:rFonts w:ascii="Times New Roman" w:eastAsia="Times New Roman" w:hAnsi="Times New Roman"/>
          <w:b/>
          <w:snapToGrid w:val="0"/>
          <w:sz w:val="24"/>
          <w:szCs w:val="20"/>
          <w:lang w:val="hr-HR"/>
        </w:rPr>
      </w:pPr>
      <w:r w:rsidRPr="007D67CD">
        <w:rPr>
          <w:rFonts w:ascii="Times New Roman" w:eastAsia="Times New Roman" w:hAnsi="Times New Roman"/>
          <w:b/>
          <w:snapToGrid w:val="0"/>
          <w:sz w:val="24"/>
          <w:szCs w:val="20"/>
          <w:lang w:val="hr-HR"/>
        </w:rPr>
        <w:t>Učinkovito upravljanje projektima u vodnom sektoru u Bosni i Hercegovini: Implementacija tenderskih procedura EU</w:t>
      </w:r>
    </w:p>
    <w:p w:rsidR="00E62CEF" w:rsidRPr="007D67CD" w:rsidRDefault="00E62CEF" w:rsidP="00F31CF7">
      <w:pPr>
        <w:widowControl w:val="0"/>
        <w:spacing w:after="0" w:line="240" w:lineRule="auto"/>
        <w:rPr>
          <w:rFonts w:ascii="Times New Roman" w:eastAsia="Times New Roman" w:hAnsi="Times New Roman"/>
          <w:b/>
          <w:snapToGrid w:val="0"/>
          <w:sz w:val="24"/>
          <w:szCs w:val="20"/>
          <w:lang w:val="hr-HR"/>
        </w:rPr>
      </w:pPr>
      <w:r w:rsidRPr="007D67CD">
        <w:rPr>
          <w:rFonts w:ascii="Times New Roman" w:eastAsia="Times New Roman" w:hAnsi="Times New Roman"/>
          <w:b/>
          <w:snapToGrid w:val="0"/>
          <w:sz w:val="24"/>
          <w:szCs w:val="20"/>
          <w:lang w:val="hr-HR"/>
        </w:rPr>
        <w:t xml:space="preserve">Priručnik dio C - Smjernice i metodologija za implementaciju postupaka javne nabavke </w:t>
      </w:r>
      <w:r w:rsidR="002343DA" w:rsidRPr="007D67CD">
        <w:rPr>
          <w:rFonts w:ascii="Times New Roman" w:eastAsia="Times New Roman" w:hAnsi="Times New Roman"/>
          <w:b/>
          <w:snapToGrid w:val="0"/>
          <w:sz w:val="24"/>
          <w:szCs w:val="20"/>
          <w:lang w:val="hr-HR"/>
        </w:rPr>
        <w:t>Evrop</w:t>
      </w:r>
      <w:r w:rsidRPr="007D67CD">
        <w:rPr>
          <w:rFonts w:ascii="Times New Roman" w:eastAsia="Times New Roman" w:hAnsi="Times New Roman"/>
          <w:b/>
          <w:snapToGrid w:val="0"/>
          <w:sz w:val="24"/>
          <w:szCs w:val="20"/>
          <w:lang w:val="hr-HR"/>
        </w:rPr>
        <w:t>ske unije</w:t>
      </w:r>
      <w:r w:rsidR="00CA4AE4" w:rsidRPr="007D67CD">
        <w:rPr>
          <w:rFonts w:ascii="Times New Roman" w:eastAsia="Times New Roman" w:hAnsi="Times New Roman"/>
          <w:b/>
          <w:snapToGrid w:val="0"/>
          <w:sz w:val="24"/>
          <w:szCs w:val="20"/>
          <w:lang w:val="hr-HR"/>
        </w:rPr>
        <w:t xml:space="preserve"> za općinske infrastrukturne projekte</w:t>
      </w:r>
      <w:r w:rsidRPr="007D67CD">
        <w:rPr>
          <w:rFonts w:ascii="Times New Roman" w:eastAsia="Times New Roman" w:hAnsi="Times New Roman"/>
          <w:b/>
          <w:snapToGrid w:val="0"/>
          <w:sz w:val="24"/>
          <w:szCs w:val="20"/>
          <w:lang w:val="hr-HR"/>
        </w:rPr>
        <w:t>, Bosna i Hercegovina</w:t>
      </w:r>
    </w:p>
    <w:p w:rsidR="00F31CF7" w:rsidRPr="007D67CD" w:rsidRDefault="00F31CF7" w:rsidP="00F31CF7">
      <w:pPr>
        <w:widowControl w:val="0"/>
        <w:spacing w:after="0" w:line="240" w:lineRule="auto"/>
        <w:rPr>
          <w:rFonts w:ascii="Times New Roman" w:eastAsia="Times New Roman" w:hAnsi="Times New Roman"/>
          <w:b/>
          <w:snapToGrid w:val="0"/>
          <w:sz w:val="24"/>
          <w:szCs w:val="20"/>
          <w:lang w:val="hr-HR"/>
        </w:rPr>
      </w:pPr>
    </w:p>
    <w:p w:rsidR="00F31CF7" w:rsidRPr="007D67CD" w:rsidRDefault="00E62CEF" w:rsidP="00F31CF7">
      <w:pPr>
        <w:widowControl w:val="0"/>
        <w:spacing w:after="0" w:line="240" w:lineRule="auto"/>
        <w:rPr>
          <w:rFonts w:ascii="Times New Roman" w:eastAsia="Times New Roman" w:hAnsi="Times New Roman"/>
          <w:b/>
          <w:snapToGrid w:val="0"/>
          <w:sz w:val="24"/>
          <w:szCs w:val="20"/>
          <w:lang w:val="hr-HR"/>
        </w:rPr>
      </w:pPr>
      <w:r w:rsidRPr="007D67CD">
        <w:rPr>
          <w:rFonts w:ascii="Times New Roman" w:eastAsia="Times New Roman" w:hAnsi="Times New Roman"/>
          <w:b/>
          <w:snapToGrid w:val="0"/>
          <w:sz w:val="24"/>
          <w:szCs w:val="20"/>
          <w:lang w:val="hr-HR"/>
        </w:rPr>
        <w:t>Odgovorni aut</w:t>
      </w:r>
      <w:r w:rsidR="00F31CF7" w:rsidRPr="007D67CD">
        <w:rPr>
          <w:rFonts w:ascii="Times New Roman" w:eastAsia="Times New Roman" w:hAnsi="Times New Roman"/>
          <w:b/>
          <w:snapToGrid w:val="0"/>
          <w:sz w:val="24"/>
          <w:szCs w:val="20"/>
          <w:lang w:val="hr-HR"/>
        </w:rPr>
        <w:t xml:space="preserve">or: Milan Oleriny </w:t>
      </w:r>
    </w:p>
    <w:p w:rsidR="00F31CF7" w:rsidRPr="007D67CD" w:rsidRDefault="00F31CF7" w:rsidP="00F31CF7">
      <w:pPr>
        <w:widowControl w:val="0"/>
        <w:spacing w:after="0" w:line="240" w:lineRule="auto"/>
        <w:rPr>
          <w:rFonts w:ascii="Times New Roman" w:eastAsia="Times New Roman" w:hAnsi="Times New Roman"/>
          <w:b/>
          <w:snapToGrid w:val="0"/>
          <w:sz w:val="24"/>
          <w:szCs w:val="20"/>
          <w:lang w:val="hr-HR"/>
        </w:rPr>
      </w:pPr>
    </w:p>
    <w:p w:rsidR="008C56CC" w:rsidRPr="007D67CD" w:rsidRDefault="008C56CC" w:rsidP="00F31CF7">
      <w:pPr>
        <w:widowControl w:val="0"/>
        <w:spacing w:after="0" w:line="240" w:lineRule="auto"/>
        <w:rPr>
          <w:rFonts w:ascii="Times New Roman" w:eastAsia="Times New Roman" w:hAnsi="Times New Roman"/>
          <w:snapToGrid w:val="0"/>
          <w:sz w:val="24"/>
          <w:szCs w:val="20"/>
          <w:lang w:val="hr-HR"/>
        </w:rPr>
      </w:pPr>
      <w:r w:rsidRPr="007D67CD">
        <w:rPr>
          <w:rFonts w:ascii="Times New Roman" w:eastAsia="Times New Roman" w:hAnsi="Times New Roman"/>
          <w:snapToGrid w:val="0"/>
          <w:sz w:val="24"/>
          <w:szCs w:val="20"/>
          <w:lang w:val="hr-HR"/>
        </w:rPr>
        <w:t>Priručnik je izrađen u okviru projekta br. SAMRS/2016/ZB/1/1 „Efektívne riadenie projektov vodného hospodárstva v Bosne a Hercegovine: Implementácia výberových konaní EÚ“ / „Učinkovito upravljanje projektima u sektoru za vode u Bosni i Hercegovini: Implementacija tenderskih procedura EU”, implementiran zjednički od strane NISPAcee (The Network of Institutes and Schools of Public Administration in Central and Eastern Europe/ Mreža instituta i škola javne uprave u Centralnoj i Istočnoj Evropi) i Agencije za državnu službu Federacije BiH (ADSFBiH), Sarajevo, Bosna i Hercegovina, uz podršku Slovak Aid – Slovačke agencija za međunarodnu razvojnu saradnju.</w:t>
      </w:r>
    </w:p>
    <w:p w:rsidR="00F31CF7" w:rsidRPr="007D67CD" w:rsidRDefault="00F31CF7" w:rsidP="00F31CF7">
      <w:pPr>
        <w:widowControl w:val="0"/>
        <w:spacing w:after="0" w:line="240" w:lineRule="auto"/>
        <w:rPr>
          <w:rFonts w:ascii="Times New Roman" w:eastAsia="Times New Roman" w:hAnsi="Times New Roman"/>
          <w:snapToGrid w:val="0"/>
          <w:sz w:val="24"/>
          <w:szCs w:val="20"/>
          <w:lang w:val="hr-HR"/>
        </w:rPr>
      </w:pPr>
    </w:p>
    <w:p w:rsidR="00F31CF7" w:rsidRPr="007D67CD" w:rsidRDefault="008C56CC" w:rsidP="00F31CF7">
      <w:pPr>
        <w:widowControl w:val="0"/>
        <w:spacing w:after="0" w:line="240" w:lineRule="auto"/>
        <w:rPr>
          <w:rFonts w:ascii="Times New Roman" w:eastAsia="Times New Roman" w:hAnsi="Times New Roman"/>
          <w:snapToGrid w:val="0"/>
          <w:sz w:val="24"/>
          <w:szCs w:val="20"/>
          <w:lang w:val="hr-HR"/>
        </w:rPr>
      </w:pPr>
      <w:r w:rsidRPr="007D67CD">
        <w:rPr>
          <w:rFonts w:ascii="Times New Roman" w:eastAsia="Times New Roman" w:hAnsi="Times New Roman"/>
          <w:snapToGrid w:val="0"/>
          <w:sz w:val="24"/>
          <w:szCs w:val="20"/>
          <w:lang w:val="hr-HR"/>
        </w:rPr>
        <w:t>Tim saradnika koji je učestvovao u projektu, izradi i pregledu ove publikacije:</w:t>
      </w:r>
    </w:p>
    <w:p w:rsidR="008C56CC" w:rsidRPr="007D67CD" w:rsidRDefault="008C56CC" w:rsidP="00F31CF7">
      <w:pPr>
        <w:widowControl w:val="0"/>
        <w:spacing w:after="0" w:line="240" w:lineRule="auto"/>
        <w:rPr>
          <w:rFonts w:ascii="Times New Roman" w:eastAsia="Times New Roman" w:hAnsi="Times New Roman"/>
          <w:snapToGrid w:val="0"/>
          <w:sz w:val="8"/>
          <w:szCs w:val="8"/>
          <w:lang w:val="hr-HR"/>
        </w:rPr>
      </w:pPr>
    </w:p>
    <w:p w:rsidR="00F31CF7" w:rsidRPr="007D67CD" w:rsidRDefault="008C56CC" w:rsidP="00F31CF7">
      <w:pPr>
        <w:widowControl w:val="0"/>
        <w:spacing w:after="0" w:line="240" w:lineRule="auto"/>
        <w:rPr>
          <w:rFonts w:ascii="Times New Roman" w:eastAsia="Times New Roman" w:hAnsi="Times New Roman"/>
          <w:snapToGrid w:val="0"/>
          <w:sz w:val="24"/>
          <w:szCs w:val="20"/>
          <w:lang w:val="hr-HR"/>
        </w:rPr>
      </w:pPr>
      <w:r w:rsidRPr="007D67CD">
        <w:rPr>
          <w:rFonts w:ascii="Times New Roman" w:eastAsia="Times New Roman" w:hAnsi="Times New Roman"/>
          <w:snapToGrid w:val="0"/>
          <w:sz w:val="24"/>
          <w:szCs w:val="20"/>
          <w:lang w:val="hr-HR"/>
        </w:rPr>
        <w:t>Slovačka</w:t>
      </w:r>
      <w:r w:rsidR="00F31CF7" w:rsidRPr="007D67CD">
        <w:rPr>
          <w:rFonts w:ascii="Times New Roman" w:eastAsia="Times New Roman" w:hAnsi="Times New Roman"/>
          <w:snapToGrid w:val="0"/>
          <w:sz w:val="24"/>
          <w:szCs w:val="20"/>
          <w:lang w:val="hr-HR"/>
        </w:rPr>
        <w:t xml:space="preserve">: </w:t>
      </w:r>
    </w:p>
    <w:p w:rsidR="00F31CF7" w:rsidRPr="007D67CD" w:rsidRDefault="00F31CF7" w:rsidP="00F31CF7">
      <w:pPr>
        <w:widowControl w:val="0"/>
        <w:spacing w:after="0" w:line="240" w:lineRule="auto"/>
        <w:rPr>
          <w:rFonts w:ascii="Times New Roman" w:eastAsia="Times New Roman" w:hAnsi="Times New Roman"/>
          <w:snapToGrid w:val="0"/>
          <w:sz w:val="24"/>
          <w:szCs w:val="20"/>
          <w:lang w:val="hr-HR"/>
        </w:rPr>
      </w:pPr>
      <w:r w:rsidRPr="007D67CD">
        <w:rPr>
          <w:rFonts w:ascii="Times New Roman" w:eastAsia="Times New Roman" w:hAnsi="Times New Roman"/>
          <w:snapToGrid w:val="0"/>
          <w:sz w:val="24"/>
          <w:szCs w:val="20"/>
          <w:lang w:val="hr-HR"/>
        </w:rPr>
        <w:t xml:space="preserve">Milan Oleriny, </w:t>
      </w:r>
      <w:r w:rsidR="008C56CC" w:rsidRPr="007D67CD">
        <w:rPr>
          <w:rFonts w:ascii="Times New Roman" w:eastAsia="Times New Roman" w:hAnsi="Times New Roman"/>
          <w:snapToGrid w:val="0"/>
          <w:sz w:val="24"/>
          <w:szCs w:val="20"/>
          <w:lang w:val="hr-HR"/>
        </w:rPr>
        <w:t>projektni ekspert</w:t>
      </w:r>
      <w:r w:rsidRPr="007D67CD">
        <w:rPr>
          <w:rFonts w:ascii="Times New Roman" w:eastAsia="Times New Roman" w:hAnsi="Times New Roman"/>
          <w:snapToGrid w:val="0"/>
          <w:sz w:val="24"/>
          <w:szCs w:val="20"/>
          <w:lang w:val="hr-HR"/>
        </w:rPr>
        <w:t xml:space="preserve"> </w:t>
      </w:r>
    </w:p>
    <w:p w:rsidR="00F31CF7" w:rsidRPr="007D67CD" w:rsidRDefault="00F31CF7" w:rsidP="00F31CF7">
      <w:pPr>
        <w:widowControl w:val="0"/>
        <w:spacing w:after="0" w:line="240" w:lineRule="auto"/>
        <w:rPr>
          <w:rFonts w:ascii="Times New Roman" w:eastAsia="Times New Roman" w:hAnsi="Times New Roman"/>
          <w:snapToGrid w:val="0"/>
          <w:sz w:val="24"/>
          <w:szCs w:val="20"/>
          <w:lang w:val="hr-HR"/>
        </w:rPr>
      </w:pPr>
      <w:r w:rsidRPr="007D67CD">
        <w:rPr>
          <w:rFonts w:ascii="Times New Roman" w:eastAsia="Times New Roman" w:hAnsi="Times New Roman"/>
          <w:snapToGrid w:val="0"/>
          <w:sz w:val="24"/>
          <w:szCs w:val="20"/>
          <w:lang w:val="hr-HR"/>
        </w:rPr>
        <w:t xml:space="preserve">Juraj Tkac, </w:t>
      </w:r>
      <w:r w:rsidR="008C56CC" w:rsidRPr="007D67CD">
        <w:rPr>
          <w:rFonts w:ascii="Times New Roman" w:eastAsia="Times New Roman" w:hAnsi="Times New Roman"/>
          <w:snapToGrid w:val="0"/>
          <w:sz w:val="24"/>
          <w:szCs w:val="20"/>
          <w:lang w:val="hr-HR"/>
        </w:rPr>
        <w:t>projektni ekspert</w:t>
      </w:r>
    </w:p>
    <w:p w:rsidR="00F31CF7" w:rsidRPr="007D67CD" w:rsidRDefault="00F31CF7" w:rsidP="00F31CF7">
      <w:pPr>
        <w:widowControl w:val="0"/>
        <w:spacing w:after="0" w:line="240" w:lineRule="auto"/>
        <w:rPr>
          <w:rFonts w:ascii="Times New Roman" w:eastAsia="Times New Roman" w:hAnsi="Times New Roman"/>
          <w:snapToGrid w:val="0"/>
          <w:sz w:val="24"/>
          <w:szCs w:val="20"/>
          <w:lang w:val="hr-HR"/>
        </w:rPr>
      </w:pPr>
      <w:r w:rsidRPr="007D67CD">
        <w:rPr>
          <w:rFonts w:ascii="Times New Roman" w:eastAsia="Times New Roman" w:hAnsi="Times New Roman"/>
          <w:snapToGrid w:val="0"/>
          <w:sz w:val="24"/>
          <w:szCs w:val="20"/>
          <w:lang w:val="hr-HR"/>
        </w:rPr>
        <w:t xml:space="preserve">Ludmila Gajdosova, </w:t>
      </w:r>
      <w:r w:rsidR="008C56CC" w:rsidRPr="007D67CD">
        <w:rPr>
          <w:rFonts w:ascii="Times New Roman" w:eastAsia="Times New Roman" w:hAnsi="Times New Roman"/>
          <w:snapToGrid w:val="0"/>
          <w:sz w:val="24"/>
          <w:szCs w:val="20"/>
          <w:lang w:val="hr-HR"/>
        </w:rPr>
        <w:t>projektni ekspert</w:t>
      </w:r>
    </w:p>
    <w:p w:rsidR="00F31CF7" w:rsidRPr="007D67CD" w:rsidRDefault="00F31CF7" w:rsidP="00F31CF7">
      <w:pPr>
        <w:widowControl w:val="0"/>
        <w:spacing w:after="0" w:line="240" w:lineRule="auto"/>
        <w:rPr>
          <w:rFonts w:ascii="Times New Roman" w:eastAsia="Times New Roman" w:hAnsi="Times New Roman"/>
          <w:snapToGrid w:val="0"/>
          <w:sz w:val="24"/>
          <w:szCs w:val="20"/>
          <w:lang w:val="hr-HR"/>
        </w:rPr>
      </w:pPr>
      <w:r w:rsidRPr="007D67CD">
        <w:rPr>
          <w:rFonts w:ascii="Times New Roman" w:eastAsia="Times New Roman" w:hAnsi="Times New Roman"/>
          <w:snapToGrid w:val="0"/>
          <w:sz w:val="24"/>
          <w:szCs w:val="20"/>
          <w:lang w:val="hr-HR"/>
        </w:rPr>
        <w:t xml:space="preserve">Boris Balog, </w:t>
      </w:r>
      <w:r w:rsidR="008C56CC" w:rsidRPr="007D67CD">
        <w:rPr>
          <w:rFonts w:ascii="Times New Roman" w:eastAsia="Times New Roman" w:hAnsi="Times New Roman"/>
          <w:snapToGrid w:val="0"/>
          <w:sz w:val="24"/>
          <w:szCs w:val="20"/>
          <w:lang w:val="hr-HR"/>
        </w:rPr>
        <w:t>projektni ekspert</w:t>
      </w:r>
    </w:p>
    <w:p w:rsidR="00F31CF7" w:rsidRPr="007D67CD" w:rsidRDefault="00F31CF7" w:rsidP="00F31CF7">
      <w:pPr>
        <w:widowControl w:val="0"/>
        <w:spacing w:after="0" w:line="240" w:lineRule="auto"/>
        <w:rPr>
          <w:rFonts w:ascii="Times New Roman" w:eastAsia="Times New Roman" w:hAnsi="Times New Roman"/>
          <w:snapToGrid w:val="0"/>
          <w:sz w:val="24"/>
          <w:szCs w:val="20"/>
          <w:lang w:val="hr-HR"/>
        </w:rPr>
      </w:pPr>
      <w:r w:rsidRPr="007D67CD">
        <w:rPr>
          <w:rFonts w:ascii="Times New Roman" w:eastAsia="Times New Roman" w:hAnsi="Times New Roman"/>
          <w:snapToGrid w:val="0"/>
          <w:sz w:val="24"/>
          <w:szCs w:val="20"/>
          <w:lang w:val="hr-HR"/>
        </w:rPr>
        <w:t xml:space="preserve">Elena Zakova, </w:t>
      </w:r>
      <w:r w:rsidR="008C56CC" w:rsidRPr="007D67CD">
        <w:rPr>
          <w:rFonts w:ascii="Times New Roman" w:eastAsia="Times New Roman" w:hAnsi="Times New Roman"/>
          <w:snapToGrid w:val="0"/>
          <w:sz w:val="24"/>
          <w:szCs w:val="20"/>
          <w:lang w:val="hr-HR"/>
        </w:rPr>
        <w:t xml:space="preserve">projektni ekspert </w:t>
      </w:r>
      <w:r w:rsidRPr="007D67CD">
        <w:rPr>
          <w:rFonts w:ascii="Times New Roman" w:eastAsia="Times New Roman" w:hAnsi="Times New Roman"/>
          <w:snapToGrid w:val="0"/>
          <w:sz w:val="24"/>
          <w:szCs w:val="20"/>
          <w:lang w:val="hr-HR"/>
        </w:rPr>
        <w:t xml:space="preserve">/ </w:t>
      </w:r>
      <w:r w:rsidR="008C56CC" w:rsidRPr="007D67CD">
        <w:rPr>
          <w:rFonts w:ascii="Times New Roman" w:eastAsia="Times New Roman" w:hAnsi="Times New Roman"/>
          <w:snapToGrid w:val="0"/>
          <w:sz w:val="24"/>
          <w:szCs w:val="20"/>
          <w:lang w:val="hr-HR"/>
        </w:rPr>
        <w:t>projektni menadžer</w:t>
      </w:r>
    </w:p>
    <w:p w:rsidR="00F31CF7" w:rsidRPr="007D67CD" w:rsidRDefault="00F31CF7" w:rsidP="00F31CF7">
      <w:pPr>
        <w:widowControl w:val="0"/>
        <w:spacing w:after="0" w:line="240" w:lineRule="auto"/>
        <w:rPr>
          <w:rFonts w:ascii="Times New Roman" w:eastAsia="Times New Roman" w:hAnsi="Times New Roman"/>
          <w:snapToGrid w:val="0"/>
          <w:sz w:val="24"/>
          <w:szCs w:val="20"/>
          <w:lang w:val="hr-HR"/>
        </w:rPr>
      </w:pPr>
      <w:r w:rsidRPr="007D67CD">
        <w:rPr>
          <w:rFonts w:ascii="Times New Roman" w:eastAsia="Times New Roman" w:hAnsi="Times New Roman"/>
          <w:snapToGrid w:val="0"/>
          <w:sz w:val="24"/>
          <w:szCs w:val="20"/>
          <w:lang w:val="hr-HR"/>
        </w:rPr>
        <w:t xml:space="preserve">Juraj Sklenar, </w:t>
      </w:r>
      <w:r w:rsidR="008C56CC" w:rsidRPr="007D67CD">
        <w:rPr>
          <w:rFonts w:ascii="Times New Roman" w:eastAsia="Times New Roman" w:hAnsi="Times New Roman"/>
          <w:snapToGrid w:val="0"/>
          <w:sz w:val="24"/>
          <w:szCs w:val="20"/>
          <w:lang w:val="hr-HR"/>
        </w:rPr>
        <w:t>projektni asistent</w:t>
      </w:r>
    </w:p>
    <w:p w:rsidR="00F31CF7" w:rsidRPr="007D67CD" w:rsidRDefault="00F31CF7" w:rsidP="00F31CF7">
      <w:pPr>
        <w:widowControl w:val="0"/>
        <w:spacing w:after="0" w:line="240" w:lineRule="auto"/>
        <w:rPr>
          <w:rFonts w:ascii="Times New Roman" w:eastAsia="Times New Roman" w:hAnsi="Times New Roman"/>
          <w:snapToGrid w:val="0"/>
          <w:sz w:val="8"/>
          <w:szCs w:val="8"/>
          <w:lang w:val="hr-HR"/>
        </w:rPr>
      </w:pPr>
    </w:p>
    <w:p w:rsidR="00F31CF7" w:rsidRPr="007D67CD" w:rsidRDefault="008C56CC" w:rsidP="00F31CF7">
      <w:pPr>
        <w:widowControl w:val="0"/>
        <w:spacing w:after="0" w:line="240" w:lineRule="auto"/>
        <w:rPr>
          <w:rFonts w:ascii="Times New Roman" w:eastAsia="Times New Roman" w:hAnsi="Times New Roman"/>
          <w:snapToGrid w:val="0"/>
          <w:sz w:val="24"/>
          <w:szCs w:val="20"/>
          <w:lang w:val="hr-HR"/>
        </w:rPr>
      </w:pPr>
      <w:r w:rsidRPr="007D67CD">
        <w:rPr>
          <w:rFonts w:ascii="Times New Roman" w:eastAsia="Times New Roman" w:hAnsi="Times New Roman"/>
          <w:snapToGrid w:val="0"/>
          <w:sz w:val="24"/>
          <w:szCs w:val="20"/>
          <w:lang w:val="hr-HR"/>
        </w:rPr>
        <w:t>Bosna i Hercegovina</w:t>
      </w:r>
      <w:r w:rsidR="00F31CF7" w:rsidRPr="007D67CD">
        <w:rPr>
          <w:rFonts w:ascii="Times New Roman" w:eastAsia="Times New Roman" w:hAnsi="Times New Roman"/>
          <w:snapToGrid w:val="0"/>
          <w:sz w:val="24"/>
          <w:szCs w:val="20"/>
          <w:lang w:val="hr-HR"/>
        </w:rPr>
        <w:t>:</w:t>
      </w:r>
    </w:p>
    <w:p w:rsidR="00F31CF7" w:rsidRPr="007D67CD" w:rsidRDefault="00F31CF7" w:rsidP="00F31CF7">
      <w:pPr>
        <w:widowControl w:val="0"/>
        <w:spacing w:after="0" w:line="240" w:lineRule="auto"/>
        <w:rPr>
          <w:rFonts w:ascii="Times New Roman" w:eastAsia="Times New Roman" w:hAnsi="Times New Roman"/>
          <w:snapToGrid w:val="0"/>
          <w:sz w:val="24"/>
          <w:szCs w:val="20"/>
          <w:lang w:val="hr-HR"/>
        </w:rPr>
      </w:pPr>
      <w:r w:rsidRPr="007D67CD">
        <w:rPr>
          <w:rFonts w:ascii="Times New Roman" w:eastAsia="Times New Roman" w:hAnsi="Times New Roman"/>
          <w:snapToGrid w:val="0"/>
          <w:sz w:val="24"/>
          <w:szCs w:val="20"/>
          <w:lang w:val="hr-HR"/>
        </w:rPr>
        <w:t xml:space="preserve">Alma Imamovic, </w:t>
      </w:r>
      <w:r w:rsidR="008C56CC" w:rsidRPr="007D67CD">
        <w:rPr>
          <w:rFonts w:ascii="Times New Roman" w:eastAsia="Times New Roman" w:hAnsi="Times New Roman"/>
          <w:snapToGrid w:val="0"/>
          <w:sz w:val="24"/>
          <w:szCs w:val="20"/>
          <w:lang w:val="hr-HR"/>
        </w:rPr>
        <w:t>projektni ekspert</w:t>
      </w:r>
    </w:p>
    <w:p w:rsidR="00F31CF7" w:rsidRPr="007D67CD" w:rsidRDefault="00F31CF7" w:rsidP="00F31CF7">
      <w:pPr>
        <w:widowControl w:val="0"/>
        <w:spacing w:after="0" w:line="240" w:lineRule="auto"/>
        <w:rPr>
          <w:rFonts w:ascii="Times New Roman" w:eastAsia="Times New Roman" w:hAnsi="Times New Roman"/>
          <w:snapToGrid w:val="0"/>
          <w:sz w:val="24"/>
          <w:szCs w:val="20"/>
          <w:lang w:val="hr-HR"/>
        </w:rPr>
      </w:pPr>
      <w:r w:rsidRPr="007D67CD">
        <w:rPr>
          <w:rFonts w:ascii="Times New Roman" w:eastAsia="Times New Roman" w:hAnsi="Times New Roman"/>
          <w:snapToGrid w:val="0"/>
          <w:sz w:val="24"/>
          <w:szCs w:val="20"/>
          <w:lang w:val="hr-HR"/>
        </w:rPr>
        <w:t xml:space="preserve">Amra Ibrahimpasic, </w:t>
      </w:r>
      <w:r w:rsidR="008C56CC" w:rsidRPr="007D67CD">
        <w:rPr>
          <w:rFonts w:ascii="Times New Roman" w:eastAsia="Times New Roman" w:hAnsi="Times New Roman"/>
          <w:snapToGrid w:val="0"/>
          <w:sz w:val="24"/>
          <w:szCs w:val="20"/>
          <w:lang w:val="hr-HR"/>
        </w:rPr>
        <w:t>projektni ekspert</w:t>
      </w:r>
    </w:p>
    <w:p w:rsidR="00F31CF7" w:rsidRPr="007D67CD" w:rsidRDefault="00F31CF7" w:rsidP="00F31CF7">
      <w:pPr>
        <w:widowControl w:val="0"/>
        <w:spacing w:after="0" w:line="240" w:lineRule="auto"/>
        <w:rPr>
          <w:rFonts w:ascii="Times New Roman" w:eastAsia="Times New Roman" w:hAnsi="Times New Roman"/>
          <w:snapToGrid w:val="0"/>
          <w:sz w:val="24"/>
          <w:szCs w:val="20"/>
          <w:lang w:val="hr-HR"/>
        </w:rPr>
      </w:pPr>
      <w:r w:rsidRPr="007D67CD">
        <w:rPr>
          <w:rFonts w:ascii="Times New Roman" w:eastAsia="Times New Roman" w:hAnsi="Times New Roman"/>
          <w:snapToGrid w:val="0"/>
          <w:sz w:val="24"/>
          <w:szCs w:val="20"/>
          <w:lang w:val="hr-HR"/>
        </w:rPr>
        <w:t xml:space="preserve">Sanja Cubela, </w:t>
      </w:r>
      <w:r w:rsidR="008C56CC" w:rsidRPr="007D67CD">
        <w:rPr>
          <w:rFonts w:ascii="Times New Roman" w:eastAsia="Times New Roman" w:hAnsi="Times New Roman"/>
          <w:snapToGrid w:val="0"/>
          <w:sz w:val="24"/>
          <w:szCs w:val="20"/>
          <w:lang w:val="hr-HR"/>
        </w:rPr>
        <w:t>projektni ekspert</w:t>
      </w:r>
    </w:p>
    <w:p w:rsidR="00F31CF7" w:rsidRPr="007D67CD" w:rsidRDefault="008C56CC" w:rsidP="00F31CF7">
      <w:pPr>
        <w:widowControl w:val="0"/>
        <w:spacing w:after="0" w:line="240" w:lineRule="auto"/>
        <w:rPr>
          <w:rFonts w:ascii="Times New Roman" w:eastAsia="Times New Roman" w:hAnsi="Times New Roman"/>
          <w:snapToGrid w:val="0"/>
          <w:sz w:val="24"/>
          <w:szCs w:val="20"/>
          <w:lang w:val="hr-HR"/>
        </w:rPr>
      </w:pPr>
      <w:r w:rsidRPr="007D67CD">
        <w:rPr>
          <w:rFonts w:ascii="Times New Roman" w:eastAsia="Times New Roman" w:hAnsi="Times New Roman"/>
          <w:snapToGrid w:val="0"/>
          <w:sz w:val="24"/>
          <w:szCs w:val="20"/>
          <w:lang w:val="hr-HR"/>
        </w:rPr>
        <w:t>Samra Ljuca, Projektni koordinator</w:t>
      </w:r>
    </w:p>
    <w:p w:rsidR="00F31CF7" w:rsidRPr="007D67CD" w:rsidRDefault="00F31CF7" w:rsidP="00F31CF7">
      <w:pPr>
        <w:widowControl w:val="0"/>
        <w:spacing w:after="0" w:line="240" w:lineRule="auto"/>
        <w:rPr>
          <w:rFonts w:ascii="Times New Roman" w:eastAsia="Times New Roman" w:hAnsi="Times New Roman"/>
          <w:snapToGrid w:val="0"/>
          <w:sz w:val="24"/>
          <w:szCs w:val="20"/>
          <w:lang w:val="hr-HR"/>
        </w:rPr>
      </w:pPr>
    </w:p>
    <w:p w:rsidR="008C56CC" w:rsidRPr="007D67CD" w:rsidRDefault="008C56CC" w:rsidP="00F31CF7">
      <w:pPr>
        <w:widowControl w:val="0"/>
        <w:spacing w:after="0" w:line="240" w:lineRule="auto"/>
        <w:rPr>
          <w:rFonts w:ascii="Times New Roman" w:eastAsia="Times New Roman" w:hAnsi="Times New Roman"/>
          <w:snapToGrid w:val="0"/>
          <w:sz w:val="24"/>
          <w:szCs w:val="20"/>
          <w:lang w:val="hr-HR"/>
        </w:rPr>
      </w:pPr>
      <w:r w:rsidRPr="007D67CD">
        <w:rPr>
          <w:rFonts w:ascii="Times New Roman" w:eastAsia="Times New Roman" w:hAnsi="Times New Roman"/>
          <w:snapToGrid w:val="0"/>
          <w:sz w:val="24"/>
          <w:szCs w:val="20"/>
          <w:lang w:val="hr-HR"/>
        </w:rPr>
        <w:t>Mišljenja autora ne moraju nužno odražavati stavove NISPAcee, ADSFBiH i SlovakAid-a Zbog kontinuiranog razvoja lokalnih zakona, dekreta</w:t>
      </w:r>
      <w:r w:rsidR="00F15A8A" w:rsidRPr="007D67CD">
        <w:rPr>
          <w:rFonts w:ascii="Times New Roman" w:eastAsia="Times New Roman" w:hAnsi="Times New Roman"/>
          <w:snapToGrid w:val="0"/>
          <w:sz w:val="24"/>
          <w:szCs w:val="20"/>
          <w:lang w:val="hr-HR"/>
        </w:rPr>
        <w:t>/uredbi</w:t>
      </w:r>
      <w:r w:rsidRPr="007D67CD">
        <w:rPr>
          <w:rFonts w:ascii="Times New Roman" w:eastAsia="Times New Roman" w:hAnsi="Times New Roman"/>
          <w:snapToGrid w:val="0"/>
          <w:sz w:val="24"/>
          <w:szCs w:val="20"/>
          <w:lang w:val="hr-HR"/>
        </w:rPr>
        <w:t xml:space="preserve"> i dokumenata međunarodnih institucija za finansije Poslodavac će uvijek uzimati u obzir zadnju verziju Dokumenata. NISPAcee dokumenti su zasnovani na verziji tenderske dokumentacije EU januar 2016. (Verzija 2016.0). Za posljednju verziju pogledajte povezane web stranice EU:</w:t>
      </w:r>
    </w:p>
    <w:p w:rsidR="00F31CF7" w:rsidRPr="007D67CD" w:rsidRDefault="00947003" w:rsidP="00F31CF7">
      <w:pPr>
        <w:widowControl w:val="0"/>
        <w:spacing w:after="0" w:line="240" w:lineRule="auto"/>
        <w:rPr>
          <w:rFonts w:ascii="Times New Roman" w:eastAsia="Times New Roman" w:hAnsi="Times New Roman"/>
          <w:snapToGrid w:val="0"/>
          <w:sz w:val="24"/>
          <w:szCs w:val="20"/>
          <w:lang w:val="hr-HR"/>
        </w:rPr>
      </w:pPr>
      <w:hyperlink r:id="rId12" w:history="1">
        <w:r w:rsidR="00F31CF7" w:rsidRPr="007D67CD">
          <w:rPr>
            <w:rFonts w:ascii="Times New Roman" w:eastAsia="Times New Roman" w:hAnsi="Times New Roman"/>
            <w:snapToGrid w:val="0"/>
            <w:color w:val="0000FF"/>
            <w:sz w:val="24"/>
            <w:szCs w:val="20"/>
            <w:u w:val="single"/>
            <w:lang w:val="hr-HR"/>
          </w:rPr>
          <w:t>http://ec.europa.eu/europeaid/funding/about-funding-and-procedures/procedures-and-practical-guide-prag_en</w:t>
        </w:r>
      </w:hyperlink>
    </w:p>
    <w:p w:rsidR="00F31CF7" w:rsidRPr="007D67CD" w:rsidRDefault="00947003" w:rsidP="00F31CF7">
      <w:pPr>
        <w:widowControl w:val="0"/>
        <w:spacing w:after="0" w:line="240" w:lineRule="auto"/>
        <w:rPr>
          <w:rFonts w:ascii="Times New Roman" w:eastAsia="Times New Roman" w:hAnsi="Times New Roman"/>
          <w:snapToGrid w:val="0"/>
          <w:sz w:val="24"/>
          <w:szCs w:val="20"/>
          <w:lang w:val="hr-HR"/>
        </w:rPr>
      </w:pPr>
      <w:hyperlink r:id="rId13" w:history="1">
        <w:r w:rsidR="00F31CF7" w:rsidRPr="007D67CD">
          <w:rPr>
            <w:rFonts w:ascii="Times New Roman" w:eastAsia="Times New Roman" w:hAnsi="Times New Roman"/>
            <w:snapToGrid w:val="0"/>
            <w:color w:val="0000FF"/>
            <w:sz w:val="24"/>
            <w:szCs w:val="20"/>
            <w:u w:val="single"/>
            <w:lang w:val="hr-HR"/>
          </w:rPr>
          <w:t>http://ec.europa.eu/europeaid/prag/document.do?isAnnexes=true</w:t>
        </w:r>
      </w:hyperlink>
    </w:p>
    <w:p w:rsidR="00F15A8A" w:rsidRPr="007D67CD" w:rsidRDefault="00F15A8A" w:rsidP="00F15A8A">
      <w:pPr>
        <w:widowControl w:val="0"/>
        <w:spacing w:after="0" w:line="240" w:lineRule="auto"/>
        <w:rPr>
          <w:rFonts w:ascii="Times New Roman" w:eastAsia="Times New Roman" w:hAnsi="Times New Roman"/>
          <w:snapToGrid w:val="0"/>
          <w:sz w:val="24"/>
          <w:szCs w:val="20"/>
          <w:lang w:val="hr-HR"/>
        </w:rPr>
      </w:pPr>
    </w:p>
    <w:p w:rsidR="00F15A8A" w:rsidRPr="007D67CD" w:rsidRDefault="00F15A8A" w:rsidP="00F15A8A">
      <w:pPr>
        <w:widowControl w:val="0"/>
        <w:spacing w:after="0" w:line="240" w:lineRule="auto"/>
        <w:rPr>
          <w:rFonts w:ascii="Times New Roman" w:eastAsia="Times New Roman" w:hAnsi="Times New Roman"/>
          <w:snapToGrid w:val="0"/>
          <w:sz w:val="24"/>
          <w:szCs w:val="20"/>
          <w:lang w:val="hr-HR"/>
        </w:rPr>
      </w:pPr>
      <w:r w:rsidRPr="007D67CD">
        <w:rPr>
          <w:rFonts w:ascii="Times New Roman" w:eastAsia="Times New Roman" w:hAnsi="Times New Roman"/>
          <w:snapToGrid w:val="0"/>
          <w:sz w:val="24"/>
          <w:szCs w:val="20"/>
          <w:lang w:val="hr-HR"/>
        </w:rPr>
        <w:t>NISPAcee je međunarodna asocijacija fokusirana na javnu upravu. Njena misija je promovisanje i jačanje učinkovitog i demokratskog upravljanja i modernizacija javne uprave i politike u cijeloj regiji NISPAcee.</w:t>
      </w:r>
    </w:p>
    <w:p w:rsidR="009970EA" w:rsidRPr="007D67CD" w:rsidRDefault="00F31CF7" w:rsidP="00F15A8A">
      <w:pPr>
        <w:widowControl w:val="0"/>
        <w:spacing w:after="0" w:line="240" w:lineRule="auto"/>
        <w:rPr>
          <w:lang w:val="hr-HR"/>
        </w:rPr>
      </w:pPr>
      <w:r w:rsidRPr="007D67CD">
        <w:rPr>
          <w:rFonts w:ascii="Times New Roman" w:eastAsia="Times New Roman" w:hAnsi="Times New Roman"/>
          <w:b/>
          <w:snapToGrid w:val="0"/>
          <w:sz w:val="24"/>
          <w:szCs w:val="24"/>
          <w:lang w:val="hr-HR"/>
        </w:rPr>
        <w:br/>
      </w:r>
    </w:p>
    <w:p w:rsidR="00552282" w:rsidRPr="007D67CD" w:rsidRDefault="00125D80" w:rsidP="00FA0ED0">
      <w:pPr>
        <w:pStyle w:val="TOC1"/>
        <w:rPr>
          <w:noProof w:val="0"/>
          <w:lang w:val="hr-HR"/>
        </w:rPr>
      </w:pPr>
      <w:r w:rsidRPr="007D67CD">
        <w:rPr>
          <w:noProof w:val="0"/>
          <w:lang w:val="hr-HR"/>
        </w:rPr>
        <w:lastRenderedPageBreak/>
        <w:t>Sadržaj</w:t>
      </w:r>
    </w:p>
    <w:p w:rsidR="00A80BBA" w:rsidRPr="007D67CD" w:rsidRDefault="00A80BBA" w:rsidP="00A80BBA">
      <w:pPr>
        <w:rPr>
          <w:lang w:val="hr-HR"/>
        </w:rPr>
      </w:pPr>
    </w:p>
    <w:p w:rsidR="00507836" w:rsidRPr="007D67CD" w:rsidRDefault="00F41DFA" w:rsidP="00FA0ED0">
      <w:pPr>
        <w:pStyle w:val="TOC1"/>
        <w:rPr>
          <w:noProof w:val="0"/>
          <w:lang w:val="hr-HR"/>
        </w:rPr>
      </w:pPr>
      <w:r w:rsidRPr="007D67CD">
        <w:rPr>
          <w:rStyle w:val="Hyperlink"/>
          <w:noProof w:val="0"/>
          <w:lang w:val="hr-HR"/>
        </w:rPr>
        <w:fldChar w:fldCharType="begin"/>
      </w:r>
      <w:r w:rsidR="00E633CD" w:rsidRPr="007D67CD">
        <w:rPr>
          <w:rStyle w:val="Hyperlink"/>
          <w:noProof w:val="0"/>
          <w:lang w:val="hr-HR"/>
        </w:rPr>
        <w:instrText xml:space="preserve"> TOC \o "1-3" \h \z \u </w:instrText>
      </w:r>
      <w:r w:rsidRPr="007D67CD">
        <w:rPr>
          <w:rStyle w:val="Hyperlink"/>
          <w:noProof w:val="0"/>
          <w:lang w:val="hr-HR"/>
        </w:rPr>
        <w:fldChar w:fldCharType="separate"/>
      </w:r>
      <w:hyperlink w:anchor="_Toc455826377" w:history="1">
        <w:r w:rsidR="00445020" w:rsidRPr="007D67CD">
          <w:rPr>
            <w:noProof w:val="0"/>
            <w:lang w:val="hr-HR"/>
          </w:rPr>
          <w:t>1.</w:t>
        </w:r>
        <w:r w:rsidR="00F64031" w:rsidRPr="007D67CD">
          <w:rPr>
            <w:noProof w:val="0"/>
            <w:lang w:val="hr-HR"/>
          </w:rPr>
          <w:t>Skraćenice i akronimi</w:t>
        </w:r>
        <w:r w:rsidR="00507836" w:rsidRPr="007D67CD">
          <w:rPr>
            <w:noProof w:val="0"/>
            <w:webHidden/>
            <w:lang w:val="hr-HR"/>
          </w:rPr>
          <w:tab/>
        </w:r>
        <w:r w:rsidR="00264B01" w:rsidRPr="007D67CD">
          <w:rPr>
            <w:noProof w:val="0"/>
            <w:webHidden/>
            <w:lang w:val="hr-HR"/>
          </w:rPr>
          <w:t>5</w:t>
        </w:r>
      </w:hyperlink>
    </w:p>
    <w:p w:rsidR="00507836" w:rsidRPr="007D67CD" w:rsidRDefault="00947003" w:rsidP="00FA0ED0">
      <w:pPr>
        <w:pStyle w:val="TOC1"/>
        <w:rPr>
          <w:noProof w:val="0"/>
          <w:lang w:val="hr-HR"/>
        </w:rPr>
      </w:pPr>
      <w:hyperlink w:anchor="_Toc455826378" w:history="1">
        <w:r w:rsidR="00445020" w:rsidRPr="007D67CD">
          <w:rPr>
            <w:noProof w:val="0"/>
            <w:lang w:val="hr-HR"/>
          </w:rPr>
          <w:t>2.</w:t>
        </w:r>
        <w:r w:rsidR="00F64031" w:rsidRPr="007D67CD">
          <w:rPr>
            <w:noProof w:val="0"/>
            <w:lang w:val="hr-HR"/>
          </w:rPr>
          <w:t>Predgovor</w:t>
        </w:r>
        <w:r w:rsidR="00507836" w:rsidRPr="007D67CD">
          <w:rPr>
            <w:noProof w:val="0"/>
            <w:webHidden/>
            <w:lang w:val="hr-HR"/>
          </w:rPr>
          <w:tab/>
        </w:r>
        <w:r w:rsidR="00264B01" w:rsidRPr="007D67CD">
          <w:rPr>
            <w:noProof w:val="0"/>
            <w:webHidden/>
            <w:lang w:val="hr-HR"/>
          </w:rPr>
          <w:t>7</w:t>
        </w:r>
      </w:hyperlink>
    </w:p>
    <w:p w:rsidR="00507836" w:rsidRPr="007D67CD" w:rsidRDefault="00947003" w:rsidP="00FA0ED0">
      <w:pPr>
        <w:pStyle w:val="TOC1"/>
        <w:rPr>
          <w:noProof w:val="0"/>
          <w:lang w:val="hr-HR"/>
        </w:rPr>
      </w:pPr>
      <w:hyperlink w:anchor="_Toc455826379" w:history="1">
        <w:r w:rsidR="00445020" w:rsidRPr="007D67CD">
          <w:rPr>
            <w:noProof w:val="0"/>
            <w:lang w:val="hr-HR"/>
          </w:rPr>
          <w:t>3.</w:t>
        </w:r>
        <w:r w:rsidR="00F64031" w:rsidRPr="007D67CD">
          <w:rPr>
            <w:noProof w:val="0"/>
            <w:lang w:val="hr-HR"/>
          </w:rPr>
          <w:t>Uvod</w:t>
        </w:r>
        <w:r w:rsidR="00507836" w:rsidRPr="007D67CD">
          <w:rPr>
            <w:noProof w:val="0"/>
            <w:webHidden/>
            <w:lang w:val="hr-HR"/>
          </w:rPr>
          <w:tab/>
        </w:r>
        <w:r w:rsidR="00264B01" w:rsidRPr="007D67CD">
          <w:rPr>
            <w:noProof w:val="0"/>
            <w:webHidden/>
            <w:lang w:val="hr-HR"/>
          </w:rPr>
          <w:t>7</w:t>
        </w:r>
      </w:hyperlink>
    </w:p>
    <w:p w:rsidR="00507836" w:rsidRPr="007D67CD" w:rsidRDefault="00947003" w:rsidP="00FA0ED0">
      <w:pPr>
        <w:pStyle w:val="TOC1"/>
        <w:rPr>
          <w:noProof w:val="0"/>
          <w:lang w:val="hr-HR"/>
        </w:rPr>
      </w:pPr>
      <w:hyperlink w:anchor="_Toc455826380" w:history="1">
        <w:r w:rsidR="00B9140D" w:rsidRPr="007D67CD">
          <w:rPr>
            <w:noProof w:val="0"/>
            <w:lang w:val="hr-HR"/>
          </w:rPr>
          <w:t>Poglavlje I. – Stvarna situacija u vodnom sektoru u Bosni i Hercegovini</w:t>
        </w:r>
        <w:r w:rsidR="00507836" w:rsidRPr="007D67CD">
          <w:rPr>
            <w:noProof w:val="0"/>
            <w:webHidden/>
            <w:lang w:val="hr-HR"/>
          </w:rPr>
          <w:tab/>
        </w:r>
        <w:r w:rsidR="00264B01" w:rsidRPr="007D67CD">
          <w:rPr>
            <w:noProof w:val="0"/>
            <w:webHidden/>
            <w:lang w:val="hr-HR"/>
          </w:rPr>
          <w:t>9</w:t>
        </w:r>
      </w:hyperlink>
    </w:p>
    <w:p w:rsidR="003D719D" w:rsidRPr="007D67CD" w:rsidRDefault="00947003" w:rsidP="00FA0ED0">
      <w:pPr>
        <w:pStyle w:val="TOC1"/>
        <w:rPr>
          <w:noProof w:val="0"/>
          <w:lang w:val="hr-HR" w:eastAsia="bs-Latn-BA"/>
        </w:rPr>
      </w:pPr>
      <w:hyperlink w:anchor="_Toc474173801" w:history="1">
        <w:r w:rsidR="003D719D" w:rsidRPr="007D67CD">
          <w:rPr>
            <w:rStyle w:val="Hyperlink"/>
            <w:noProof w:val="0"/>
            <w:lang w:val="hr-HR"/>
          </w:rPr>
          <w:t>1.</w:t>
        </w:r>
        <w:r w:rsidR="00445020" w:rsidRPr="007D67CD">
          <w:rPr>
            <w:rStyle w:val="Hyperlink"/>
            <w:noProof w:val="0"/>
            <w:lang w:val="hr-HR"/>
          </w:rPr>
          <w:t xml:space="preserve"> </w:t>
        </w:r>
        <w:r w:rsidR="00B9140D" w:rsidRPr="007D67CD">
          <w:rPr>
            <w:rStyle w:val="Hyperlink"/>
            <w:noProof w:val="0"/>
            <w:lang w:val="hr-HR"/>
          </w:rPr>
          <w:t>Predgovor</w:t>
        </w:r>
        <w:r w:rsidR="003D719D" w:rsidRPr="007D67CD">
          <w:rPr>
            <w:noProof w:val="0"/>
            <w:webHidden/>
            <w:lang w:val="hr-HR"/>
          </w:rPr>
          <w:tab/>
        </w:r>
        <w:r w:rsidR="00264B01" w:rsidRPr="007D67CD">
          <w:rPr>
            <w:noProof w:val="0"/>
            <w:webHidden/>
            <w:lang w:val="hr-HR"/>
          </w:rPr>
          <w:t>9</w:t>
        </w:r>
      </w:hyperlink>
    </w:p>
    <w:p w:rsidR="003D719D" w:rsidRPr="007D67CD" w:rsidRDefault="00947003" w:rsidP="00FA0ED0">
      <w:pPr>
        <w:pStyle w:val="TOC1"/>
        <w:rPr>
          <w:noProof w:val="0"/>
          <w:lang w:val="hr-HR" w:eastAsia="bs-Latn-BA"/>
        </w:rPr>
      </w:pPr>
      <w:hyperlink w:anchor="_Toc474173802" w:history="1">
        <w:r w:rsidR="003D719D" w:rsidRPr="007D67CD">
          <w:rPr>
            <w:rStyle w:val="Hyperlink"/>
            <w:noProof w:val="0"/>
            <w:lang w:val="hr-HR"/>
          </w:rPr>
          <w:t>2.</w:t>
        </w:r>
        <w:r w:rsidR="00445020" w:rsidRPr="007D67CD">
          <w:rPr>
            <w:rStyle w:val="Hyperlink"/>
            <w:noProof w:val="0"/>
            <w:lang w:val="hr-HR"/>
          </w:rPr>
          <w:t xml:space="preserve"> </w:t>
        </w:r>
        <w:r w:rsidR="00B9140D" w:rsidRPr="007D67CD">
          <w:rPr>
            <w:rStyle w:val="Hyperlink"/>
            <w:noProof w:val="0"/>
            <w:lang w:val="hr-HR"/>
          </w:rPr>
          <w:t>Institucionalni okvir</w:t>
        </w:r>
        <w:r w:rsidR="003D719D" w:rsidRPr="007D67CD">
          <w:rPr>
            <w:noProof w:val="0"/>
            <w:webHidden/>
            <w:lang w:val="hr-HR"/>
          </w:rPr>
          <w:tab/>
        </w:r>
        <w:r w:rsidR="00264B01" w:rsidRPr="007D67CD">
          <w:rPr>
            <w:noProof w:val="0"/>
            <w:webHidden/>
            <w:lang w:val="hr-HR"/>
          </w:rPr>
          <w:t>10</w:t>
        </w:r>
      </w:hyperlink>
    </w:p>
    <w:p w:rsidR="003D719D" w:rsidRPr="007D67CD" w:rsidRDefault="00947003" w:rsidP="00FA0ED0">
      <w:pPr>
        <w:pStyle w:val="TOC1"/>
        <w:rPr>
          <w:noProof w:val="0"/>
          <w:lang w:val="hr-HR" w:eastAsia="bs-Latn-BA"/>
        </w:rPr>
      </w:pPr>
      <w:hyperlink w:anchor="_Toc474173803" w:history="1">
        <w:r w:rsidR="003D719D" w:rsidRPr="007D67CD">
          <w:rPr>
            <w:rStyle w:val="Hyperlink"/>
            <w:noProof w:val="0"/>
            <w:lang w:val="hr-HR"/>
          </w:rPr>
          <w:t>3.</w:t>
        </w:r>
        <w:r w:rsidR="00445020" w:rsidRPr="007D67CD">
          <w:rPr>
            <w:rStyle w:val="Hyperlink"/>
            <w:noProof w:val="0"/>
            <w:lang w:val="hr-HR"/>
          </w:rPr>
          <w:t xml:space="preserve"> </w:t>
        </w:r>
        <w:r w:rsidR="00B9140D" w:rsidRPr="007D67CD">
          <w:rPr>
            <w:rStyle w:val="Hyperlink"/>
            <w:noProof w:val="0"/>
            <w:lang w:val="hr-HR"/>
          </w:rPr>
          <w:t>Lokalni zakoni</w:t>
        </w:r>
        <w:r w:rsidR="003D719D" w:rsidRPr="007D67CD">
          <w:rPr>
            <w:noProof w:val="0"/>
            <w:webHidden/>
            <w:lang w:val="hr-HR"/>
          </w:rPr>
          <w:tab/>
        </w:r>
        <w:r w:rsidR="00264B01" w:rsidRPr="007D67CD">
          <w:rPr>
            <w:noProof w:val="0"/>
            <w:webHidden/>
            <w:lang w:val="hr-HR"/>
          </w:rPr>
          <w:t>15</w:t>
        </w:r>
      </w:hyperlink>
    </w:p>
    <w:p w:rsidR="003D719D" w:rsidRPr="007D67CD" w:rsidRDefault="00947003" w:rsidP="00B9140D">
      <w:pPr>
        <w:pStyle w:val="TOC2"/>
        <w:tabs>
          <w:tab w:val="right" w:leader="dot" w:pos="9062"/>
        </w:tabs>
        <w:jc w:val="left"/>
        <w:rPr>
          <w:noProof w:val="0"/>
          <w:lang w:val="hr-HR" w:eastAsia="bs-Latn-BA"/>
        </w:rPr>
      </w:pPr>
      <w:hyperlink w:anchor="_Toc474173804" w:history="1">
        <w:r w:rsidR="003D719D" w:rsidRPr="007D67CD">
          <w:rPr>
            <w:rStyle w:val="Hyperlink"/>
            <w:noProof w:val="0"/>
            <w:lang w:val="hr-HR"/>
          </w:rPr>
          <w:t xml:space="preserve">3.1 </w:t>
        </w:r>
        <w:r w:rsidR="003D719D" w:rsidRPr="007D67CD">
          <w:rPr>
            <w:noProof w:val="0"/>
            <w:lang w:val="hr-HR" w:eastAsia="bs-Latn-BA"/>
          </w:rPr>
          <w:tab/>
        </w:r>
        <w:r w:rsidR="00B9140D" w:rsidRPr="007D67CD">
          <w:rPr>
            <w:rStyle w:val="Hyperlink"/>
            <w:noProof w:val="0"/>
            <w:lang w:val="hr-HR"/>
          </w:rPr>
          <w:t>Lokalni zakoni o projektantskim i građevinskim radovima</w:t>
        </w:r>
        <w:r w:rsidR="003D719D" w:rsidRPr="007D67CD">
          <w:rPr>
            <w:noProof w:val="0"/>
            <w:webHidden/>
            <w:lang w:val="hr-HR"/>
          </w:rPr>
          <w:tab/>
          <w:t>........................</w:t>
        </w:r>
        <w:r w:rsidR="00B9140D" w:rsidRPr="007D67CD">
          <w:rPr>
            <w:noProof w:val="0"/>
            <w:webHidden/>
            <w:lang w:val="hr-HR"/>
          </w:rPr>
          <w:t>...........................</w:t>
        </w:r>
        <w:r w:rsidR="003D719D" w:rsidRPr="007D67CD">
          <w:rPr>
            <w:noProof w:val="0"/>
            <w:webHidden/>
            <w:lang w:val="hr-HR"/>
          </w:rPr>
          <w:t>........</w:t>
        </w:r>
        <w:r w:rsidR="00264B01" w:rsidRPr="007D67CD">
          <w:rPr>
            <w:noProof w:val="0"/>
            <w:webHidden/>
            <w:lang w:val="hr-HR"/>
          </w:rPr>
          <w:t>15</w:t>
        </w:r>
      </w:hyperlink>
    </w:p>
    <w:p w:rsidR="003D719D" w:rsidRPr="007D67CD" w:rsidRDefault="00947003" w:rsidP="00CE119E">
      <w:pPr>
        <w:pStyle w:val="TOC2"/>
        <w:tabs>
          <w:tab w:val="right" w:leader="dot" w:pos="9062"/>
        </w:tabs>
        <w:rPr>
          <w:noProof w:val="0"/>
          <w:lang w:val="hr-HR" w:eastAsia="bs-Latn-BA"/>
        </w:rPr>
      </w:pPr>
      <w:hyperlink w:anchor="_Toc474173805" w:history="1">
        <w:r w:rsidR="003D719D" w:rsidRPr="007D67CD">
          <w:rPr>
            <w:rStyle w:val="Hyperlink"/>
            <w:noProof w:val="0"/>
            <w:lang w:val="hr-HR"/>
          </w:rPr>
          <w:t>3.2.</w:t>
        </w:r>
        <w:r w:rsidR="003D719D" w:rsidRPr="007D67CD">
          <w:rPr>
            <w:noProof w:val="0"/>
            <w:lang w:val="hr-HR" w:eastAsia="bs-Latn-BA"/>
          </w:rPr>
          <w:tab/>
        </w:r>
        <w:r w:rsidR="00BF62E6" w:rsidRPr="007D67CD">
          <w:rPr>
            <w:rStyle w:val="Hyperlink"/>
            <w:noProof w:val="0"/>
            <w:lang w:val="hr-HR"/>
          </w:rPr>
          <w:t>Zakon o javnim nabavkama</w:t>
        </w:r>
        <w:r w:rsidR="003D719D" w:rsidRPr="007D67CD">
          <w:rPr>
            <w:rStyle w:val="Hyperlink"/>
            <w:noProof w:val="0"/>
            <w:lang w:val="hr-HR"/>
          </w:rPr>
          <w:t>..........................................................................................................</w:t>
        </w:r>
        <w:r w:rsidR="003D719D" w:rsidRPr="007D67CD">
          <w:rPr>
            <w:noProof w:val="0"/>
            <w:webHidden/>
            <w:lang w:val="hr-HR"/>
          </w:rPr>
          <w:tab/>
        </w:r>
        <w:r w:rsidR="00264B01" w:rsidRPr="007D67CD">
          <w:rPr>
            <w:noProof w:val="0"/>
            <w:webHidden/>
            <w:lang w:val="hr-HR"/>
          </w:rPr>
          <w:t>19</w:t>
        </w:r>
      </w:hyperlink>
    </w:p>
    <w:p w:rsidR="003D719D" w:rsidRPr="007D67CD" w:rsidRDefault="00947003" w:rsidP="00FA0ED0">
      <w:pPr>
        <w:pStyle w:val="TOC1"/>
        <w:rPr>
          <w:noProof w:val="0"/>
          <w:lang w:val="hr-HR" w:eastAsia="bs-Latn-BA"/>
        </w:rPr>
      </w:pPr>
      <w:hyperlink w:anchor="_Toc474173806" w:history="1">
        <w:r w:rsidR="003D719D" w:rsidRPr="007D67CD">
          <w:rPr>
            <w:rStyle w:val="Hyperlink"/>
            <w:noProof w:val="0"/>
            <w:lang w:val="hr-HR"/>
          </w:rPr>
          <w:t>4.</w:t>
        </w:r>
        <w:r w:rsidR="00445020" w:rsidRPr="007D67CD">
          <w:rPr>
            <w:rStyle w:val="Hyperlink"/>
            <w:noProof w:val="0"/>
            <w:lang w:val="hr-HR"/>
          </w:rPr>
          <w:t xml:space="preserve"> </w:t>
        </w:r>
        <w:r w:rsidR="00B9140D" w:rsidRPr="007D67CD">
          <w:rPr>
            <w:rStyle w:val="Hyperlink"/>
            <w:noProof w:val="0"/>
            <w:lang w:val="hr-HR"/>
          </w:rPr>
          <w:t xml:space="preserve">Lokalni posebni </w:t>
        </w:r>
        <w:r w:rsidR="00BF62E6" w:rsidRPr="007D67CD">
          <w:rPr>
            <w:rStyle w:val="Hyperlink"/>
            <w:noProof w:val="0"/>
            <w:lang w:val="hr-HR"/>
          </w:rPr>
          <w:t>uslov</w:t>
        </w:r>
        <w:r w:rsidR="00B9140D" w:rsidRPr="007D67CD">
          <w:rPr>
            <w:rStyle w:val="Hyperlink"/>
            <w:noProof w:val="0"/>
            <w:lang w:val="hr-HR"/>
          </w:rPr>
          <w:t>i</w:t>
        </w:r>
        <w:r w:rsidR="003D719D" w:rsidRPr="007D67CD">
          <w:rPr>
            <w:noProof w:val="0"/>
            <w:webHidden/>
            <w:lang w:val="hr-HR"/>
          </w:rPr>
          <w:tab/>
        </w:r>
        <w:r w:rsidR="00264B01" w:rsidRPr="007D67CD">
          <w:rPr>
            <w:noProof w:val="0"/>
            <w:webHidden/>
            <w:lang w:val="hr-HR"/>
          </w:rPr>
          <w:t>20</w:t>
        </w:r>
      </w:hyperlink>
    </w:p>
    <w:p w:rsidR="003D719D" w:rsidRPr="007D67CD" w:rsidRDefault="00947003" w:rsidP="00FA0ED0">
      <w:pPr>
        <w:pStyle w:val="TOC1"/>
        <w:rPr>
          <w:noProof w:val="0"/>
          <w:lang w:val="hr-HR" w:eastAsia="bs-Latn-BA"/>
        </w:rPr>
      </w:pPr>
      <w:hyperlink w:anchor="_Toc474173807" w:history="1">
        <w:r w:rsidR="003D719D" w:rsidRPr="007D67CD">
          <w:rPr>
            <w:rStyle w:val="Hyperlink"/>
            <w:noProof w:val="0"/>
            <w:lang w:val="hr-HR"/>
          </w:rPr>
          <w:t>4.1.</w:t>
        </w:r>
        <w:r w:rsidR="00B9140D" w:rsidRPr="007D67CD">
          <w:rPr>
            <w:rStyle w:val="Hyperlink"/>
            <w:noProof w:val="0"/>
            <w:lang w:val="hr-HR"/>
          </w:rPr>
          <w:t>Zakon o vodama</w:t>
        </w:r>
        <w:r w:rsidR="003D719D" w:rsidRPr="007D67CD">
          <w:rPr>
            <w:noProof w:val="0"/>
            <w:webHidden/>
            <w:lang w:val="hr-HR"/>
          </w:rPr>
          <w:tab/>
        </w:r>
        <w:r w:rsidR="00264B01" w:rsidRPr="007D67CD">
          <w:rPr>
            <w:noProof w:val="0"/>
            <w:webHidden/>
            <w:lang w:val="hr-HR"/>
          </w:rPr>
          <w:t>20</w:t>
        </w:r>
      </w:hyperlink>
    </w:p>
    <w:p w:rsidR="003D719D" w:rsidRPr="007D67CD" w:rsidRDefault="00947003" w:rsidP="00CE119E">
      <w:pPr>
        <w:pStyle w:val="TOC2"/>
        <w:tabs>
          <w:tab w:val="right" w:leader="dot" w:pos="9062"/>
        </w:tabs>
        <w:rPr>
          <w:noProof w:val="0"/>
          <w:lang w:val="hr-HR" w:eastAsia="bs-Latn-BA"/>
        </w:rPr>
      </w:pPr>
      <w:hyperlink w:anchor="_Toc474173808" w:history="1">
        <w:r w:rsidR="003D719D" w:rsidRPr="007D67CD">
          <w:rPr>
            <w:rStyle w:val="Hyperlink"/>
            <w:noProof w:val="0"/>
            <w:lang w:val="hr-HR"/>
          </w:rPr>
          <w:t>4.2.</w:t>
        </w:r>
        <w:r w:rsidR="00B9140D" w:rsidRPr="007D67CD">
          <w:rPr>
            <w:rStyle w:val="Hyperlink"/>
            <w:noProof w:val="0"/>
            <w:lang w:val="hr-HR"/>
          </w:rPr>
          <w:t>Strateška procjena utjecaja na okoliš i procjena utjecaja na okoliš ...</w:t>
        </w:r>
        <w:r w:rsidR="003D719D" w:rsidRPr="007D67CD">
          <w:rPr>
            <w:rStyle w:val="Hyperlink"/>
            <w:noProof w:val="0"/>
            <w:lang w:val="hr-HR"/>
          </w:rPr>
          <w:t>.......</w:t>
        </w:r>
        <w:r w:rsidR="003D719D" w:rsidRPr="007D67CD">
          <w:rPr>
            <w:noProof w:val="0"/>
            <w:webHidden/>
            <w:lang w:val="hr-HR"/>
          </w:rPr>
          <w:tab/>
        </w:r>
        <w:r w:rsidR="00264B01" w:rsidRPr="007D67CD">
          <w:rPr>
            <w:noProof w:val="0"/>
            <w:webHidden/>
            <w:lang w:val="hr-HR"/>
          </w:rPr>
          <w:t>23</w:t>
        </w:r>
      </w:hyperlink>
    </w:p>
    <w:p w:rsidR="003D719D" w:rsidRPr="007D67CD" w:rsidRDefault="00947003" w:rsidP="00FA0ED0">
      <w:pPr>
        <w:pStyle w:val="TOC1"/>
        <w:rPr>
          <w:noProof w:val="0"/>
          <w:lang w:val="hr-HR" w:eastAsia="bs-Latn-BA"/>
        </w:rPr>
      </w:pPr>
      <w:hyperlink w:anchor="_Toc474173809" w:history="1">
        <w:r w:rsidR="003D719D" w:rsidRPr="007D67CD">
          <w:rPr>
            <w:rStyle w:val="Hyperlink"/>
            <w:noProof w:val="0"/>
            <w:lang w:val="hr-HR"/>
          </w:rPr>
          <w:t>5.</w:t>
        </w:r>
        <w:r w:rsidR="00445020" w:rsidRPr="007D67CD">
          <w:rPr>
            <w:noProof w:val="0"/>
            <w:lang w:val="hr-HR" w:eastAsia="bs-Latn-BA"/>
          </w:rPr>
          <w:t xml:space="preserve"> </w:t>
        </w:r>
        <w:r w:rsidR="00B9140D" w:rsidRPr="007D67CD">
          <w:rPr>
            <w:rStyle w:val="Hyperlink"/>
            <w:noProof w:val="0"/>
            <w:lang w:val="hr-HR"/>
          </w:rPr>
          <w:t>Trenutna situacija u vodnom sektoru u</w:t>
        </w:r>
        <w:r w:rsidR="003D719D" w:rsidRPr="007D67CD">
          <w:rPr>
            <w:rStyle w:val="Hyperlink"/>
            <w:noProof w:val="0"/>
            <w:lang w:val="hr-HR"/>
          </w:rPr>
          <w:t xml:space="preserve"> FBIH</w:t>
        </w:r>
        <w:r w:rsidR="003D719D" w:rsidRPr="007D67CD">
          <w:rPr>
            <w:noProof w:val="0"/>
            <w:webHidden/>
            <w:lang w:val="hr-HR"/>
          </w:rPr>
          <w:tab/>
        </w:r>
        <w:r w:rsidR="00264B01" w:rsidRPr="007D67CD">
          <w:rPr>
            <w:noProof w:val="0"/>
            <w:webHidden/>
            <w:lang w:val="hr-HR"/>
          </w:rPr>
          <w:t>28</w:t>
        </w:r>
      </w:hyperlink>
    </w:p>
    <w:p w:rsidR="003D719D" w:rsidRPr="007D67CD" w:rsidRDefault="00947003" w:rsidP="00CE119E">
      <w:pPr>
        <w:pStyle w:val="TOC2"/>
        <w:tabs>
          <w:tab w:val="right" w:leader="dot" w:pos="9062"/>
        </w:tabs>
        <w:rPr>
          <w:noProof w:val="0"/>
          <w:lang w:val="hr-HR" w:eastAsia="bs-Latn-BA"/>
        </w:rPr>
      </w:pPr>
      <w:hyperlink w:anchor="_Toc474173810" w:history="1">
        <w:r w:rsidR="003D719D" w:rsidRPr="007D67CD">
          <w:rPr>
            <w:rStyle w:val="Hyperlink"/>
            <w:noProof w:val="0"/>
            <w:lang w:val="hr-HR"/>
          </w:rPr>
          <w:t>5.1.</w:t>
        </w:r>
        <w:r w:rsidR="003D719D" w:rsidRPr="007D67CD">
          <w:rPr>
            <w:noProof w:val="0"/>
            <w:lang w:val="hr-HR" w:eastAsia="bs-Latn-BA"/>
          </w:rPr>
          <w:tab/>
        </w:r>
        <w:r w:rsidR="00B9140D" w:rsidRPr="007D67CD">
          <w:rPr>
            <w:rStyle w:val="Hyperlink"/>
            <w:noProof w:val="0"/>
            <w:lang w:val="hr-HR"/>
          </w:rPr>
          <w:t>Vodosnabdjevanje</w:t>
        </w:r>
        <w:r w:rsidR="003D719D" w:rsidRPr="007D67CD">
          <w:rPr>
            <w:rStyle w:val="Hyperlink"/>
            <w:noProof w:val="0"/>
            <w:lang w:val="hr-HR"/>
          </w:rPr>
          <w:t>...........................................................................................................................</w:t>
        </w:r>
        <w:r w:rsidR="003D719D" w:rsidRPr="007D67CD">
          <w:rPr>
            <w:noProof w:val="0"/>
            <w:webHidden/>
            <w:lang w:val="hr-HR"/>
          </w:rPr>
          <w:tab/>
        </w:r>
        <w:r w:rsidR="00264B01" w:rsidRPr="007D67CD">
          <w:rPr>
            <w:noProof w:val="0"/>
            <w:webHidden/>
            <w:lang w:val="hr-HR"/>
          </w:rPr>
          <w:t>29</w:t>
        </w:r>
      </w:hyperlink>
    </w:p>
    <w:p w:rsidR="003D719D" w:rsidRPr="007D67CD" w:rsidRDefault="00947003" w:rsidP="00CE119E">
      <w:pPr>
        <w:pStyle w:val="TOC2"/>
        <w:tabs>
          <w:tab w:val="right" w:leader="dot" w:pos="9062"/>
        </w:tabs>
        <w:rPr>
          <w:noProof w:val="0"/>
          <w:lang w:val="hr-HR" w:eastAsia="bs-Latn-BA"/>
        </w:rPr>
      </w:pPr>
      <w:hyperlink w:anchor="_Toc474173811" w:history="1">
        <w:r w:rsidR="003D719D" w:rsidRPr="007D67CD">
          <w:rPr>
            <w:rStyle w:val="Hyperlink"/>
            <w:noProof w:val="0"/>
            <w:lang w:val="hr-HR"/>
          </w:rPr>
          <w:t>5.2.</w:t>
        </w:r>
        <w:r w:rsidR="003D719D" w:rsidRPr="007D67CD">
          <w:rPr>
            <w:noProof w:val="0"/>
            <w:lang w:val="hr-HR" w:eastAsia="bs-Latn-BA"/>
          </w:rPr>
          <w:tab/>
        </w:r>
        <w:r w:rsidR="00EC3A44" w:rsidRPr="007D67CD">
          <w:rPr>
            <w:rStyle w:val="Hyperlink"/>
            <w:noProof w:val="0"/>
            <w:lang w:val="hr-HR"/>
          </w:rPr>
          <w:t>Skupljanje i prečišćavanje otpadnih voda</w:t>
        </w:r>
        <w:r w:rsidR="003D719D" w:rsidRPr="007D67CD">
          <w:rPr>
            <w:rStyle w:val="Hyperlink"/>
            <w:noProof w:val="0"/>
            <w:lang w:val="hr-HR"/>
          </w:rPr>
          <w:t>.......................................................................................</w:t>
        </w:r>
        <w:r w:rsidR="003D719D" w:rsidRPr="007D67CD">
          <w:rPr>
            <w:noProof w:val="0"/>
            <w:webHidden/>
            <w:lang w:val="hr-HR"/>
          </w:rPr>
          <w:tab/>
        </w:r>
        <w:r w:rsidR="00264B01" w:rsidRPr="007D67CD">
          <w:rPr>
            <w:noProof w:val="0"/>
            <w:webHidden/>
            <w:lang w:val="hr-HR"/>
          </w:rPr>
          <w:t>30</w:t>
        </w:r>
      </w:hyperlink>
    </w:p>
    <w:p w:rsidR="003D719D" w:rsidRPr="007D67CD" w:rsidRDefault="00947003" w:rsidP="00CE119E">
      <w:pPr>
        <w:pStyle w:val="TOC2"/>
        <w:tabs>
          <w:tab w:val="right" w:leader="dot" w:pos="9062"/>
        </w:tabs>
        <w:rPr>
          <w:noProof w:val="0"/>
          <w:lang w:val="hr-HR" w:eastAsia="bs-Latn-BA"/>
        </w:rPr>
      </w:pPr>
      <w:hyperlink w:anchor="_Toc474173812" w:history="1">
        <w:r w:rsidR="003D719D" w:rsidRPr="007D67CD">
          <w:rPr>
            <w:rStyle w:val="Hyperlink"/>
            <w:noProof w:val="0"/>
            <w:lang w:val="hr-HR"/>
          </w:rPr>
          <w:t>5.3.</w:t>
        </w:r>
        <w:r w:rsidR="003D719D" w:rsidRPr="007D67CD">
          <w:rPr>
            <w:noProof w:val="0"/>
            <w:lang w:val="hr-HR" w:eastAsia="bs-Latn-BA"/>
          </w:rPr>
          <w:tab/>
        </w:r>
        <w:r w:rsidR="00EC3A44" w:rsidRPr="007D67CD">
          <w:rPr>
            <w:rStyle w:val="Hyperlink"/>
            <w:noProof w:val="0"/>
            <w:lang w:val="hr-HR"/>
          </w:rPr>
          <w:t>Zaštita od poplava</w:t>
        </w:r>
        <w:r w:rsidR="003D719D" w:rsidRPr="007D67CD">
          <w:rPr>
            <w:rStyle w:val="Hyperlink"/>
            <w:noProof w:val="0"/>
            <w:lang w:val="hr-HR"/>
          </w:rPr>
          <w:t>.......................................................................................................................</w:t>
        </w:r>
        <w:r w:rsidR="003D719D" w:rsidRPr="007D67CD">
          <w:rPr>
            <w:noProof w:val="0"/>
            <w:webHidden/>
            <w:lang w:val="hr-HR"/>
          </w:rPr>
          <w:tab/>
        </w:r>
        <w:r w:rsidR="00F759C2" w:rsidRPr="007D67CD">
          <w:rPr>
            <w:noProof w:val="0"/>
            <w:webHidden/>
            <w:lang w:val="hr-HR"/>
          </w:rPr>
          <w:t>33</w:t>
        </w:r>
      </w:hyperlink>
    </w:p>
    <w:p w:rsidR="003D719D" w:rsidRPr="007D67CD" w:rsidRDefault="00947003" w:rsidP="00FA0ED0">
      <w:pPr>
        <w:pStyle w:val="TOC1"/>
        <w:rPr>
          <w:noProof w:val="0"/>
          <w:lang w:val="hr-HR" w:eastAsia="bs-Latn-BA"/>
        </w:rPr>
      </w:pPr>
      <w:hyperlink w:anchor="_Toc474173813" w:history="1">
        <w:r w:rsidR="003D719D" w:rsidRPr="007D67CD">
          <w:rPr>
            <w:rStyle w:val="Hyperlink"/>
            <w:noProof w:val="0"/>
            <w:lang w:val="hr-HR"/>
          </w:rPr>
          <w:t>6.</w:t>
        </w:r>
        <w:r w:rsidR="00445020" w:rsidRPr="007D67CD">
          <w:rPr>
            <w:noProof w:val="0"/>
            <w:lang w:val="hr-HR" w:eastAsia="bs-Latn-BA"/>
          </w:rPr>
          <w:t xml:space="preserve"> </w:t>
        </w:r>
        <w:r w:rsidR="00EC3A44" w:rsidRPr="007D67CD">
          <w:rPr>
            <w:rStyle w:val="Hyperlink"/>
            <w:noProof w:val="0"/>
            <w:lang w:val="hr-HR"/>
          </w:rPr>
          <w:t>Donatori/ Međunarodne finansijske institucije u BiH i njihove aktivnosti u vodnom sektoru</w:t>
        </w:r>
        <w:r w:rsidR="003D719D" w:rsidRPr="007D67CD">
          <w:rPr>
            <w:noProof w:val="0"/>
            <w:webHidden/>
            <w:lang w:val="hr-HR"/>
          </w:rPr>
          <w:tab/>
        </w:r>
        <w:r w:rsidR="00F759C2" w:rsidRPr="007D67CD">
          <w:rPr>
            <w:noProof w:val="0"/>
            <w:webHidden/>
            <w:lang w:val="hr-HR"/>
          </w:rPr>
          <w:t>33</w:t>
        </w:r>
      </w:hyperlink>
    </w:p>
    <w:p w:rsidR="003D719D" w:rsidRPr="007D67CD" w:rsidRDefault="00445020" w:rsidP="00CE119E">
      <w:pPr>
        <w:tabs>
          <w:tab w:val="right" w:leader="dot" w:pos="9062"/>
        </w:tabs>
        <w:spacing w:after="0" w:line="240" w:lineRule="auto"/>
        <w:rPr>
          <w:rFonts w:ascii="Times New Roman" w:hAnsi="Times New Roman"/>
          <w:lang w:val="hr-HR" w:eastAsia="sk-SK"/>
        </w:rPr>
      </w:pPr>
      <w:r w:rsidRPr="007D67CD">
        <w:rPr>
          <w:rFonts w:ascii="Times New Roman" w:hAnsi="Times New Roman"/>
          <w:lang w:val="hr-HR" w:eastAsia="sk-SK"/>
        </w:rPr>
        <w:t xml:space="preserve">7. </w:t>
      </w:r>
      <w:r w:rsidR="00EC3A44" w:rsidRPr="007D67CD">
        <w:rPr>
          <w:rFonts w:ascii="Times New Roman" w:hAnsi="Times New Roman"/>
          <w:lang w:val="hr-HR" w:eastAsia="sk-SK"/>
        </w:rPr>
        <w:t>Aktivnosti stranih projektantskih i konsultantskih preduzeća u BiH .......................</w:t>
      </w:r>
      <w:r w:rsidR="00CE119E" w:rsidRPr="007D67CD">
        <w:rPr>
          <w:rFonts w:ascii="Times New Roman" w:hAnsi="Times New Roman"/>
          <w:lang w:val="hr-HR" w:eastAsia="sk-SK"/>
        </w:rPr>
        <w:t>......................</w:t>
      </w:r>
      <w:r w:rsidRPr="007D67CD">
        <w:rPr>
          <w:rFonts w:ascii="Times New Roman" w:hAnsi="Times New Roman"/>
          <w:lang w:val="hr-HR" w:eastAsia="sk-SK"/>
        </w:rPr>
        <w:t>...</w:t>
      </w:r>
      <w:r w:rsidR="00F759C2" w:rsidRPr="007D67CD">
        <w:rPr>
          <w:rFonts w:ascii="Times New Roman" w:hAnsi="Times New Roman"/>
          <w:lang w:val="hr-HR" w:eastAsia="sk-SK"/>
        </w:rPr>
        <w:t>33</w:t>
      </w:r>
    </w:p>
    <w:p w:rsidR="003D719D" w:rsidRPr="007D67CD" w:rsidRDefault="00947003" w:rsidP="00FA0ED0">
      <w:pPr>
        <w:pStyle w:val="TOC1"/>
        <w:rPr>
          <w:noProof w:val="0"/>
          <w:lang w:val="hr-HR" w:eastAsia="bs-Latn-BA"/>
        </w:rPr>
      </w:pPr>
      <w:hyperlink w:anchor="_Toc474173815" w:history="1">
        <w:r w:rsidR="003D719D" w:rsidRPr="007D67CD">
          <w:rPr>
            <w:rStyle w:val="Hyperlink"/>
            <w:noProof w:val="0"/>
            <w:lang w:val="hr-HR"/>
          </w:rPr>
          <w:t>8.</w:t>
        </w:r>
        <w:r w:rsidR="00445020" w:rsidRPr="007D67CD">
          <w:rPr>
            <w:rStyle w:val="Hyperlink"/>
            <w:noProof w:val="0"/>
            <w:lang w:val="hr-HR"/>
          </w:rPr>
          <w:t xml:space="preserve"> </w:t>
        </w:r>
        <w:r w:rsidR="00825806" w:rsidRPr="007D67CD">
          <w:rPr>
            <w:rStyle w:val="Hyperlink"/>
            <w:noProof w:val="0"/>
            <w:lang w:val="hr-HR"/>
          </w:rPr>
          <w:t>Prepreke u zemlji za provedbu NISPAcee priručnika i kako ih prevladati</w:t>
        </w:r>
        <w:r w:rsidR="003D719D" w:rsidRPr="007D67CD">
          <w:rPr>
            <w:noProof w:val="0"/>
            <w:webHidden/>
            <w:lang w:val="hr-HR"/>
          </w:rPr>
          <w:tab/>
        </w:r>
        <w:r w:rsidR="00A51C21" w:rsidRPr="007D67CD">
          <w:rPr>
            <w:noProof w:val="0"/>
            <w:webHidden/>
            <w:lang w:val="hr-HR"/>
          </w:rPr>
          <w:t>............</w:t>
        </w:r>
        <w:r w:rsidR="00F759C2" w:rsidRPr="007D67CD">
          <w:rPr>
            <w:noProof w:val="0"/>
            <w:webHidden/>
            <w:lang w:val="hr-HR"/>
          </w:rPr>
          <w:t>34</w:t>
        </w:r>
      </w:hyperlink>
    </w:p>
    <w:p w:rsidR="00CE119E" w:rsidRPr="007D67CD" w:rsidRDefault="00CE119E" w:rsidP="00FA0ED0">
      <w:pPr>
        <w:pStyle w:val="TOC1"/>
        <w:rPr>
          <w:noProof w:val="0"/>
          <w:lang w:val="hr-HR"/>
        </w:rPr>
      </w:pPr>
    </w:p>
    <w:p w:rsidR="00507836" w:rsidRPr="007D67CD" w:rsidRDefault="00947003" w:rsidP="00FA0ED0">
      <w:pPr>
        <w:pStyle w:val="TOC1"/>
        <w:rPr>
          <w:noProof w:val="0"/>
          <w:lang w:val="hr-HR"/>
        </w:rPr>
      </w:pPr>
      <w:hyperlink w:anchor="_Toc455826390" w:history="1">
        <w:r w:rsidR="001E6580" w:rsidRPr="007D67CD">
          <w:rPr>
            <w:noProof w:val="0"/>
            <w:lang w:val="hr-HR"/>
          </w:rPr>
          <w:t>Poglavlje II. – Teoretski okvir tenderskih procedura</w:t>
        </w:r>
        <w:r w:rsidR="00507836" w:rsidRPr="007D67CD">
          <w:rPr>
            <w:noProof w:val="0"/>
            <w:webHidden/>
            <w:lang w:val="hr-HR"/>
          </w:rPr>
          <w:tab/>
        </w:r>
        <w:r w:rsidR="00C267F8" w:rsidRPr="007D67CD">
          <w:rPr>
            <w:noProof w:val="0"/>
            <w:webHidden/>
            <w:lang w:val="hr-HR"/>
          </w:rPr>
          <w:t>35</w:t>
        </w:r>
      </w:hyperlink>
    </w:p>
    <w:p w:rsidR="00507836" w:rsidRPr="007D67CD" w:rsidRDefault="00947003" w:rsidP="00FA0ED0">
      <w:pPr>
        <w:pStyle w:val="TOC1"/>
        <w:rPr>
          <w:noProof w:val="0"/>
          <w:lang w:val="hr-HR"/>
        </w:rPr>
      </w:pPr>
      <w:hyperlink w:anchor="_Toc455826391" w:history="1">
        <w:r w:rsidR="00445020" w:rsidRPr="007D67CD">
          <w:rPr>
            <w:noProof w:val="0"/>
            <w:lang w:val="hr-HR"/>
          </w:rPr>
          <w:t xml:space="preserve">1. </w:t>
        </w:r>
        <w:r w:rsidR="001E6580" w:rsidRPr="007D67CD">
          <w:rPr>
            <w:noProof w:val="0"/>
            <w:lang w:val="hr-HR"/>
          </w:rPr>
          <w:t>Tenderske procedure u građevinskim projektima</w:t>
        </w:r>
        <w:r w:rsidR="00507836" w:rsidRPr="007D67CD">
          <w:rPr>
            <w:noProof w:val="0"/>
            <w:webHidden/>
            <w:lang w:val="hr-HR"/>
          </w:rPr>
          <w:tab/>
        </w:r>
        <w:r w:rsidR="00C267F8" w:rsidRPr="007D67CD">
          <w:rPr>
            <w:noProof w:val="0"/>
            <w:webHidden/>
            <w:lang w:val="hr-HR"/>
          </w:rPr>
          <w:t>35</w:t>
        </w:r>
      </w:hyperlink>
    </w:p>
    <w:p w:rsidR="00507836" w:rsidRPr="007D67CD" w:rsidRDefault="00947003" w:rsidP="00FA0ED0">
      <w:pPr>
        <w:pStyle w:val="TOC1"/>
        <w:rPr>
          <w:noProof w:val="0"/>
          <w:lang w:val="hr-HR"/>
        </w:rPr>
      </w:pPr>
      <w:hyperlink w:anchor="_Toc455826392" w:history="1">
        <w:r w:rsidR="00445020" w:rsidRPr="007D67CD">
          <w:rPr>
            <w:noProof w:val="0"/>
            <w:lang w:val="hr-HR"/>
          </w:rPr>
          <w:t xml:space="preserve">2. </w:t>
        </w:r>
        <w:r w:rsidR="001E6580" w:rsidRPr="007D67CD">
          <w:rPr>
            <w:noProof w:val="0"/>
            <w:lang w:val="hr-HR"/>
          </w:rPr>
          <w:t>Principi javne nabavke</w:t>
        </w:r>
        <w:r w:rsidR="00507836" w:rsidRPr="007D67CD">
          <w:rPr>
            <w:noProof w:val="0"/>
            <w:webHidden/>
            <w:lang w:val="hr-HR"/>
          </w:rPr>
          <w:tab/>
        </w:r>
        <w:r w:rsidR="00C267F8" w:rsidRPr="007D67CD">
          <w:rPr>
            <w:noProof w:val="0"/>
            <w:webHidden/>
            <w:lang w:val="hr-HR"/>
          </w:rPr>
          <w:t>36</w:t>
        </w:r>
      </w:hyperlink>
    </w:p>
    <w:p w:rsidR="00507836" w:rsidRPr="007D67CD" w:rsidRDefault="00947003" w:rsidP="00FA0ED0">
      <w:pPr>
        <w:pStyle w:val="TOC1"/>
        <w:rPr>
          <w:noProof w:val="0"/>
          <w:lang w:val="hr-HR"/>
        </w:rPr>
      </w:pPr>
      <w:hyperlink w:anchor="_Toc455826393" w:history="1">
        <w:r w:rsidR="00445020" w:rsidRPr="007D67CD">
          <w:rPr>
            <w:noProof w:val="0"/>
            <w:lang w:val="hr-HR"/>
          </w:rPr>
          <w:t xml:space="preserve">3. </w:t>
        </w:r>
        <w:r w:rsidR="00507836" w:rsidRPr="007D67CD">
          <w:rPr>
            <w:noProof w:val="0"/>
            <w:lang w:val="hr-HR"/>
          </w:rPr>
          <w:t>Tende</w:t>
        </w:r>
        <w:r w:rsidR="001E6580" w:rsidRPr="007D67CD">
          <w:rPr>
            <w:noProof w:val="0"/>
            <w:lang w:val="hr-HR"/>
          </w:rPr>
          <w:t>rske metode i proces</w:t>
        </w:r>
        <w:r w:rsidR="00507836" w:rsidRPr="007D67CD">
          <w:rPr>
            <w:noProof w:val="0"/>
            <w:webHidden/>
            <w:lang w:val="hr-HR"/>
          </w:rPr>
          <w:tab/>
        </w:r>
        <w:r w:rsidR="00C267F8" w:rsidRPr="007D67CD">
          <w:rPr>
            <w:noProof w:val="0"/>
            <w:webHidden/>
            <w:lang w:val="hr-HR"/>
          </w:rPr>
          <w:t>38</w:t>
        </w:r>
      </w:hyperlink>
    </w:p>
    <w:p w:rsidR="00507836" w:rsidRPr="007D67CD" w:rsidRDefault="00947003" w:rsidP="00FA0ED0">
      <w:pPr>
        <w:pStyle w:val="TOC1"/>
        <w:rPr>
          <w:noProof w:val="0"/>
          <w:lang w:val="hr-HR"/>
        </w:rPr>
      </w:pPr>
      <w:hyperlink w:anchor="_Toc455826394" w:history="1">
        <w:r w:rsidR="00445020" w:rsidRPr="007D67CD">
          <w:rPr>
            <w:noProof w:val="0"/>
            <w:lang w:val="hr-HR"/>
          </w:rPr>
          <w:t xml:space="preserve">4. </w:t>
        </w:r>
        <w:r w:rsidR="00507836" w:rsidRPr="007D67CD">
          <w:rPr>
            <w:noProof w:val="0"/>
            <w:lang w:val="hr-HR"/>
          </w:rPr>
          <w:t>Tender</w:t>
        </w:r>
        <w:r w:rsidR="001E6580" w:rsidRPr="007D67CD">
          <w:rPr>
            <w:noProof w:val="0"/>
            <w:lang w:val="hr-HR"/>
          </w:rPr>
          <w:t>ska dokumentacija</w:t>
        </w:r>
        <w:r w:rsidR="00507836" w:rsidRPr="007D67CD">
          <w:rPr>
            <w:noProof w:val="0"/>
            <w:webHidden/>
            <w:lang w:val="hr-HR"/>
          </w:rPr>
          <w:tab/>
        </w:r>
        <w:r w:rsidR="00C267F8" w:rsidRPr="007D67CD">
          <w:rPr>
            <w:noProof w:val="0"/>
            <w:webHidden/>
            <w:lang w:val="hr-HR"/>
          </w:rPr>
          <w:t>41</w:t>
        </w:r>
      </w:hyperlink>
    </w:p>
    <w:p w:rsidR="00507836" w:rsidRPr="007D67CD" w:rsidRDefault="00947003" w:rsidP="00FA0ED0">
      <w:pPr>
        <w:pStyle w:val="TOC1"/>
        <w:rPr>
          <w:noProof w:val="0"/>
          <w:lang w:val="hr-HR"/>
        </w:rPr>
      </w:pPr>
      <w:hyperlink w:anchor="_Toc455826395" w:history="1">
        <w:r w:rsidR="00445020" w:rsidRPr="007D67CD">
          <w:rPr>
            <w:noProof w:val="0"/>
            <w:lang w:val="hr-HR"/>
          </w:rPr>
          <w:t xml:space="preserve">5. </w:t>
        </w:r>
        <w:r w:rsidR="00507836" w:rsidRPr="007D67CD">
          <w:rPr>
            <w:noProof w:val="0"/>
            <w:lang w:val="hr-HR"/>
          </w:rPr>
          <w:t>E</w:t>
        </w:r>
        <w:r w:rsidR="001E6580" w:rsidRPr="007D67CD">
          <w:rPr>
            <w:noProof w:val="0"/>
            <w:lang w:val="hr-HR"/>
          </w:rPr>
          <w:t>tika u javnoj nabavci</w:t>
        </w:r>
        <w:r w:rsidR="00507836" w:rsidRPr="007D67CD">
          <w:rPr>
            <w:noProof w:val="0"/>
            <w:webHidden/>
            <w:lang w:val="hr-HR"/>
          </w:rPr>
          <w:tab/>
        </w:r>
        <w:r w:rsidR="00C267F8" w:rsidRPr="007D67CD">
          <w:rPr>
            <w:noProof w:val="0"/>
            <w:webHidden/>
            <w:lang w:val="hr-HR"/>
          </w:rPr>
          <w:t>43</w:t>
        </w:r>
      </w:hyperlink>
    </w:p>
    <w:p w:rsidR="00507836" w:rsidRPr="007D67CD" w:rsidRDefault="00947003" w:rsidP="00FA0ED0">
      <w:pPr>
        <w:pStyle w:val="TOC1"/>
        <w:rPr>
          <w:noProof w:val="0"/>
          <w:lang w:val="hr-HR"/>
        </w:rPr>
      </w:pPr>
      <w:hyperlink w:anchor="_Toc455826396" w:history="1">
        <w:r w:rsidR="00445020" w:rsidRPr="007D67CD">
          <w:rPr>
            <w:noProof w:val="0"/>
            <w:lang w:val="hr-HR"/>
          </w:rPr>
          <w:t xml:space="preserve">6. </w:t>
        </w:r>
        <w:r w:rsidR="001E6580" w:rsidRPr="007D67CD">
          <w:rPr>
            <w:noProof w:val="0"/>
            <w:lang w:val="hr-HR"/>
          </w:rPr>
          <w:t>Projektni troškovi povezani sa cijenama i procjenama</w:t>
        </w:r>
        <w:r w:rsidR="00507836" w:rsidRPr="007D67CD">
          <w:rPr>
            <w:noProof w:val="0"/>
            <w:webHidden/>
            <w:lang w:val="hr-HR"/>
          </w:rPr>
          <w:tab/>
        </w:r>
        <w:r w:rsidR="00C267F8" w:rsidRPr="007D67CD">
          <w:rPr>
            <w:noProof w:val="0"/>
            <w:webHidden/>
            <w:lang w:val="hr-HR"/>
          </w:rPr>
          <w:t>44</w:t>
        </w:r>
      </w:hyperlink>
    </w:p>
    <w:p w:rsidR="00507836" w:rsidRPr="007D67CD" w:rsidRDefault="00947003" w:rsidP="00FA0ED0">
      <w:pPr>
        <w:pStyle w:val="TOC1"/>
        <w:rPr>
          <w:noProof w:val="0"/>
          <w:lang w:val="hr-HR"/>
        </w:rPr>
      </w:pPr>
      <w:hyperlink w:anchor="_Toc455826397" w:history="1">
        <w:r w:rsidR="00445020" w:rsidRPr="007D67CD">
          <w:rPr>
            <w:noProof w:val="0"/>
            <w:lang w:val="hr-HR"/>
          </w:rPr>
          <w:t xml:space="preserve">7. </w:t>
        </w:r>
        <w:r w:rsidR="0088453C" w:rsidRPr="007D67CD">
          <w:rPr>
            <w:noProof w:val="0"/>
            <w:lang w:val="hr-HR"/>
          </w:rPr>
          <w:t>Zahtjevi za kadar ugovornih tijela</w:t>
        </w:r>
        <w:r w:rsidR="00507836" w:rsidRPr="007D67CD">
          <w:rPr>
            <w:noProof w:val="0"/>
            <w:webHidden/>
            <w:lang w:val="hr-HR"/>
          </w:rPr>
          <w:tab/>
        </w:r>
        <w:r w:rsidR="00C267F8" w:rsidRPr="007D67CD">
          <w:rPr>
            <w:noProof w:val="0"/>
            <w:webHidden/>
            <w:lang w:val="hr-HR"/>
          </w:rPr>
          <w:t>46</w:t>
        </w:r>
      </w:hyperlink>
    </w:p>
    <w:p w:rsidR="00507836" w:rsidRPr="007D67CD" w:rsidRDefault="00947003" w:rsidP="00FA0ED0">
      <w:pPr>
        <w:pStyle w:val="TOC1"/>
        <w:rPr>
          <w:noProof w:val="0"/>
          <w:lang w:val="hr-HR"/>
        </w:rPr>
      </w:pPr>
      <w:hyperlink w:anchor="_Toc455826398" w:history="1">
        <w:r w:rsidR="00445020" w:rsidRPr="007D67CD">
          <w:rPr>
            <w:noProof w:val="0"/>
            <w:lang w:val="hr-HR"/>
          </w:rPr>
          <w:t xml:space="preserve">8. </w:t>
        </w:r>
        <w:r w:rsidR="00AC3CBA">
          <w:rPr>
            <w:noProof w:val="0"/>
            <w:lang w:val="hr-HR"/>
          </w:rPr>
          <w:t>Opis projektnog zadatka</w:t>
        </w:r>
        <w:r w:rsidR="0088453C" w:rsidRPr="007D67CD">
          <w:rPr>
            <w:noProof w:val="0"/>
            <w:lang w:val="hr-HR"/>
          </w:rPr>
          <w:t xml:space="preserve"> i Upravljanje projektnim ciklusom za ugovore o pružanju usluga</w:t>
        </w:r>
        <w:r w:rsidR="00507836" w:rsidRPr="007D67CD">
          <w:rPr>
            <w:noProof w:val="0"/>
            <w:webHidden/>
            <w:lang w:val="hr-HR"/>
          </w:rPr>
          <w:tab/>
        </w:r>
        <w:r w:rsidR="00C267F8" w:rsidRPr="007D67CD">
          <w:rPr>
            <w:noProof w:val="0"/>
            <w:webHidden/>
            <w:lang w:val="hr-HR"/>
          </w:rPr>
          <w:t>46</w:t>
        </w:r>
      </w:hyperlink>
    </w:p>
    <w:p w:rsidR="00507836" w:rsidRPr="007D67CD" w:rsidRDefault="00947003" w:rsidP="00FA0ED0">
      <w:pPr>
        <w:pStyle w:val="TOC1"/>
        <w:rPr>
          <w:noProof w:val="0"/>
          <w:lang w:val="hr-HR"/>
        </w:rPr>
      </w:pPr>
      <w:hyperlink w:anchor="_Toc455826399" w:history="1">
        <w:r w:rsidR="00445020" w:rsidRPr="007D67CD">
          <w:rPr>
            <w:noProof w:val="0"/>
            <w:lang w:val="hr-HR"/>
          </w:rPr>
          <w:t xml:space="preserve">9. </w:t>
        </w:r>
        <w:r w:rsidR="0088453C" w:rsidRPr="007D67CD">
          <w:rPr>
            <w:noProof w:val="0"/>
            <w:lang w:val="hr-HR"/>
          </w:rPr>
          <w:t>Projektovanje javnih radova</w:t>
        </w:r>
        <w:r w:rsidR="00507836" w:rsidRPr="007D67CD">
          <w:rPr>
            <w:noProof w:val="0"/>
            <w:webHidden/>
            <w:lang w:val="hr-HR"/>
          </w:rPr>
          <w:tab/>
        </w:r>
        <w:r w:rsidR="00C267F8" w:rsidRPr="007D67CD">
          <w:rPr>
            <w:noProof w:val="0"/>
            <w:webHidden/>
            <w:lang w:val="hr-HR"/>
          </w:rPr>
          <w:t>50</w:t>
        </w:r>
      </w:hyperlink>
    </w:p>
    <w:p w:rsidR="0049743B" w:rsidRPr="007D67CD" w:rsidRDefault="00947003" w:rsidP="00FA0ED0">
      <w:pPr>
        <w:pStyle w:val="TOC1"/>
        <w:rPr>
          <w:noProof w:val="0"/>
          <w:lang w:val="hr-HR"/>
        </w:rPr>
      </w:pPr>
      <w:hyperlink w:anchor="_Toc455826400" w:history="1">
        <w:r w:rsidR="00445020" w:rsidRPr="007D67CD">
          <w:rPr>
            <w:noProof w:val="0"/>
            <w:lang w:val="hr-HR"/>
          </w:rPr>
          <w:t>10.</w:t>
        </w:r>
        <w:r w:rsidR="00E851AB" w:rsidRPr="007D67CD">
          <w:rPr>
            <w:noProof w:val="0"/>
            <w:lang w:val="hr-HR"/>
          </w:rPr>
          <w:t xml:space="preserve"> Praćenje ugovora – nadzor nad gradilištem</w:t>
        </w:r>
        <w:r w:rsidR="00507836" w:rsidRPr="007D67CD">
          <w:rPr>
            <w:noProof w:val="0"/>
            <w:webHidden/>
            <w:lang w:val="hr-HR"/>
          </w:rPr>
          <w:tab/>
        </w:r>
        <w:r w:rsidR="00C267F8" w:rsidRPr="007D67CD">
          <w:rPr>
            <w:noProof w:val="0"/>
            <w:webHidden/>
            <w:lang w:val="hr-HR"/>
          </w:rPr>
          <w:t>50</w:t>
        </w:r>
      </w:hyperlink>
    </w:p>
    <w:p w:rsidR="00BA15A4" w:rsidRPr="007D67CD" w:rsidRDefault="00BA15A4" w:rsidP="00FA0ED0">
      <w:pPr>
        <w:pStyle w:val="TOC1"/>
        <w:rPr>
          <w:noProof w:val="0"/>
          <w:lang w:val="hr-HR"/>
        </w:rPr>
      </w:pPr>
    </w:p>
    <w:p w:rsidR="00507836" w:rsidRPr="007D67CD" w:rsidRDefault="00947003" w:rsidP="00FA0ED0">
      <w:pPr>
        <w:pStyle w:val="TOC1"/>
        <w:rPr>
          <w:noProof w:val="0"/>
          <w:lang w:val="hr-HR"/>
        </w:rPr>
      </w:pPr>
      <w:hyperlink w:anchor="_Toc455826449" w:history="1">
        <w:r w:rsidR="00DC6B7C" w:rsidRPr="007D67CD">
          <w:rPr>
            <w:noProof w:val="0"/>
            <w:lang w:val="hr-HR"/>
          </w:rPr>
          <w:t>Section III</w:t>
        </w:r>
        <w:r w:rsidR="00507836" w:rsidRPr="007D67CD">
          <w:rPr>
            <w:noProof w:val="0"/>
            <w:lang w:val="hr-HR"/>
          </w:rPr>
          <w:t xml:space="preserve">. </w:t>
        </w:r>
        <w:r w:rsidR="00E242F6" w:rsidRPr="007D67CD">
          <w:rPr>
            <w:noProof w:val="0"/>
            <w:lang w:val="hr-HR"/>
          </w:rPr>
          <w:t>–</w:t>
        </w:r>
        <w:r w:rsidR="00507836" w:rsidRPr="007D67CD">
          <w:rPr>
            <w:noProof w:val="0"/>
            <w:lang w:val="hr-HR"/>
          </w:rPr>
          <w:t xml:space="preserve"> </w:t>
        </w:r>
        <w:r w:rsidR="00E242F6" w:rsidRPr="007D67CD">
          <w:rPr>
            <w:noProof w:val="0"/>
            <w:lang w:val="hr-HR"/>
          </w:rPr>
          <w:t>Tenderska dokumentacija prema EU procedurama</w:t>
        </w:r>
        <w:r w:rsidR="00507836" w:rsidRPr="007D67CD">
          <w:rPr>
            <w:noProof w:val="0"/>
            <w:webHidden/>
            <w:lang w:val="hr-HR"/>
          </w:rPr>
          <w:tab/>
        </w:r>
        <w:r w:rsidR="00CC0A26" w:rsidRPr="007D67CD">
          <w:rPr>
            <w:noProof w:val="0"/>
            <w:webHidden/>
            <w:lang w:val="hr-HR"/>
          </w:rPr>
          <w:t>51</w:t>
        </w:r>
      </w:hyperlink>
    </w:p>
    <w:p w:rsidR="00507836" w:rsidRPr="007D67CD" w:rsidRDefault="00947003" w:rsidP="00FA0ED0">
      <w:pPr>
        <w:pStyle w:val="TOC1"/>
        <w:rPr>
          <w:noProof w:val="0"/>
          <w:lang w:val="hr-HR"/>
        </w:rPr>
      </w:pPr>
      <w:hyperlink w:anchor="_Toc455826459" w:history="1">
        <w:r w:rsidR="00DC6B7C" w:rsidRPr="007D67CD">
          <w:rPr>
            <w:noProof w:val="0"/>
            <w:lang w:val="hr-HR"/>
          </w:rPr>
          <w:t>A1</w:t>
        </w:r>
        <w:r w:rsidR="00507836" w:rsidRPr="007D67CD">
          <w:rPr>
            <w:noProof w:val="0"/>
            <w:lang w:val="hr-HR"/>
          </w:rPr>
          <w:t xml:space="preserve">. </w:t>
        </w:r>
        <w:r w:rsidR="00E242F6" w:rsidRPr="007D67CD">
          <w:rPr>
            <w:noProof w:val="0"/>
            <w:lang w:val="hr-HR"/>
          </w:rPr>
          <w:t>Tenderska dokumentacija za projektne radove</w:t>
        </w:r>
        <w:r w:rsidR="00507836" w:rsidRPr="007D67CD">
          <w:rPr>
            <w:noProof w:val="0"/>
            <w:webHidden/>
            <w:lang w:val="hr-HR"/>
          </w:rPr>
          <w:tab/>
        </w:r>
        <w:r w:rsidR="00CC0A26" w:rsidRPr="007D67CD">
          <w:rPr>
            <w:noProof w:val="0"/>
            <w:webHidden/>
            <w:lang w:val="hr-HR"/>
          </w:rPr>
          <w:t>51</w:t>
        </w:r>
      </w:hyperlink>
    </w:p>
    <w:p w:rsidR="00507836" w:rsidRPr="007D67CD" w:rsidRDefault="00947003" w:rsidP="00FA0ED0">
      <w:pPr>
        <w:pStyle w:val="TOC1"/>
        <w:rPr>
          <w:noProof w:val="0"/>
          <w:lang w:val="hr-HR"/>
        </w:rPr>
      </w:pPr>
      <w:hyperlink w:anchor="_Toc455826460" w:history="1">
        <w:r w:rsidR="00E242F6" w:rsidRPr="007D67CD">
          <w:rPr>
            <w:noProof w:val="0"/>
            <w:lang w:val="hr-HR"/>
          </w:rPr>
          <w:t>Opće</w:t>
        </w:r>
        <w:r w:rsidR="00507836" w:rsidRPr="007D67CD">
          <w:rPr>
            <w:noProof w:val="0"/>
            <w:webHidden/>
            <w:lang w:val="hr-HR"/>
          </w:rPr>
          <w:tab/>
        </w:r>
        <w:r w:rsidR="00CC0A26" w:rsidRPr="007D67CD">
          <w:rPr>
            <w:noProof w:val="0"/>
            <w:webHidden/>
            <w:lang w:val="hr-HR"/>
          </w:rPr>
          <w:t>51</w:t>
        </w:r>
      </w:hyperlink>
    </w:p>
    <w:p w:rsidR="00507836" w:rsidRPr="007D67CD" w:rsidRDefault="00947003" w:rsidP="00FA0ED0">
      <w:pPr>
        <w:pStyle w:val="TOC1"/>
        <w:rPr>
          <w:noProof w:val="0"/>
          <w:lang w:val="hr-HR"/>
        </w:rPr>
      </w:pPr>
      <w:hyperlink w:anchor="_Toc455826461" w:history="1">
        <w:r w:rsidR="00E242F6" w:rsidRPr="007D67CD">
          <w:rPr>
            <w:noProof w:val="0"/>
            <w:lang w:val="hr-HR"/>
          </w:rPr>
          <w:t>Projektni radovi</w:t>
        </w:r>
        <w:r w:rsidR="00507836" w:rsidRPr="007D67CD">
          <w:rPr>
            <w:noProof w:val="0"/>
            <w:webHidden/>
            <w:lang w:val="hr-HR"/>
          </w:rPr>
          <w:tab/>
        </w:r>
        <w:r w:rsidR="00CC0A26" w:rsidRPr="007D67CD">
          <w:rPr>
            <w:noProof w:val="0"/>
            <w:webHidden/>
            <w:lang w:val="hr-HR"/>
          </w:rPr>
          <w:t>52</w:t>
        </w:r>
      </w:hyperlink>
    </w:p>
    <w:p w:rsidR="00507836" w:rsidRPr="007D67CD" w:rsidRDefault="00947003" w:rsidP="00FA0ED0">
      <w:pPr>
        <w:pStyle w:val="TOC1"/>
        <w:rPr>
          <w:noProof w:val="0"/>
          <w:lang w:val="hr-HR"/>
        </w:rPr>
      </w:pPr>
      <w:hyperlink w:anchor="_Toc455826462" w:history="1">
        <w:r w:rsidR="007B7456" w:rsidRPr="007D67CD">
          <w:rPr>
            <w:rStyle w:val="Hyperlink"/>
            <w:noProof w:val="0"/>
            <w:color w:val="auto"/>
            <w:u w:val="none"/>
            <w:lang w:val="hr-HR"/>
          </w:rPr>
          <w:t>Prethodnu informacijsku obavijest, obavijest tender za nabavku usluga</w:t>
        </w:r>
        <w:r w:rsidR="00507836" w:rsidRPr="007D67CD">
          <w:rPr>
            <w:noProof w:val="0"/>
            <w:webHidden/>
            <w:lang w:val="hr-HR"/>
          </w:rPr>
          <w:tab/>
        </w:r>
        <w:r w:rsidR="00CC0A26" w:rsidRPr="007D67CD">
          <w:rPr>
            <w:noProof w:val="0"/>
            <w:webHidden/>
            <w:lang w:val="hr-HR"/>
          </w:rPr>
          <w:t>53</w:t>
        </w:r>
      </w:hyperlink>
    </w:p>
    <w:p w:rsidR="00507836" w:rsidRPr="007D67CD" w:rsidRDefault="00947003" w:rsidP="00FA0ED0">
      <w:pPr>
        <w:pStyle w:val="TOC1"/>
        <w:rPr>
          <w:noProof w:val="0"/>
          <w:lang w:val="hr-HR"/>
        </w:rPr>
      </w:pPr>
      <w:hyperlink w:anchor="_Toc455826463" w:history="1">
        <w:r w:rsidR="007B7456" w:rsidRPr="007D67CD">
          <w:rPr>
            <w:noProof w:val="0"/>
            <w:lang w:val="hr-HR"/>
          </w:rPr>
          <w:t>Standardni oglas za lokalnu objavu</w:t>
        </w:r>
        <w:r w:rsidR="00507836" w:rsidRPr="007D67CD">
          <w:rPr>
            <w:noProof w:val="0"/>
            <w:webHidden/>
            <w:lang w:val="hr-HR"/>
          </w:rPr>
          <w:tab/>
        </w:r>
        <w:r w:rsidR="00F41DFA" w:rsidRPr="007D67CD">
          <w:rPr>
            <w:noProof w:val="0"/>
            <w:webHidden/>
            <w:lang w:val="hr-HR"/>
          </w:rPr>
          <w:fldChar w:fldCharType="begin"/>
        </w:r>
        <w:r w:rsidR="00507836" w:rsidRPr="007D67CD">
          <w:rPr>
            <w:noProof w:val="0"/>
            <w:webHidden/>
            <w:lang w:val="hr-HR"/>
          </w:rPr>
          <w:instrText xml:space="preserve"> PAGEREF _Toc455826463 \h </w:instrText>
        </w:r>
        <w:r w:rsidR="00F41DFA" w:rsidRPr="007D67CD">
          <w:rPr>
            <w:noProof w:val="0"/>
            <w:webHidden/>
            <w:lang w:val="hr-HR"/>
          </w:rPr>
        </w:r>
        <w:r w:rsidR="00F41DFA" w:rsidRPr="007D67CD">
          <w:rPr>
            <w:noProof w:val="0"/>
            <w:webHidden/>
            <w:lang w:val="hr-HR"/>
          </w:rPr>
          <w:fldChar w:fldCharType="separate"/>
        </w:r>
        <w:r w:rsidR="00A51C21" w:rsidRPr="007D67CD">
          <w:rPr>
            <w:noProof w:val="0"/>
            <w:webHidden/>
            <w:lang w:val="hr-HR"/>
          </w:rPr>
          <w:t>53</w:t>
        </w:r>
        <w:r w:rsidR="00F41DFA" w:rsidRPr="007D67CD">
          <w:rPr>
            <w:noProof w:val="0"/>
            <w:webHidden/>
            <w:lang w:val="hr-HR"/>
          </w:rPr>
          <w:fldChar w:fldCharType="end"/>
        </w:r>
      </w:hyperlink>
    </w:p>
    <w:p w:rsidR="00507836" w:rsidRPr="007D67CD" w:rsidRDefault="00947003" w:rsidP="00FA0ED0">
      <w:pPr>
        <w:pStyle w:val="TOC1"/>
        <w:rPr>
          <w:noProof w:val="0"/>
          <w:lang w:val="hr-HR"/>
        </w:rPr>
      </w:pPr>
      <w:hyperlink w:anchor="_Toc455826464" w:history="1">
        <w:r w:rsidR="007B7456" w:rsidRPr="007D67CD">
          <w:rPr>
            <w:noProof w:val="0"/>
            <w:lang w:val="hr-HR"/>
          </w:rPr>
          <w:t>Prijava za ugovor o uslugama koji financira EU/ERF</w:t>
        </w:r>
        <w:r w:rsidR="00507836" w:rsidRPr="007D67CD">
          <w:rPr>
            <w:noProof w:val="0"/>
            <w:webHidden/>
            <w:lang w:val="hr-HR"/>
          </w:rPr>
          <w:tab/>
        </w:r>
        <w:r w:rsidR="00F41DFA" w:rsidRPr="007D67CD">
          <w:rPr>
            <w:noProof w:val="0"/>
            <w:webHidden/>
            <w:lang w:val="hr-HR"/>
          </w:rPr>
          <w:fldChar w:fldCharType="begin"/>
        </w:r>
        <w:r w:rsidR="00507836" w:rsidRPr="007D67CD">
          <w:rPr>
            <w:noProof w:val="0"/>
            <w:webHidden/>
            <w:lang w:val="hr-HR"/>
          </w:rPr>
          <w:instrText xml:space="preserve"> PAGEREF _Toc455826464 \h </w:instrText>
        </w:r>
        <w:r w:rsidR="00F41DFA" w:rsidRPr="007D67CD">
          <w:rPr>
            <w:noProof w:val="0"/>
            <w:webHidden/>
            <w:lang w:val="hr-HR"/>
          </w:rPr>
        </w:r>
        <w:r w:rsidR="00F41DFA" w:rsidRPr="007D67CD">
          <w:rPr>
            <w:noProof w:val="0"/>
            <w:webHidden/>
            <w:lang w:val="hr-HR"/>
          </w:rPr>
          <w:fldChar w:fldCharType="separate"/>
        </w:r>
        <w:r w:rsidR="00A51C21" w:rsidRPr="007D67CD">
          <w:rPr>
            <w:noProof w:val="0"/>
            <w:webHidden/>
            <w:lang w:val="hr-HR"/>
          </w:rPr>
          <w:t>53</w:t>
        </w:r>
        <w:r w:rsidR="00F41DFA" w:rsidRPr="007D67CD">
          <w:rPr>
            <w:noProof w:val="0"/>
            <w:webHidden/>
            <w:lang w:val="hr-HR"/>
          </w:rPr>
          <w:fldChar w:fldCharType="end"/>
        </w:r>
      </w:hyperlink>
    </w:p>
    <w:p w:rsidR="00507836" w:rsidRPr="007D67CD" w:rsidRDefault="00947003" w:rsidP="00FA0ED0">
      <w:pPr>
        <w:pStyle w:val="TOC1"/>
        <w:rPr>
          <w:noProof w:val="0"/>
          <w:lang w:val="hr-HR"/>
        </w:rPr>
      </w:pPr>
      <w:hyperlink w:anchor="_Toc455826465" w:history="1">
        <w:r w:rsidR="007B7456" w:rsidRPr="007D67CD">
          <w:rPr>
            <w:noProof w:val="0"/>
            <w:lang w:val="hr-HR"/>
          </w:rPr>
          <w:t>Obrazac za Deklaraciju iz Aplikacijske forme</w:t>
        </w:r>
        <w:r w:rsidR="00507836" w:rsidRPr="007D67CD">
          <w:rPr>
            <w:noProof w:val="0"/>
            <w:webHidden/>
            <w:lang w:val="hr-HR"/>
          </w:rPr>
          <w:tab/>
        </w:r>
        <w:r w:rsidR="00CC0A26" w:rsidRPr="007D67CD">
          <w:rPr>
            <w:noProof w:val="0"/>
            <w:webHidden/>
            <w:lang w:val="hr-HR"/>
          </w:rPr>
          <w:t>54</w:t>
        </w:r>
      </w:hyperlink>
    </w:p>
    <w:p w:rsidR="00507836" w:rsidRPr="007D67CD" w:rsidRDefault="00947003" w:rsidP="00FA0ED0">
      <w:pPr>
        <w:pStyle w:val="TOC1"/>
        <w:rPr>
          <w:noProof w:val="0"/>
          <w:lang w:val="hr-HR"/>
        </w:rPr>
      </w:pPr>
      <w:hyperlink w:anchor="_Toc455826466" w:history="1">
        <w:r w:rsidR="007B7456" w:rsidRPr="007D67CD">
          <w:rPr>
            <w:noProof w:val="0"/>
            <w:lang w:val="hr-HR"/>
          </w:rPr>
          <w:t>Inicijalni popis</w:t>
        </w:r>
        <w:r w:rsidR="00507836" w:rsidRPr="007D67CD">
          <w:rPr>
            <w:noProof w:val="0"/>
            <w:webHidden/>
            <w:lang w:val="hr-HR"/>
          </w:rPr>
          <w:tab/>
        </w:r>
        <w:r w:rsidR="00CC0A26" w:rsidRPr="007D67CD">
          <w:rPr>
            <w:noProof w:val="0"/>
            <w:webHidden/>
            <w:lang w:val="hr-HR"/>
          </w:rPr>
          <w:t>54</w:t>
        </w:r>
      </w:hyperlink>
    </w:p>
    <w:p w:rsidR="00507836" w:rsidRPr="007D67CD" w:rsidRDefault="00947003" w:rsidP="00FA0ED0">
      <w:pPr>
        <w:pStyle w:val="TOC1"/>
        <w:rPr>
          <w:noProof w:val="0"/>
          <w:lang w:val="hr-HR"/>
        </w:rPr>
      </w:pPr>
      <w:hyperlink w:anchor="_Toc455826467" w:history="1">
        <w:r w:rsidR="007B7456" w:rsidRPr="007D67CD">
          <w:rPr>
            <w:noProof w:val="0"/>
            <w:lang w:val="hr-HR"/>
          </w:rPr>
          <w:t>Izvještaj o izabranim kandidatima</w:t>
        </w:r>
        <w:r w:rsidR="00507836" w:rsidRPr="007D67CD">
          <w:rPr>
            <w:noProof w:val="0"/>
            <w:webHidden/>
            <w:lang w:val="hr-HR"/>
          </w:rPr>
          <w:tab/>
        </w:r>
        <w:r w:rsidR="00CC0A26" w:rsidRPr="007D67CD">
          <w:rPr>
            <w:noProof w:val="0"/>
            <w:webHidden/>
            <w:lang w:val="hr-HR"/>
          </w:rPr>
          <w:t>54</w:t>
        </w:r>
      </w:hyperlink>
    </w:p>
    <w:p w:rsidR="00507836" w:rsidRPr="007D67CD" w:rsidRDefault="00947003" w:rsidP="007213FB">
      <w:pPr>
        <w:pStyle w:val="TOC1"/>
        <w:jc w:val="left"/>
        <w:rPr>
          <w:noProof w:val="0"/>
          <w:lang w:val="hr-HR"/>
        </w:rPr>
      </w:pPr>
      <w:hyperlink w:anchor="_Toc455826468" w:history="1">
        <w:r w:rsidR="007213FB" w:rsidRPr="007D67CD">
          <w:rPr>
            <w:noProof w:val="0"/>
            <w:lang w:val="hr-HR"/>
          </w:rPr>
          <w:t>Obavijest o izabranim kandidatima za Ugovor o uslugama, pismo kandidatima koji nisu ušli u uži izbor</w:t>
        </w:r>
        <w:r w:rsidR="00507836" w:rsidRPr="007D67CD">
          <w:rPr>
            <w:noProof w:val="0"/>
            <w:webHidden/>
            <w:lang w:val="hr-HR"/>
          </w:rPr>
          <w:tab/>
        </w:r>
        <w:r w:rsidR="00C278EC" w:rsidRPr="007D67CD">
          <w:rPr>
            <w:noProof w:val="0"/>
            <w:webHidden/>
            <w:lang w:val="hr-HR"/>
          </w:rPr>
          <w:t>54</w:t>
        </w:r>
      </w:hyperlink>
    </w:p>
    <w:p w:rsidR="00507836" w:rsidRPr="007D67CD" w:rsidRDefault="00947003" w:rsidP="00FA0ED0">
      <w:pPr>
        <w:pStyle w:val="TOC1"/>
        <w:rPr>
          <w:noProof w:val="0"/>
          <w:lang w:val="hr-HR"/>
        </w:rPr>
      </w:pPr>
      <w:hyperlink w:anchor="_Toc455826469" w:history="1">
        <w:r w:rsidR="007213FB" w:rsidRPr="007D67CD">
          <w:rPr>
            <w:noProof w:val="0"/>
            <w:lang w:val="hr-HR"/>
          </w:rPr>
          <w:t>Poziv na tender</w:t>
        </w:r>
        <w:r w:rsidR="00507836" w:rsidRPr="007D67CD">
          <w:rPr>
            <w:noProof w:val="0"/>
            <w:webHidden/>
            <w:lang w:val="hr-HR"/>
          </w:rPr>
          <w:tab/>
        </w:r>
        <w:r w:rsidR="00E04C2F" w:rsidRPr="007D67CD">
          <w:rPr>
            <w:noProof w:val="0"/>
            <w:webHidden/>
            <w:lang w:val="hr-HR"/>
          </w:rPr>
          <w:t>55</w:t>
        </w:r>
      </w:hyperlink>
    </w:p>
    <w:p w:rsidR="00507836" w:rsidRPr="007D67CD" w:rsidRDefault="00947003" w:rsidP="00FA0ED0">
      <w:pPr>
        <w:pStyle w:val="TOC1"/>
        <w:rPr>
          <w:noProof w:val="0"/>
          <w:lang w:val="hr-HR"/>
        </w:rPr>
      </w:pPr>
      <w:hyperlink w:anchor="_Toc455826470" w:history="1">
        <w:r w:rsidR="007213FB" w:rsidRPr="007D67CD">
          <w:rPr>
            <w:noProof w:val="0"/>
            <w:lang w:val="hr-HR"/>
          </w:rPr>
          <w:t xml:space="preserve">Nacrt Ugovora i Posebni </w:t>
        </w:r>
        <w:r w:rsidR="00BF62E6" w:rsidRPr="007D67CD">
          <w:rPr>
            <w:noProof w:val="0"/>
            <w:lang w:val="hr-HR"/>
          </w:rPr>
          <w:t>uslov</w:t>
        </w:r>
        <w:r w:rsidR="007213FB" w:rsidRPr="007D67CD">
          <w:rPr>
            <w:noProof w:val="0"/>
            <w:lang w:val="hr-HR"/>
          </w:rPr>
          <w:t>i s Prilozima</w:t>
        </w:r>
        <w:r w:rsidR="00507836" w:rsidRPr="007D67CD">
          <w:rPr>
            <w:noProof w:val="0"/>
            <w:webHidden/>
            <w:lang w:val="hr-HR"/>
          </w:rPr>
          <w:tab/>
        </w:r>
        <w:r w:rsidR="00E04C2F" w:rsidRPr="007D67CD">
          <w:rPr>
            <w:noProof w:val="0"/>
            <w:webHidden/>
            <w:lang w:val="hr-HR"/>
          </w:rPr>
          <w:t>55</w:t>
        </w:r>
      </w:hyperlink>
    </w:p>
    <w:p w:rsidR="00507836" w:rsidRPr="007D67CD" w:rsidRDefault="00947003" w:rsidP="00FA0ED0">
      <w:pPr>
        <w:pStyle w:val="TOC1"/>
        <w:rPr>
          <w:noProof w:val="0"/>
          <w:lang w:val="hr-HR"/>
        </w:rPr>
      </w:pPr>
      <w:hyperlink w:anchor="_Toc455826471" w:history="1">
        <w:r w:rsidR="007213FB" w:rsidRPr="007D67CD">
          <w:rPr>
            <w:noProof w:val="0"/>
            <w:lang w:val="hr-HR"/>
          </w:rPr>
          <w:t>Ostali podaci</w:t>
        </w:r>
        <w:r w:rsidR="00507836" w:rsidRPr="007D67CD">
          <w:rPr>
            <w:noProof w:val="0"/>
            <w:webHidden/>
            <w:lang w:val="hr-HR"/>
          </w:rPr>
          <w:tab/>
        </w:r>
        <w:r w:rsidR="00E04C2F" w:rsidRPr="007D67CD">
          <w:rPr>
            <w:noProof w:val="0"/>
            <w:webHidden/>
            <w:lang w:val="hr-HR"/>
          </w:rPr>
          <w:t>55</w:t>
        </w:r>
      </w:hyperlink>
    </w:p>
    <w:p w:rsidR="00507836" w:rsidRPr="007D67CD" w:rsidRDefault="00947003" w:rsidP="00FA0ED0">
      <w:pPr>
        <w:pStyle w:val="TOC1"/>
        <w:rPr>
          <w:noProof w:val="0"/>
          <w:lang w:val="hr-HR"/>
        </w:rPr>
      </w:pPr>
      <w:hyperlink w:anchor="_Toc455826472" w:history="1">
        <w:r w:rsidR="007213FB" w:rsidRPr="007D67CD">
          <w:rPr>
            <w:noProof w:val="0"/>
            <w:lang w:val="hr-HR"/>
          </w:rPr>
          <w:t>Obrasci za podnošenje ponuda</w:t>
        </w:r>
        <w:r w:rsidR="00507836" w:rsidRPr="007D67CD">
          <w:rPr>
            <w:noProof w:val="0"/>
            <w:webHidden/>
            <w:lang w:val="hr-HR"/>
          </w:rPr>
          <w:tab/>
        </w:r>
        <w:r w:rsidR="00E04C2F" w:rsidRPr="007D67CD">
          <w:rPr>
            <w:noProof w:val="0"/>
            <w:webHidden/>
            <w:lang w:val="hr-HR"/>
          </w:rPr>
          <w:t>55</w:t>
        </w:r>
      </w:hyperlink>
    </w:p>
    <w:p w:rsidR="00507836" w:rsidRPr="007D67CD" w:rsidRDefault="00947003" w:rsidP="00FA0ED0">
      <w:pPr>
        <w:pStyle w:val="TOC1"/>
        <w:rPr>
          <w:noProof w:val="0"/>
          <w:lang w:val="hr-HR"/>
        </w:rPr>
      </w:pPr>
      <w:hyperlink w:anchor="_Toc455826473" w:history="1">
        <w:r w:rsidR="007213FB" w:rsidRPr="007D67CD">
          <w:rPr>
            <w:noProof w:val="0"/>
            <w:lang w:val="hr-HR"/>
          </w:rPr>
          <w:t>Popis subjekata pozvanih za podnošenje ponude</w:t>
        </w:r>
        <w:r w:rsidR="00507836" w:rsidRPr="007D67CD">
          <w:rPr>
            <w:noProof w:val="0"/>
            <w:webHidden/>
            <w:lang w:val="hr-HR"/>
          </w:rPr>
          <w:tab/>
        </w:r>
        <w:r w:rsidR="0070791B" w:rsidRPr="007D67CD">
          <w:rPr>
            <w:noProof w:val="0"/>
            <w:webHidden/>
            <w:lang w:val="hr-HR"/>
          </w:rPr>
          <w:t>55</w:t>
        </w:r>
      </w:hyperlink>
    </w:p>
    <w:p w:rsidR="00507836" w:rsidRPr="007D67CD" w:rsidRDefault="00947003" w:rsidP="00FA0ED0">
      <w:pPr>
        <w:pStyle w:val="TOC1"/>
        <w:rPr>
          <w:noProof w:val="0"/>
          <w:lang w:val="hr-HR"/>
        </w:rPr>
      </w:pPr>
      <w:hyperlink w:anchor="_Toc455826474" w:history="1">
        <w:r w:rsidR="007213FB" w:rsidRPr="007D67CD">
          <w:rPr>
            <w:noProof w:val="0"/>
            <w:lang w:val="hr-HR"/>
          </w:rPr>
          <w:t>Upute za ponuđače</w:t>
        </w:r>
        <w:r w:rsidR="00507836" w:rsidRPr="007D67CD">
          <w:rPr>
            <w:noProof w:val="0"/>
            <w:webHidden/>
            <w:lang w:val="hr-HR"/>
          </w:rPr>
          <w:tab/>
        </w:r>
        <w:r w:rsidR="0070791B" w:rsidRPr="007D67CD">
          <w:rPr>
            <w:noProof w:val="0"/>
            <w:webHidden/>
            <w:lang w:val="hr-HR"/>
          </w:rPr>
          <w:t>55</w:t>
        </w:r>
      </w:hyperlink>
    </w:p>
    <w:p w:rsidR="00507836" w:rsidRPr="007D67CD" w:rsidRDefault="00947003" w:rsidP="00FA0ED0">
      <w:pPr>
        <w:pStyle w:val="TOC1"/>
        <w:rPr>
          <w:noProof w:val="0"/>
          <w:lang w:val="hr-HR"/>
        </w:rPr>
      </w:pPr>
      <w:hyperlink w:anchor="_Toc455826475" w:history="1">
        <w:r w:rsidR="007213FB" w:rsidRPr="007D67CD">
          <w:rPr>
            <w:noProof w:val="0"/>
            <w:lang w:val="hr-HR"/>
          </w:rPr>
          <w:t>Nacrt ugovora - Ugovor o uslugama</w:t>
        </w:r>
        <w:r w:rsidR="00507836" w:rsidRPr="007D67CD">
          <w:rPr>
            <w:noProof w:val="0"/>
            <w:webHidden/>
            <w:lang w:val="hr-HR"/>
          </w:rPr>
          <w:tab/>
        </w:r>
        <w:r w:rsidR="0070791B" w:rsidRPr="007D67CD">
          <w:rPr>
            <w:noProof w:val="0"/>
            <w:webHidden/>
            <w:lang w:val="hr-HR"/>
          </w:rPr>
          <w:t>56</w:t>
        </w:r>
      </w:hyperlink>
    </w:p>
    <w:p w:rsidR="00507836" w:rsidRPr="007D67CD" w:rsidRDefault="00947003" w:rsidP="00FA0ED0">
      <w:pPr>
        <w:pStyle w:val="TOC1"/>
        <w:rPr>
          <w:noProof w:val="0"/>
          <w:lang w:val="hr-HR"/>
        </w:rPr>
      </w:pPr>
      <w:hyperlink w:anchor="_Toc455826476" w:history="1">
        <w:r w:rsidR="009F43A5" w:rsidRPr="007D67CD">
          <w:rPr>
            <w:noProof w:val="0"/>
            <w:lang w:val="hr-HR"/>
          </w:rPr>
          <w:t xml:space="preserve">Posebni </w:t>
        </w:r>
        <w:r w:rsidR="00BF62E6" w:rsidRPr="007D67CD">
          <w:rPr>
            <w:noProof w:val="0"/>
            <w:lang w:val="hr-HR"/>
          </w:rPr>
          <w:t>uslov</w:t>
        </w:r>
        <w:r w:rsidR="009F43A5" w:rsidRPr="007D67CD">
          <w:rPr>
            <w:noProof w:val="0"/>
            <w:lang w:val="hr-HR"/>
          </w:rPr>
          <w:t>i</w:t>
        </w:r>
        <w:r w:rsidR="00507836" w:rsidRPr="007D67CD">
          <w:rPr>
            <w:noProof w:val="0"/>
            <w:webHidden/>
            <w:lang w:val="hr-HR"/>
          </w:rPr>
          <w:tab/>
        </w:r>
        <w:r w:rsidR="00C278EC" w:rsidRPr="007D67CD">
          <w:rPr>
            <w:noProof w:val="0"/>
            <w:webHidden/>
            <w:lang w:val="hr-HR"/>
          </w:rPr>
          <w:t>56</w:t>
        </w:r>
      </w:hyperlink>
    </w:p>
    <w:p w:rsidR="00507836" w:rsidRPr="007D67CD" w:rsidRDefault="00947003" w:rsidP="00FA0ED0">
      <w:pPr>
        <w:pStyle w:val="TOC1"/>
        <w:rPr>
          <w:noProof w:val="0"/>
          <w:lang w:val="hr-HR"/>
        </w:rPr>
      </w:pPr>
      <w:hyperlink w:anchor="_Toc455826477" w:history="1">
        <w:r w:rsidR="009F43A5" w:rsidRPr="007D67CD">
          <w:rPr>
            <w:noProof w:val="0"/>
            <w:lang w:val="hr-HR"/>
          </w:rPr>
          <w:t xml:space="preserve">Opći </w:t>
        </w:r>
        <w:r w:rsidR="00BF62E6" w:rsidRPr="007D67CD">
          <w:rPr>
            <w:noProof w:val="0"/>
            <w:lang w:val="hr-HR"/>
          </w:rPr>
          <w:t>uslov</w:t>
        </w:r>
        <w:r w:rsidR="009F43A5" w:rsidRPr="007D67CD">
          <w:rPr>
            <w:noProof w:val="0"/>
            <w:lang w:val="hr-HR"/>
          </w:rPr>
          <w:t>i ugovora</w:t>
        </w:r>
        <w:r w:rsidR="00507836" w:rsidRPr="007D67CD">
          <w:rPr>
            <w:noProof w:val="0"/>
            <w:webHidden/>
            <w:lang w:val="hr-HR"/>
          </w:rPr>
          <w:tab/>
        </w:r>
        <w:r w:rsidR="00C278EC" w:rsidRPr="007D67CD">
          <w:rPr>
            <w:noProof w:val="0"/>
            <w:webHidden/>
            <w:lang w:val="hr-HR"/>
          </w:rPr>
          <w:t>56</w:t>
        </w:r>
      </w:hyperlink>
    </w:p>
    <w:p w:rsidR="00507836" w:rsidRPr="007D67CD" w:rsidRDefault="00947003" w:rsidP="00FA0ED0">
      <w:pPr>
        <w:pStyle w:val="TOC1"/>
        <w:rPr>
          <w:noProof w:val="0"/>
          <w:lang w:val="hr-HR"/>
        </w:rPr>
      </w:pPr>
      <w:hyperlink w:anchor="_Toc455826478" w:history="1">
        <w:r w:rsidR="002A1504" w:rsidRPr="007D67CD">
          <w:rPr>
            <w:noProof w:val="0"/>
            <w:lang w:val="hr-HR"/>
          </w:rPr>
          <w:t>ANEKS</w:t>
        </w:r>
        <w:r w:rsidR="009F43A5" w:rsidRPr="007D67CD">
          <w:rPr>
            <w:noProof w:val="0"/>
            <w:lang w:val="hr-HR"/>
          </w:rPr>
          <w:t xml:space="preserve"> II: </w:t>
        </w:r>
        <w:r w:rsidR="00AC3CBA">
          <w:rPr>
            <w:noProof w:val="0"/>
            <w:lang w:val="hr-HR"/>
          </w:rPr>
          <w:t>Opis projektnog zadatka</w:t>
        </w:r>
        <w:r w:rsidR="009F43A5" w:rsidRPr="007D67CD">
          <w:rPr>
            <w:noProof w:val="0"/>
            <w:lang w:val="hr-HR"/>
          </w:rPr>
          <w:t xml:space="preserve"> (ToR)</w:t>
        </w:r>
        <w:r w:rsidR="00507836" w:rsidRPr="007D67CD">
          <w:rPr>
            <w:noProof w:val="0"/>
            <w:webHidden/>
            <w:lang w:val="hr-HR"/>
          </w:rPr>
          <w:tab/>
        </w:r>
        <w:r w:rsidR="0070791B" w:rsidRPr="007D67CD">
          <w:rPr>
            <w:noProof w:val="0"/>
            <w:webHidden/>
            <w:lang w:val="hr-HR"/>
          </w:rPr>
          <w:t>57</w:t>
        </w:r>
      </w:hyperlink>
    </w:p>
    <w:p w:rsidR="00507836" w:rsidRPr="00AA1AB5" w:rsidRDefault="00947003" w:rsidP="00FA0ED0">
      <w:pPr>
        <w:pStyle w:val="TOC1"/>
        <w:rPr>
          <w:noProof w:val="0"/>
          <w:lang w:val="hr-HR"/>
        </w:rPr>
      </w:pPr>
      <w:hyperlink w:anchor="_Toc455826479" w:history="1">
        <w:r w:rsidR="002A1504" w:rsidRPr="00AA1AB5">
          <w:rPr>
            <w:noProof w:val="0"/>
            <w:lang w:val="hr-HR"/>
          </w:rPr>
          <w:t>ANEKS</w:t>
        </w:r>
        <w:r w:rsidR="009F43A5" w:rsidRPr="00AA1AB5">
          <w:rPr>
            <w:noProof w:val="0"/>
            <w:lang w:val="hr-HR"/>
          </w:rPr>
          <w:t xml:space="preserve"> II: </w:t>
        </w:r>
        <w:r w:rsidR="00AC3CBA">
          <w:rPr>
            <w:noProof w:val="0"/>
            <w:lang w:val="hr-HR"/>
          </w:rPr>
          <w:t>Opis projektnog zadatka</w:t>
        </w:r>
        <w:r w:rsidR="009F43A5" w:rsidRPr="00AA1AB5">
          <w:rPr>
            <w:noProof w:val="0"/>
            <w:lang w:val="hr-HR"/>
          </w:rPr>
          <w:t xml:space="preserve"> - Naknada</w:t>
        </w:r>
        <w:r w:rsidR="00507836" w:rsidRPr="00AA1AB5">
          <w:rPr>
            <w:noProof w:val="0"/>
            <w:webHidden/>
            <w:lang w:val="hr-HR"/>
          </w:rPr>
          <w:tab/>
        </w:r>
        <w:r w:rsidR="0070791B" w:rsidRPr="00AA1AB5">
          <w:rPr>
            <w:noProof w:val="0"/>
            <w:webHidden/>
            <w:lang w:val="hr-HR"/>
          </w:rPr>
          <w:t>57</w:t>
        </w:r>
      </w:hyperlink>
    </w:p>
    <w:p w:rsidR="00507836" w:rsidRPr="00AA1AB5" w:rsidRDefault="00947003" w:rsidP="00FA0ED0">
      <w:pPr>
        <w:pStyle w:val="TOC1"/>
        <w:rPr>
          <w:noProof w:val="0"/>
          <w:lang w:val="hr-HR"/>
        </w:rPr>
      </w:pPr>
      <w:hyperlink w:anchor="_Toc455826480" w:history="1">
        <w:r w:rsidR="009F43A5" w:rsidRPr="00AA1AB5">
          <w:rPr>
            <w:noProof w:val="0"/>
            <w:lang w:val="hr-HR"/>
          </w:rPr>
          <w:t>Ključni stručnjaci i ne-ključni stručnjaci</w:t>
        </w:r>
        <w:r w:rsidR="00507836" w:rsidRPr="00AA1AB5">
          <w:rPr>
            <w:noProof w:val="0"/>
            <w:webHidden/>
            <w:lang w:val="hr-HR"/>
          </w:rPr>
          <w:tab/>
        </w:r>
        <w:r w:rsidR="0070791B" w:rsidRPr="00AA1AB5">
          <w:rPr>
            <w:noProof w:val="0"/>
            <w:webHidden/>
            <w:lang w:val="hr-HR"/>
          </w:rPr>
          <w:t>57</w:t>
        </w:r>
      </w:hyperlink>
    </w:p>
    <w:p w:rsidR="00507836" w:rsidRPr="00AA1AB5" w:rsidRDefault="00947003" w:rsidP="00FA0ED0">
      <w:pPr>
        <w:pStyle w:val="TOC1"/>
        <w:rPr>
          <w:noProof w:val="0"/>
          <w:lang w:val="hr-HR"/>
        </w:rPr>
      </w:pPr>
      <w:hyperlink w:anchor="_Toc455826481" w:history="1">
        <w:r w:rsidR="002A1504" w:rsidRPr="00AA1AB5">
          <w:rPr>
            <w:noProof w:val="0"/>
            <w:lang w:val="hr-HR"/>
          </w:rPr>
          <w:t>ANEKS</w:t>
        </w:r>
        <w:r w:rsidR="002E7420" w:rsidRPr="00AA1AB5">
          <w:rPr>
            <w:noProof w:val="0"/>
            <w:lang w:val="hr-HR"/>
          </w:rPr>
          <w:t xml:space="preserve"> II. </w:t>
        </w:r>
        <w:r w:rsidR="000A5F9D" w:rsidRPr="00AA1AB5">
          <w:rPr>
            <w:noProof w:val="0"/>
            <w:lang w:val="hr-HR"/>
          </w:rPr>
          <w:t>Op</w:t>
        </w:r>
        <w:r w:rsidR="00AA1AB5" w:rsidRPr="00AA1AB5">
          <w:rPr>
            <w:noProof w:val="0"/>
            <w:lang w:val="hr-HR"/>
          </w:rPr>
          <w:t>isi projektnih zadataka</w:t>
        </w:r>
        <w:r w:rsidR="002E7420" w:rsidRPr="00AA1AB5">
          <w:rPr>
            <w:noProof w:val="0"/>
            <w:lang w:val="hr-HR"/>
          </w:rPr>
          <w:t xml:space="preserve"> - Opći</w:t>
        </w:r>
        <w:r w:rsidR="00507836" w:rsidRPr="00AA1AB5">
          <w:rPr>
            <w:noProof w:val="0"/>
            <w:webHidden/>
            <w:lang w:val="hr-HR"/>
          </w:rPr>
          <w:tab/>
        </w:r>
        <w:r w:rsidR="0070791B" w:rsidRPr="00AA1AB5">
          <w:rPr>
            <w:noProof w:val="0"/>
            <w:webHidden/>
            <w:lang w:val="hr-HR"/>
          </w:rPr>
          <w:t>58</w:t>
        </w:r>
      </w:hyperlink>
    </w:p>
    <w:p w:rsidR="00CC21FD" w:rsidRPr="007D67CD" w:rsidRDefault="00947003" w:rsidP="00FA0ED0">
      <w:pPr>
        <w:pStyle w:val="TOC1"/>
        <w:rPr>
          <w:noProof w:val="0"/>
          <w:lang w:val="hr-HR"/>
        </w:rPr>
      </w:pPr>
      <w:hyperlink w:anchor="_Toc455826482" w:history="1">
        <w:r w:rsidR="000A5F9D" w:rsidRPr="00AA1AB5">
          <w:rPr>
            <w:noProof w:val="0"/>
            <w:lang w:val="hr-HR"/>
          </w:rPr>
          <w:t>Okvir djelatnosti za provjeru izdataka, Izvještaj o činjeničnim nalazima</w:t>
        </w:r>
        <w:r w:rsidR="00507836" w:rsidRPr="00AA1AB5">
          <w:rPr>
            <w:noProof w:val="0"/>
            <w:webHidden/>
            <w:lang w:val="hr-HR"/>
          </w:rPr>
          <w:tab/>
        </w:r>
        <w:r w:rsidR="0070791B" w:rsidRPr="00AA1AB5">
          <w:rPr>
            <w:noProof w:val="0"/>
            <w:webHidden/>
            <w:lang w:val="hr-HR"/>
          </w:rPr>
          <w:t>60</w:t>
        </w:r>
      </w:hyperlink>
    </w:p>
    <w:p w:rsidR="00507836" w:rsidRPr="007D67CD" w:rsidRDefault="00947003" w:rsidP="00FA0ED0">
      <w:pPr>
        <w:pStyle w:val="TOC1"/>
        <w:rPr>
          <w:noProof w:val="0"/>
          <w:lang w:val="hr-HR"/>
        </w:rPr>
      </w:pPr>
      <w:hyperlink w:anchor="_Toc455826483" w:history="1">
        <w:r w:rsidR="000A5F9D" w:rsidRPr="007D67CD">
          <w:rPr>
            <w:noProof w:val="0"/>
            <w:lang w:val="hr-HR"/>
          </w:rPr>
          <w:t xml:space="preserve">A2. Tenderska dokumentacija za nadzor </w:t>
        </w:r>
        <w:r w:rsidR="00CC21FD" w:rsidRPr="007D67CD">
          <w:rPr>
            <w:noProof w:val="0"/>
            <w:lang w:val="hr-HR"/>
          </w:rPr>
          <w:t xml:space="preserve"> </w:t>
        </w:r>
        <w:r w:rsidR="00507836" w:rsidRPr="007D67CD">
          <w:rPr>
            <w:noProof w:val="0"/>
            <w:webHidden/>
            <w:lang w:val="hr-HR"/>
          </w:rPr>
          <w:tab/>
        </w:r>
        <w:r w:rsidR="0070791B" w:rsidRPr="007D67CD">
          <w:rPr>
            <w:noProof w:val="0"/>
            <w:webHidden/>
            <w:lang w:val="hr-HR"/>
          </w:rPr>
          <w:t>61</w:t>
        </w:r>
      </w:hyperlink>
    </w:p>
    <w:p w:rsidR="00507836" w:rsidRPr="007D67CD" w:rsidRDefault="00947003" w:rsidP="00FA0ED0">
      <w:pPr>
        <w:pStyle w:val="TOC1"/>
        <w:rPr>
          <w:noProof w:val="0"/>
          <w:lang w:val="hr-HR"/>
        </w:rPr>
      </w:pPr>
      <w:hyperlink w:anchor="_Toc455826484" w:history="1">
        <w:r w:rsidR="000A5F9D" w:rsidRPr="007D67CD">
          <w:rPr>
            <w:noProof w:val="0"/>
            <w:lang w:val="hr-HR"/>
          </w:rPr>
          <w:t>Opće</w:t>
        </w:r>
        <w:r w:rsidR="00507836" w:rsidRPr="007D67CD">
          <w:rPr>
            <w:noProof w:val="0"/>
            <w:webHidden/>
            <w:lang w:val="hr-HR"/>
          </w:rPr>
          <w:tab/>
        </w:r>
        <w:r w:rsidR="0070791B" w:rsidRPr="007D67CD">
          <w:rPr>
            <w:noProof w:val="0"/>
            <w:webHidden/>
            <w:lang w:val="hr-HR"/>
          </w:rPr>
          <w:t>61</w:t>
        </w:r>
      </w:hyperlink>
    </w:p>
    <w:p w:rsidR="00507836" w:rsidRPr="007D67CD" w:rsidRDefault="00947003" w:rsidP="00FA0ED0">
      <w:pPr>
        <w:pStyle w:val="TOC1"/>
        <w:rPr>
          <w:noProof w:val="0"/>
          <w:lang w:val="hr-HR"/>
        </w:rPr>
      </w:pPr>
      <w:hyperlink w:anchor="_Toc455826485" w:history="1">
        <w:r w:rsidR="000A5F9D" w:rsidRPr="007D67CD">
          <w:rPr>
            <w:noProof w:val="0"/>
            <w:lang w:val="hr-HR"/>
          </w:rPr>
          <w:t>Nadzor gradilišta</w:t>
        </w:r>
        <w:r w:rsidR="00507836" w:rsidRPr="007D67CD">
          <w:rPr>
            <w:noProof w:val="0"/>
            <w:webHidden/>
            <w:lang w:val="hr-HR"/>
          </w:rPr>
          <w:tab/>
        </w:r>
        <w:r w:rsidR="0070791B" w:rsidRPr="007D67CD">
          <w:rPr>
            <w:noProof w:val="0"/>
            <w:webHidden/>
            <w:lang w:val="hr-HR"/>
          </w:rPr>
          <w:t>61</w:t>
        </w:r>
      </w:hyperlink>
    </w:p>
    <w:p w:rsidR="00507836" w:rsidRPr="007D67CD" w:rsidRDefault="00947003" w:rsidP="00FA0ED0">
      <w:pPr>
        <w:pStyle w:val="TOC1"/>
        <w:rPr>
          <w:noProof w:val="0"/>
          <w:lang w:val="hr-HR"/>
        </w:rPr>
      </w:pPr>
      <w:hyperlink w:anchor="_Toc455826486" w:history="1">
        <w:r w:rsidR="000A5F9D" w:rsidRPr="007D67CD">
          <w:rPr>
            <w:noProof w:val="0"/>
            <w:lang w:val="hr-HR"/>
          </w:rPr>
          <w:t>Razlike u dokumentima za radove projektovanja i nadzora gradilišta</w:t>
        </w:r>
        <w:r w:rsidR="00507836" w:rsidRPr="007D67CD">
          <w:rPr>
            <w:noProof w:val="0"/>
            <w:webHidden/>
            <w:lang w:val="hr-HR"/>
          </w:rPr>
          <w:tab/>
        </w:r>
        <w:r w:rsidR="0070791B" w:rsidRPr="007D67CD">
          <w:rPr>
            <w:noProof w:val="0"/>
            <w:webHidden/>
            <w:lang w:val="hr-HR"/>
          </w:rPr>
          <w:t>61</w:t>
        </w:r>
      </w:hyperlink>
    </w:p>
    <w:p w:rsidR="00507836" w:rsidRPr="007D67CD" w:rsidRDefault="00947003" w:rsidP="00FA0ED0">
      <w:pPr>
        <w:pStyle w:val="TOC1"/>
        <w:rPr>
          <w:noProof w:val="0"/>
          <w:lang w:val="hr-HR"/>
        </w:rPr>
      </w:pPr>
      <w:hyperlink w:anchor="_Toc455826487" w:history="1">
        <w:r w:rsidR="00F66AE3" w:rsidRPr="007D67CD">
          <w:rPr>
            <w:noProof w:val="0"/>
            <w:lang w:val="hr-HR"/>
          </w:rPr>
          <w:t>Zahtjevi o kvalifikacijama stručnjaka</w:t>
        </w:r>
        <w:r w:rsidR="00507836" w:rsidRPr="007D67CD">
          <w:rPr>
            <w:noProof w:val="0"/>
            <w:webHidden/>
            <w:lang w:val="hr-HR"/>
          </w:rPr>
          <w:tab/>
        </w:r>
        <w:r w:rsidR="009965B4" w:rsidRPr="007D67CD">
          <w:rPr>
            <w:noProof w:val="0"/>
            <w:webHidden/>
            <w:lang w:val="hr-HR"/>
          </w:rPr>
          <w:t>61</w:t>
        </w:r>
      </w:hyperlink>
    </w:p>
    <w:p w:rsidR="00507836" w:rsidRPr="007D67CD" w:rsidRDefault="00947003" w:rsidP="00FA0ED0">
      <w:pPr>
        <w:pStyle w:val="TOC1"/>
        <w:rPr>
          <w:noProof w:val="0"/>
          <w:lang w:val="hr-HR"/>
        </w:rPr>
      </w:pPr>
      <w:hyperlink w:anchor="_Toc455826488" w:history="1">
        <w:r w:rsidR="00F66AE3" w:rsidRPr="007D67CD">
          <w:rPr>
            <w:noProof w:val="0"/>
            <w:lang w:val="hr-HR"/>
          </w:rPr>
          <w:t>Opis zadataka projekta za nadzor gradilišta</w:t>
        </w:r>
        <w:r w:rsidR="00507836" w:rsidRPr="007D67CD">
          <w:rPr>
            <w:noProof w:val="0"/>
            <w:webHidden/>
            <w:lang w:val="hr-HR"/>
          </w:rPr>
          <w:tab/>
        </w:r>
        <w:r w:rsidR="009965B4" w:rsidRPr="007D67CD">
          <w:rPr>
            <w:noProof w:val="0"/>
            <w:webHidden/>
            <w:lang w:val="hr-HR"/>
          </w:rPr>
          <w:t>62</w:t>
        </w:r>
      </w:hyperlink>
    </w:p>
    <w:p w:rsidR="00507836" w:rsidRPr="007D67CD" w:rsidRDefault="009965B4" w:rsidP="009F1E24">
      <w:pPr>
        <w:pStyle w:val="TOC1"/>
        <w:jc w:val="left"/>
        <w:rPr>
          <w:noProof w:val="0"/>
          <w:lang w:val="hr-HR"/>
        </w:rPr>
      </w:pPr>
      <w:r w:rsidRPr="007D67CD">
        <w:rPr>
          <w:noProof w:val="0"/>
          <w:lang w:val="hr-HR"/>
        </w:rPr>
        <w:t>B</w:t>
      </w:r>
      <w:r w:rsidR="009F1E24" w:rsidRPr="007D67CD">
        <w:rPr>
          <w:noProof w:val="0"/>
          <w:lang w:val="hr-HR"/>
        </w:rPr>
        <w:t xml:space="preserve">. </w:t>
      </w:r>
      <w:hyperlink w:anchor="_Toc455826489" w:history="1">
        <w:r w:rsidR="00F66AE3" w:rsidRPr="007D67CD">
          <w:rPr>
            <w:noProof w:val="0"/>
            <w:lang w:val="hr-HR"/>
          </w:rPr>
          <w:t>Funkcije vezane za opće projektno upravljanje</w:t>
        </w:r>
        <w:r w:rsidR="00507836" w:rsidRPr="007D67CD">
          <w:rPr>
            <w:noProof w:val="0"/>
            <w:webHidden/>
            <w:lang w:val="hr-HR"/>
          </w:rPr>
          <w:tab/>
        </w:r>
        <w:r w:rsidRPr="007D67CD">
          <w:rPr>
            <w:noProof w:val="0"/>
            <w:webHidden/>
            <w:lang w:val="hr-HR"/>
          </w:rPr>
          <w:t>62</w:t>
        </w:r>
      </w:hyperlink>
    </w:p>
    <w:p w:rsidR="00507836" w:rsidRPr="007D67CD" w:rsidRDefault="00947003" w:rsidP="00FA0ED0">
      <w:pPr>
        <w:pStyle w:val="TOC1"/>
        <w:rPr>
          <w:noProof w:val="0"/>
          <w:lang w:val="hr-HR"/>
        </w:rPr>
      </w:pPr>
      <w:hyperlink w:anchor="_Toc455826490" w:history="1">
        <w:r w:rsidR="009965B4" w:rsidRPr="007D67CD">
          <w:rPr>
            <w:noProof w:val="0"/>
            <w:lang w:val="hr-HR"/>
          </w:rPr>
          <w:t>C</w:t>
        </w:r>
        <w:r w:rsidR="00FA0ED0" w:rsidRPr="007D67CD">
          <w:rPr>
            <w:noProof w:val="0"/>
            <w:lang w:val="hr-HR"/>
          </w:rPr>
          <w:t xml:space="preserve">. </w:t>
        </w:r>
        <w:r w:rsidR="00F66AE3" w:rsidRPr="007D67CD">
          <w:rPr>
            <w:noProof w:val="0"/>
            <w:lang w:val="hr-HR"/>
          </w:rPr>
          <w:t>Predgrađevinske aktivnosti uključujući pregled projektovanja javnih radova</w:t>
        </w:r>
        <w:r w:rsidR="00507836" w:rsidRPr="007D67CD">
          <w:rPr>
            <w:noProof w:val="0"/>
            <w:lang w:val="hr-HR"/>
          </w:rPr>
          <w:t>s</w:t>
        </w:r>
        <w:r w:rsidR="00507836" w:rsidRPr="007D67CD">
          <w:rPr>
            <w:noProof w:val="0"/>
            <w:webHidden/>
            <w:lang w:val="hr-HR"/>
          </w:rPr>
          <w:tab/>
        </w:r>
        <w:r w:rsidR="009965B4" w:rsidRPr="007D67CD">
          <w:rPr>
            <w:noProof w:val="0"/>
            <w:webHidden/>
            <w:lang w:val="hr-HR"/>
          </w:rPr>
          <w:t>62</w:t>
        </w:r>
      </w:hyperlink>
    </w:p>
    <w:p w:rsidR="00507836" w:rsidRPr="007D67CD" w:rsidRDefault="00947003" w:rsidP="00FA0ED0">
      <w:pPr>
        <w:pStyle w:val="TOC1"/>
        <w:rPr>
          <w:noProof w:val="0"/>
          <w:lang w:val="hr-HR"/>
        </w:rPr>
      </w:pPr>
      <w:hyperlink w:anchor="_Toc455826491" w:history="1">
        <w:r w:rsidR="00F66AE3" w:rsidRPr="007D67CD">
          <w:rPr>
            <w:noProof w:val="0"/>
            <w:lang w:val="hr-HR"/>
          </w:rPr>
          <w:t>Revizija projektovanja, komentari pregleda projektovanja</w:t>
        </w:r>
        <w:r w:rsidR="00507836" w:rsidRPr="007D67CD">
          <w:rPr>
            <w:noProof w:val="0"/>
            <w:webHidden/>
            <w:lang w:val="hr-HR"/>
          </w:rPr>
          <w:tab/>
        </w:r>
        <w:r w:rsidR="009965B4" w:rsidRPr="007D67CD">
          <w:rPr>
            <w:noProof w:val="0"/>
            <w:webHidden/>
            <w:lang w:val="hr-HR"/>
          </w:rPr>
          <w:t>62</w:t>
        </w:r>
      </w:hyperlink>
    </w:p>
    <w:p w:rsidR="00507836" w:rsidRPr="007D67CD" w:rsidRDefault="00947003" w:rsidP="00FA0ED0">
      <w:pPr>
        <w:pStyle w:val="TOC1"/>
        <w:rPr>
          <w:noProof w:val="0"/>
          <w:lang w:val="hr-HR"/>
        </w:rPr>
      </w:pPr>
      <w:hyperlink w:anchor="_Toc455826492" w:history="1">
        <w:r w:rsidR="00FA0ED0" w:rsidRPr="007D67CD">
          <w:rPr>
            <w:noProof w:val="0"/>
            <w:lang w:val="hr-HR"/>
          </w:rPr>
          <w:t xml:space="preserve">D. </w:t>
        </w:r>
        <w:r w:rsidR="00F66AE3" w:rsidRPr="007D67CD">
          <w:rPr>
            <w:noProof w:val="0"/>
            <w:lang w:val="hr-HR"/>
          </w:rPr>
          <w:t>Aktivnosti za vrijeme implementacije zadataka</w:t>
        </w:r>
        <w:r w:rsidR="00507836" w:rsidRPr="007D67CD">
          <w:rPr>
            <w:noProof w:val="0"/>
            <w:webHidden/>
            <w:lang w:val="hr-HR"/>
          </w:rPr>
          <w:tab/>
        </w:r>
        <w:r w:rsidR="009965B4" w:rsidRPr="007D67CD">
          <w:rPr>
            <w:noProof w:val="0"/>
            <w:webHidden/>
            <w:lang w:val="hr-HR"/>
          </w:rPr>
          <w:t>62</w:t>
        </w:r>
      </w:hyperlink>
    </w:p>
    <w:p w:rsidR="00507836" w:rsidRPr="007D67CD" w:rsidRDefault="00947003" w:rsidP="00FA0ED0">
      <w:pPr>
        <w:pStyle w:val="TOC1"/>
        <w:rPr>
          <w:noProof w:val="0"/>
          <w:lang w:val="hr-HR"/>
        </w:rPr>
      </w:pPr>
      <w:hyperlink w:anchor="_Toc455826493" w:history="1">
        <w:r w:rsidR="00F66AE3" w:rsidRPr="007D67CD">
          <w:rPr>
            <w:noProof w:val="0"/>
            <w:lang w:val="hr-HR"/>
          </w:rPr>
          <w:t xml:space="preserve">Inspekcija i testiranje javnih radova Izvođača </w:t>
        </w:r>
        <w:r w:rsidR="00507836" w:rsidRPr="007D67CD">
          <w:rPr>
            <w:noProof w:val="0"/>
            <w:lang w:val="hr-HR"/>
          </w:rPr>
          <w:t>s</w:t>
        </w:r>
        <w:r w:rsidR="00507836" w:rsidRPr="007D67CD">
          <w:rPr>
            <w:noProof w:val="0"/>
            <w:webHidden/>
            <w:lang w:val="hr-HR"/>
          </w:rPr>
          <w:tab/>
        </w:r>
        <w:r w:rsidR="009965B4" w:rsidRPr="007D67CD">
          <w:rPr>
            <w:noProof w:val="0"/>
            <w:webHidden/>
            <w:lang w:val="hr-HR"/>
          </w:rPr>
          <w:t>62</w:t>
        </w:r>
      </w:hyperlink>
    </w:p>
    <w:p w:rsidR="00507836" w:rsidRPr="007D67CD" w:rsidRDefault="00947003" w:rsidP="00FA0ED0">
      <w:pPr>
        <w:pStyle w:val="TOC1"/>
        <w:rPr>
          <w:noProof w:val="0"/>
          <w:lang w:val="hr-HR"/>
        </w:rPr>
      </w:pPr>
      <w:hyperlink w:anchor="_Toc455826502" w:history="1">
        <w:r w:rsidR="00FA0ED0" w:rsidRPr="007D67CD">
          <w:rPr>
            <w:noProof w:val="0"/>
            <w:lang w:val="hr-HR"/>
          </w:rPr>
          <w:t xml:space="preserve">E. </w:t>
        </w:r>
        <w:r w:rsidR="006641A1" w:rsidRPr="007D67CD">
          <w:rPr>
            <w:noProof w:val="0"/>
            <w:lang w:val="hr-HR"/>
          </w:rPr>
          <w:t>Izvještavanje</w:t>
        </w:r>
        <w:r w:rsidR="00507836" w:rsidRPr="007D67CD">
          <w:rPr>
            <w:noProof w:val="0"/>
            <w:webHidden/>
            <w:lang w:val="hr-HR"/>
          </w:rPr>
          <w:tab/>
        </w:r>
        <w:r w:rsidR="00D53E89" w:rsidRPr="007D67CD">
          <w:rPr>
            <w:noProof w:val="0"/>
            <w:webHidden/>
            <w:lang w:val="hr-HR"/>
          </w:rPr>
          <w:t>62</w:t>
        </w:r>
      </w:hyperlink>
    </w:p>
    <w:p w:rsidR="00507836" w:rsidRPr="007D67CD" w:rsidRDefault="00947003" w:rsidP="00CE119E">
      <w:pPr>
        <w:pStyle w:val="TOC3"/>
        <w:tabs>
          <w:tab w:val="clear" w:pos="9072"/>
          <w:tab w:val="right" w:leader="dot" w:pos="9062"/>
        </w:tabs>
        <w:rPr>
          <w:rFonts w:ascii="Calibri" w:hAnsi="Calibri"/>
          <w:noProof w:val="0"/>
          <w:lang w:val="hr-HR"/>
        </w:rPr>
      </w:pPr>
      <w:hyperlink w:anchor="_Toc455826503" w:history="1">
        <w:r w:rsidR="006641A1" w:rsidRPr="007D67CD">
          <w:rPr>
            <w:rStyle w:val="Hyperlink"/>
            <w:bCs/>
            <w:noProof w:val="0"/>
            <w:lang w:val="hr-HR"/>
          </w:rPr>
          <w:t>Izvještaji o isporučevinama/rezultatima</w:t>
        </w:r>
        <w:r w:rsidR="00EB7DDF" w:rsidRPr="007D67CD">
          <w:rPr>
            <w:noProof w:val="0"/>
            <w:webHidden/>
            <w:lang w:val="hr-HR"/>
          </w:rPr>
          <w:tab/>
        </w:r>
        <w:r w:rsidR="00D53E89" w:rsidRPr="007D67CD">
          <w:rPr>
            <w:noProof w:val="0"/>
            <w:webHidden/>
            <w:lang w:val="hr-HR"/>
          </w:rPr>
          <w:t>62</w:t>
        </w:r>
      </w:hyperlink>
    </w:p>
    <w:p w:rsidR="00CC21FD" w:rsidRPr="007D67CD" w:rsidRDefault="00947003" w:rsidP="00FA0ED0">
      <w:pPr>
        <w:pStyle w:val="TOC3"/>
        <w:rPr>
          <w:noProof w:val="0"/>
          <w:color w:val="0000FF"/>
          <w:u w:val="single"/>
          <w:lang w:val="hr-HR"/>
        </w:rPr>
      </w:pPr>
      <w:hyperlink w:anchor="_Toc455826504" w:history="1">
        <w:r w:rsidR="006641A1" w:rsidRPr="007D67CD">
          <w:rPr>
            <w:rStyle w:val="Hyperlink"/>
            <w:bCs/>
            <w:noProof w:val="0"/>
            <w:lang w:val="hr-HR"/>
          </w:rPr>
          <w:t>Priručnici za rad i održavanje</w:t>
        </w:r>
        <w:r w:rsidR="00507836" w:rsidRPr="007D67CD">
          <w:rPr>
            <w:noProof w:val="0"/>
            <w:webHidden/>
            <w:lang w:val="hr-HR"/>
          </w:rPr>
          <w:tab/>
        </w:r>
        <w:r w:rsidR="00D53E89" w:rsidRPr="007D67CD">
          <w:rPr>
            <w:noProof w:val="0"/>
            <w:webHidden/>
            <w:lang w:val="hr-HR"/>
          </w:rPr>
          <w:t>62</w:t>
        </w:r>
      </w:hyperlink>
    </w:p>
    <w:p w:rsidR="00E15458" w:rsidRPr="007D67CD" w:rsidRDefault="00947003" w:rsidP="00FA0ED0">
      <w:pPr>
        <w:pStyle w:val="TOC1"/>
        <w:rPr>
          <w:noProof w:val="0"/>
          <w:lang w:val="hr-HR"/>
        </w:rPr>
      </w:pPr>
      <w:hyperlink w:anchor="_Toc455826450" w:history="1">
        <w:r w:rsidR="006641A1" w:rsidRPr="007D67CD">
          <w:rPr>
            <w:noProof w:val="0"/>
            <w:lang w:val="hr-HR"/>
          </w:rPr>
          <w:t>A3. Tenderska dokumentacija za građevinske javne radove</w:t>
        </w:r>
        <w:r w:rsidR="00CC21FD" w:rsidRPr="007D67CD">
          <w:rPr>
            <w:noProof w:val="0"/>
            <w:lang w:val="hr-HR"/>
          </w:rPr>
          <w:t xml:space="preserve">s </w:t>
        </w:r>
        <w:r w:rsidR="00E15458" w:rsidRPr="007D67CD">
          <w:rPr>
            <w:noProof w:val="0"/>
            <w:webHidden/>
            <w:lang w:val="hr-HR"/>
          </w:rPr>
          <w:tab/>
        </w:r>
        <w:r w:rsidR="00D53E89" w:rsidRPr="007D67CD">
          <w:rPr>
            <w:noProof w:val="0"/>
            <w:webHidden/>
            <w:lang w:val="hr-HR"/>
          </w:rPr>
          <w:t>63</w:t>
        </w:r>
      </w:hyperlink>
    </w:p>
    <w:p w:rsidR="00E15458" w:rsidRPr="007D67CD" w:rsidRDefault="00947003" w:rsidP="00FA0ED0">
      <w:pPr>
        <w:pStyle w:val="TOC1"/>
        <w:rPr>
          <w:noProof w:val="0"/>
          <w:lang w:val="hr-HR"/>
        </w:rPr>
      </w:pPr>
      <w:hyperlink w:anchor="_Toc455826453" w:history="1">
        <w:r w:rsidR="00FA0ED0" w:rsidRPr="007D67CD">
          <w:rPr>
            <w:noProof w:val="0"/>
            <w:lang w:val="hr-HR"/>
          </w:rPr>
          <w:t>1.</w:t>
        </w:r>
        <w:r w:rsidR="009D719A" w:rsidRPr="007D67CD">
          <w:rPr>
            <w:noProof w:val="0"/>
            <w:lang w:val="hr-HR"/>
          </w:rPr>
          <w:t xml:space="preserve"> Sveska</w:t>
        </w:r>
        <w:r w:rsidR="00666246" w:rsidRPr="007D67CD">
          <w:rPr>
            <w:noProof w:val="0"/>
            <w:lang w:val="hr-HR"/>
          </w:rPr>
          <w:t xml:space="preserve"> I  -  Tender</w:t>
        </w:r>
        <w:r w:rsidR="00E15458" w:rsidRPr="007D67CD">
          <w:rPr>
            <w:noProof w:val="0"/>
            <w:webHidden/>
            <w:lang w:val="hr-HR"/>
          </w:rPr>
          <w:tab/>
        </w:r>
        <w:r w:rsidR="00D53E89" w:rsidRPr="007D67CD">
          <w:rPr>
            <w:noProof w:val="0"/>
            <w:webHidden/>
            <w:lang w:val="hr-HR"/>
          </w:rPr>
          <w:t>65</w:t>
        </w:r>
      </w:hyperlink>
    </w:p>
    <w:p w:rsidR="00E15458" w:rsidRPr="007D67CD" w:rsidRDefault="00947003" w:rsidP="00FA0ED0">
      <w:pPr>
        <w:pStyle w:val="TOC1"/>
        <w:rPr>
          <w:noProof w:val="0"/>
          <w:lang w:val="hr-HR"/>
        </w:rPr>
      </w:pPr>
      <w:hyperlink w:anchor="_Toc455826455" w:history="1">
        <w:r w:rsidR="00FA0ED0" w:rsidRPr="007D67CD">
          <w:rPr>
            <w:noProof w:val="0"/>
            <w:lang w:val="hr-HR"/>
          </w:rPr>
          <w:t>1.</w:t>
        </w:r>
        <w:r w:rsidR="009D719A" w:rsidRPr="007D67CD">
          <w:rPr>
            <w:noProof w:val="0"/>
            <w:lang w:val="hr-HR"/>
          </w:rPr>
          <w:t xml:space="preserve"> Sveska</w:t>
        </w:r>
        <w:r w:rsidR="00666246" w:rsidRPr="007D67CD">
          <w:rPr>
            <w:noProof w:val="0"/>
            <w:lang w:val="hr-HR"/>
          </w:rPr>
          <w:t xml:space="preserve"> II- Ugovor</w:t>
        </w:r>
        <w:r w:rsidR="00E15458" w:rsidRPr="007D67CD">
          <w:rPr>
            <w:noProof w:val="0"/>
            <w:webHidden/>
            <w:lang w:val="hr-HR"/>
          </w:rPr>
          <w:tab/>
        </w:r>
        <w:r w:rsidR="00D53E89" w:rsidRPr="007D67CD">
          <w:rPr>
            <w:noProof w:val="0"/>
            <w:webHidden/>
            <w:lang w:val="hr-HR"/>
          </w:rPr>
          <w:t>67</w:t>
        </w:r>
      </w:hyperlink>
    </w:p>
    <w:p w:rsidR="00E15458" w:rsidRPr="007D67CD" w:rsidRDefault="00947003" w:rsidP="00FA0ED0">
      <w:pPr>
        <w:pStyle w:val="TOC1"/>
        <w:rPr>
          <w:noProof w:val="0"/>
          <w:lang w:val="hr-HR"/>
        </w:rPr>
      </w:pPr>
      <w:hyperlink w:anchor="_Toc455826456" w:history="1">
        <w:r w:rsidR="00FA0ED0" w:rsidRPr="007D67CD">
          <w:rPr>
            <w:noProof w:val="0"/>
            <w:lang w:val="hr-HR"/>
          </w:rPr>
          <w:t>2.</w:t>
        </w:r>
        <w:r w:rsidR="009D719A" w:rsidRPr="007D67CD">
          <w:rPr>
            <w:noProof w:val="0"/>
            <w:lang w:val="hr-HR"/>
          </w:rPr>
          <w:t xml:space="preserve"> Sveska</w:t>
        </w:r>
        <w:r w:rsidR="00666246" w:rsidRPr="007D67CD">
          <w:rPr>
            <w:noProof w:val="0"/>
            <w:lang w:val="hr-HR"/>
          </w:rPr>
          <w:t xml:space="preserve"> III – Tehničke specifikacije</w:t>
        </w:r>
        <w:r w:rsidR="00E15458" w:rsidRPr="007D67CD">
          <w:rPr>
            <w:noProof w:val="0"/>
            <w:webHidden/>
            <w:lang w:val="hr-HR"/>
          </w:rPr>
          <w:tab/>
        </w:r>
        <w:r w:rsidR="00D53E89" w:rsidRPr="007D67CD">
          <w:rPr>
            <w:noProof w:val="0"/>
            <w:webHidden/>
            <w:lang w:val="hr-HR"/>
          </w:rPr>
          <w:t>68</w:t>
        </w:r>
      </w:hyperlink>
    </w:p>
    <w:p w:rsidR="00E15458" w:rsidRPr="007D67CD" w:rsidRDefault="00947003" w:rsidP="00FA0ED0">
      <w:pPr>
        <w:pStyle w:val="TOC1"/>
        <w:rPr>
          <w:noProof w:val="0"/>
          <w:lang w:val="hr-HR"/>
        </w:rPr>
      </w:pPr>
      <w:hyperlink w:anchor="_Toc455826457" w:history="1">
        <w:r w:rsidR="00FA0ED0" w:rsidRPr="007D67CD">
          <w:rPr>
            <w:noProof w:val="0"/>
            <w:lang w:val="hr-HR"/>
          </w:rPr>
          <w:t>3.</w:t>
        </w:r>
        <w:r w:rsidR="009D719A" w:rsidRPr="007D67CD">
          <w:rPr>
            <w:noProof w:val="0"/>
            <w:lang w:val="hr-HR"/>
          </w:rPr>
          <w:t xml:space="preserve"> Sveska</w:t>
        </w:r>
        <w:r w:rsidR="00666246" w:rsidRPr="007D67CD">
          <w:rPr>
            <w:noProof w:val="0"/>
            <w:lang w:val="hr-HR"/>
          </w:rPr>
          <w:t xml:space="preserve"> IV – Predlošci za finansijske ponude</w:t>
        </w:r>
        <w:r w:rsidR="00E15458" w:rsidRPr="007D67CD">
          <w:rPr>
            <w:noProof w:val="0"/>
            <w:webHidden/>
            <w:lang w:val="hr-HR"/>
          </w:rPr>
          <w:tab/>
        </w:r>
        <w:r w:rsidR="00D53E89" w:rsidRPr="007D67CD">
          <w:rPr>
            <w:noProof w:val="0"/>
            <w:webHidden/>
            <w:lang w:val="hr-HR"/>
          </w:rPr>
          <w:t>68</w:t>
        </w:r>
      </w:hyperlink>
    </w:p>
    <w:p w:rsidR="0049743B" w:rsidRPr="007D67CD" w:rsidRDefault="00947003" w:rsidP="002F4346">
      <w:pPr>
        <w:pStyle w:val="TOC1"/>
        <w:rPr>
          <w:noProof w:val="0"/>
          <w:lang w:val="hr-HR"/>
        </w:rPr>
      </w:pPr>
      <w:hyperlink w:anchor="_Toc455826458" w:history="1">
        <w:r w:rsidR="00FA0ED0" w:rsidRPr="007D67CD">
          <w:rPr>
            <w:noProof w:val="0"/>
            <w:lang w:val="hr-HR"/>
          </w:rPr>
          <w:t>4.</w:t>
        </w:r>
        <w:r w:rsidR="009D719A" w:rsidRPr="007D67CD">
          <w:rPr>
            <w:noProof w:val="0"/>
            <w:lang w:val="hr-HR"/>
          </w:rPr>
          <w:t xml:space="preserve"> Sveska</w:t>
        </w:r>
        <w:r w:rsidR="00666246" w:rsidRPr="007D67CD">
          <w:rPr>
            <w:noProof w:val="0"/>
            <w:lang w:val="hr-HR"/>
          </w:rPr>
          <w:t xml:space="preserve"> V – Projektna dokumentacija, uključujući i crteže</w:t>
        </w:r>
        <w:r w:rsidR="00E15458" w:rsidRPr="007D67CD">
          <w:rPr>
            <w:noProof w:val="0"/>
            <w:webHidden/>
            <w:lang w:val="hr-HR"/>
          </w:rPr>
          <w:tab/>
        </w:r>
        <w:r w:rsidR="00D53E89" w:rsidRPr="007D67CD">
          <w:rPr>
            <w:noProof w:val="0"/>
            <w:webHidden/>
            <w:lang w:val="hr-HR"/>
          </w:rPr>
          <w:t>68</w:t>
        </w:r>
      </w:hyperlink>
    </w:p>
    <w:p w:rsidR="002F4346" w:rsidRPr="007D67CD" w:rsidRDefault="002F4346" w:rsidP="002F4346">
      <w:pPr>
        <w:pStyle w:val="TOC1"/>
        <w:rPr>
          <w:rStyle w:val="Hyperlink"/>
          <w:noProof w:val="0"/>
          <w:lang w:val="hr-HR"/>
        </w:rPr>
      </w:pPr>
    </w:p>
    <w:p w:rsidR="0049743B" w:rsidRPr="007D67CD" w:rsidRDefault="00947003" w:rsidP="002F4346">
      <w:pPr>
        <w:pStyle w:val="TOC1"/>
        <w:rPr>
          <w:noProof w:val="0"/>
          <w:lang w:val="hr-HR"/>
        </w:rPr>
      </w:pPr>
      <w:hyperlink w:anchor="_Toc455826505" w:history="1">
        <w:r w:rsidR="00666246" w:rsidRPr="007D67CD">
          <w:rPr>
            <w:rStyle w:val="Hyperlink"/>
            <w:noProof w:val="0"/>
            <w:lang w:val="hr-HR"/>
          </w:rPr>
          <w:t>Poglavlje IV. - Komentar o zakonodavstvu o strateškoj procjeni utjecaja na okoliš (SPUO)</w:t>
        </w:r>
        <w:r w:rsidR="00507836" w:rsidRPr="007D67CD">
          <w:rPr>
            <w:noProof w:val="0"/>
            <w:webHidden/>
            <w:lang w:val="hr-HR"/>
          </w:rPr>
          <w:tab/>
        </w:r>
        <w:r w:rsidR="00B173C6" w:rsidRPr="007D67CD">
          <w:rPr>
            <w:noProof w:val="0"/>
            <w:webHidden/>
            <w:lang w:val="hr-HR"/>
          </w:rPr>
          <w:t xml:space="preserve"> </w:t>
        </w:r>
      </w:hyperlink>
      <w:r w:rsidR="00D53E89" w:rsidRPr="007D67CD">
        <w:rPr>
          <w:rStyle w:val="Hyperlink"/>
          <w:noProof w:val="0"/>
          <w:color w:val="auto"/>
          <w:u w:val="none"/>
          <w:lang w:val="hr-HR"/>
        </w:rPr>
        <w:t>69</w:t>
      </w:r>
    </w:p>
    <w:p w:rsidR="002F4346" w:rsidRPr="007D67CD" w:rsidRDefault="002F4346" w:rsidP="002F4346">
      <w:pPr>
        <w:pStyle w:val="TOC1"/>
        <w:rPr>
          <w:rStyle w:val="Hyperlink"/>
          <w:noProof w:val="0"/>
          <w:color w:val="auto"/>
          <w:u w:val="none"/>
          <w:lang w:val="hr-HR"/>
        </w:rPr>
      </w:pPr>
    </w:p>
    <w:p w:rsidR="00762D2D" w:rsidRPr="007D67CD" w:rsidRDefault="00947003" w:rsidP="002F4346">
      <w:pPr>
        <w:pStyle w:val="TOC1"/>
        <w:rPr>
          <w:noProof w:val="0"/>
          <w:lang w:val="hr-HR"/>
        </w:rPr>
      </w:pPr>
      <w:hyperlink w:anchor="_Toc455826506" w:history="1">
        <w:r w:rsidR="008A064E" w:rsidRPr="007D67CD">
          <w:rPr>
            <w:rStyle w:val="Hyperlink"/>
            <w:noProof w:val="0"/>
            <w:color w:val="auto"/>
            <w:u w:val="none"/>
            <w:lang w:val="hr-HR"/>
          </w:rPr>
          <w:t>Poglavlje V. – Javna nabavka u BiH</w:t>
        </w:r>
        <w:r w:rsidR="00507836" w:rsidRPr="007D67CD">
          <w:rPr>
            <w:noProof w:val="0"/>
            <w:webHidden/>
            <w:lang w:val="hr-HR"/>
          </w:rPr>
          <w:tab/>
        </w:r>
      </w:hyperlink>
      <w:r w:rsidR="00D53E89" w:rsidRPr="007D67CD">
        <w:rPr>
          <w:rStyle w:val="Hyperlink"/>
          <w:noProof w:val="0"/>
          <w:color w:val="auto"/>
          <w:u w:val="none"/>
          <w:lang w:val="hr-HR"/>
        </w:rPr>
        <w:t>71</w:t>
      </w:r>
    </w:p>
    <w:p w:rsidR="002F4346" w:rsidRPr="007D67CD" w:rsidRDefault="002F4346" w:rsidP="00FA0ED0">
      <w:pPr>
        <w:pStyle w:val="TOC1"/>
        <w:rPr>
          <w:rStyle w:val="Hyperlink"/>
          <w:noProof w:val="0"/>
          <w:color w:val="auto"/>
          <w:u w:val="none"/>
          <w:lang w:val="hr-HR"/>
        </w:rPr>
      </w:pPr>
    </w:p>
    <w:p w:rsidR="00507836" w:rsidRPr="007D67CD" w:rsidRDefault="00947003" w:rsidP="00FA0ED0">
      <w:pPr>
        <w:pStyle w:val="TOC1"/>
        <w:rPr>
          <w:rFonts w:ascii="Calibri" w:hAnsi="Calibri"/>
          <w:noProof w:val="0"/>
          <w:lang w:val="hr-HR" w:eastAsia="cs-CZ"/>
        </w:rPr>
      </w:pPr>
      <w:hyperlink w:anchor="_Toc455826515" w:history="1">
        <w:r w:rsidR="008A064E" w:rsidRPr="007D67CD">
          <w:rPr>
            <w:rStyle w:val="Hyperlink"/>
            <w:noProof w:val="0"/>
            <w:color w:val="auto"/>
            <w:u w:val="none"/>
            <w:lang w:val="hr-HR" w:eastAsia="cs-CZ"/>
          </w:rPr>
          <w:t>Izvori</w:t>
        </w:r>
        <w:r w:rsidR="00507836" w:rsidRPr="007D67CD">
          <w:rPr>
            <w:noProof w:val="0"/>
            <w:webHidden/>
            <w:lang w:val="hr-HR"/>
          </w:rPr>
          <w:tab/>
        </w:r>
      </w:hyperlink>
      <w:r w:rsidR="00D53E89" w:rsidRPr="007D67CD">
        <w:rPr>
          <w:rStyle w:val="Hyperlink"/>
          <w:noProof w:val="0"/>
          <w:color w:val="auto"/>
          <w:u w:val="none"/>
          <w:lang w:val="hr-HR"/>
        </w:rPr>
        <w:t>73</w:t>
      </w:r>
    </w:p>
    <w:p w:rsidR="00103DC6" w:rsidRPr="007D67CD" w:rsidRDefault="00F41DFA" w:rsidP="00FA0ED0">
      <w:pPr>
        <w:pStyle w:val="TOC1"/>
        <w:rPr>
          <w:rStyle w:val="Hyperlink"/>
          <w:noProof w:val="0"/>
          <w:lang w:val="hr-HR"/>
        </w:rPr>
      </w:pPr>
      <w:r w:rsidRPr="007D67CD">
        <w:rPr>
          <w:rStyle w:val="Hyperlink"/>
          <w:noProof w:val="0"/>
          <w:lang w:val="hr-HR"/>
        </w:rPr>
        <w:fldChar w:fldCharType="end"/>
      </w:r>
    </w:p>
    <w:p w:rsidR="00F400B6" w:rsidRPr="007D67CD" w:rsidRDefault="00F400B6" w:rsidP="00FA0ED0">
      <w:pPr>
        <w:pStyle w:val="TOC1"/>
        <w:rPr>
          <w:rStyle w:val="Hyperlink"/>
          <w:noProof w:val="0"/>
          <w:lang w:val="hr-HR"/>
        </w:rPr>
      </w:pPr>
    </w:p>
    <w:p w:rsidR="00F400B6" w:rsidRPr="007D67CD" w:rsidRDefault="00F400B6" w:rsidP="00F400B6">
      <w:pPr>
        <w:rPr>
          <w:lang w:val="hr-HR"/>
        </w:rPr>
      </w:pPr>
    </w:p>
    <w:p w:rsidR="00F400B6" w:rsidRPr="007D67CD" w:rsidRDefault="00F400B6" w:rsidP="00F400B6">
      <w:pPr>
        <w:rPr>
          <w:lang w:val="hr-HR"/>
        </w:rPr>
      </w:pPr>
    </w:p>
    <w:p w:rsidR="00F400B6" w:rsidRPr="007D67CD" w:rsidRDefault="00F400B6" w:rsidP="00F400B6">
      <w:pPr>
        <w:rPr>
          <w:lang w:val="hr-HR"/>
        </w:rPr>
      </w:pPr>
    </w:p>
    <w:p w:rsidR="00F400B6" w:rsidRPr="007D67CD" w:rsidRDefault="00F400B6" w:rsidP="00F400B6">
      <w:pPr>
        <w:rPr>
          <w:lang w:val="hr-HR"/>
        </w:rPr>
      </w:pPr>
    </w:p>
    <w:p w:rsidR="00F400B6" w:rsidRPr="007D67CD" w:rsidRDefault="00F400B6" w:rsidP="00F400B6">
      <w:pPr>
        <w:rPr>
          <w:lang w:val="hr-HR"/>
        </w:rPr>
      </w:pPr>
    </w:p>
    <w:p w:rsidR="00762D2D" w:rsidRPr="007D67CD" w:rsidRDefault="00762D2D" w:rsidP="00F400B6">
      <w:pPr>
        <w:rPr>
          <w:lang w:val="hr-HR"/>
        </w:rPr>
      </w:pPr>
    </w:p>
    <w:p w:rsidR="00F54112" w:rsidRPr="007D67CD" w:rsidRDefault="00F54112" w:rsidP="00F400B6">
      <w:pPr>
        <w:rPr>
          <w:lang w:val="hr-HR"/>
        </w:rPr>
      </w:pPr>
    </w:p>
    <w:p w:rsidR="00625214" w:rsidRPr="007D67CD" w:rsidRDefault="00625214" w:rsidP="00F400B6">
      <w:pPr>
        <w:rPr>
          <w:lang w:val="hr-HR"/>
        </w:rPr>
      </w:pPr>
    </w:p>
    <w:p w:rsidR="00625214" w:rsidRPr="007D67CD" w:rsidRDefault="00625214" w:rsidP="00F400B6">
      <w:pPr>
        <w:rPr>
          <w:lang w:val="hr-HR"/>
        </w:rPr>
      </w:pPr>
    </w:p>
    <w:p w:rsidR="00B677C1" w:rsidRPr="007D67CD" w:rsidRDefault="00B677C1" w:rsidP="00762D2D">
      <w:pPr>
        <w:rPr>
          <w:lang w:val="hr-HR" w:eastAsia="sk-SK"/>
        </w:rPr>
      </w:pPr>
    </w:p>
    <w:p w:rsidR="001A41C4" w:rsidRPr="007D67CD" w:rsidRDefault="00B7543F" w:rsidP="003A3233">
      <w:pPr>
        <w:pStyle w:val="Heading1"/>
        <w:numPr>
          <w:ilvl w:val="0"/>
          <w:numId w:val="1"/>
        </w:numPr>
        <w:spacing w:before="0" w:line="240" w:lineRule="auto"/>
        <w:rPr>
          <w:rFonts w:ascii="Times New Roman" w:hAnsi="Times New Roman"/>
          <w:color w:val="auto"/>
          <w:sz w:val="22"/>
          <w:szCs w:val="22"/>
          <w:lang w:val="hr-HR"/>
        </w:rPr>
      </w:pPr>
      <w:r w:rsidRPr="007D67CD">
        <w:rPr>
          <w:rFonts w:ascii="Times New Roman" w:hAnsi="Times New Roman"/>
          <w:color w:val="auto"/>
          <w:sz w:val="22"/>
          <w:szCs w:val="22"/>
          <w:lang w:val="hr-HR"/>
        </w:rPr>
        <w:t>Skraćenice i akronimi</w:t>
      </w:r>
    </w:p>
    <w:p w:rsidR="005E4DEB" w:rsidRPr="007D67CD" w:rsidRDefault="00B7543F" w:rsidP="00A6186B">
      <w:pPr>
        <w:pStyle w:val="Title"/>
        <w:jc w:val="left"/>
        <w:rPr>
          <w:rFonts w:ascii="Times New Roman" w:hAnsi="Times New Roman"/>
          <w:b w:val="0"/>
          <w:sz w:val="22"/>
          <w:szCs w:val="22"/>
          <w:lang w:val="hr-HR"/>
        </w:rPr>
      </w:pPr>
      <w:r w:rsidRPr="007D67CD">
        <w:rPr>
          <w:rFonts w:ascii="Times New Roman" w:hAnsi="Times New Roman"/>
          <w:b w:val="0"/>
          <w:sz w:val="22"/>
          <w:szCs w:val="22"/>
          <w:lang w:val="hr-HR"/>
        </w:rPr>
        <w:t>Autonomna republika</w:t>
      </w:r>
    </w:p>
    <w:p w:rsidR="00A6186B" w:rsidRPr="007D67CD" w:rsidRDefault="00A6186B" w:rsidP="00A6186B">
      <w:pPr>
        <w:pStyle w:val="Title"/>
        <w:jc w:val="left"/>
        <w:rPr>
          <w:rFonts w:ascii="Times New Roman" w:hAnsi="Times New Roman"/>
          <w:b w:val="0"/>
          <w:sz w:val="22"/>
          <w:szCs w:val="22"/>
          <w:lang w:val="hr-HR"/>
        </w:rPr>
      </w:pPr>
      <w:r w:rsidRPr="007D67CD">
        <w:rPr>
          <w:rFonts w:ascii="Times New Roman" w:hAnsi="Times New Roman"/>
          <w:b w:val="0"/>
          <w:sz w:val="22"/>
          <w:szCs w:val="22"/>
          <w:lang w:val="hr-HR"/>
        </w:rPr>
        <w:t>AA - Sporazum o pridruživanju</w:t>
      </w:r>
    </w:p>
    <w:p w:rsidR="00A6186B" w:rsidRPr="007D67CD" w:rsidRDefault="00A6186B" w:rsidP="00A6186B">
      <w:pPr>
        <w:pStyle w:val="Title"/>
        <w:jc w:val="left"/>
        <w:rPr>
          <w:rFonts w:ascii="Times New Roman" w:hAnsi="Times New Roman"/>
          <w:b w:val="0"/>
          <w:sz w:val="22"/>
          <w:szCs w:val="22"/>
          <w:lang w:val="hr-HR"/>
        </w:rPr>
      </w:pPr>
      <w:r w:rsidRPr="007D67CD">
        <w:rPr>
          <w:rFonts w:ascii="Times New Roman" w:hAnsi="Times New Roman"/>
          <w:b w:val="0"/>
          <w:sz w:val="22"/>
          <w:szCs w:val="22"/>
          <w:lang w:val="hr-HR"/>
        </w:rPr>
        <w:t>AIA - Američki institut arhitekata</w:t>
      </w:r>
    </w:p>
    <w:p w:rsidR="00A6186B" w:rsidRPr="007D67CD" w:rsidRDefault="00B27498" w:rsidP="00A6186B">
      <w:pPr>
        <w:pStyle w:val="Title"/>
        <w:jc w:val="left"/>
        <w:rPr>
          <w:rFonts w:ascii="Times New Roman" w:hAnsi="Times New Roman"/>
          <w:b w:val="0"/>
          <w:sz w:val="22"/>
          <w:szCs w:val="22"/>
          <w:lang w:val="hr-HR"/>
        </w:rPr>
      </w:pPr>
      <w:r w:rsidRPr="007D67CD">
        <w:rPr>
          <w:rFonts w:ascii="Times New Roman" w:hAnsi="Times New Roman"/>
          <w:b w:val="0"/>
          <w:sz w:val="22"/>
          <w:szCs w:val="22"/>
          <w:lang w:val="hr-HR"/>
        </w:rPr>
        <w:t>ADB - A</w:t>
      </w:r>
      <w:r w:rsidR="00A6186B" w:rsidRPr="007D67CD">
        <w:rPr>
          <w:rFonts w:ascii="Times New Roman" w:hAnsi="Times New Roman"/>
          <w:b w:val="0"/>
          <w:sz w:val="22"/>
          <w:szCs w:val="22"/>
          <w:lang w:val="hr-HR"/>
        </w:rPr>
        <w:t>zijska razvojna banka</w:t>
      </w:r>
    </w:p>
    <w:p w:rsidR="00A6186B" w:rsidRPr="007D67CD" w:rsidRDefault="00B27498" w:rsidP="00A6186B">
      <w:pPr>
        <w:pStyle w:val="Title"/>
        <w:jc w:val="left"/>
        <w:rPr>
          <w:rFonts w:ascii="Times New Roman" w:hAnsi="Times New Roman"/>
          <w:b w:val="0"/>
          <w:sz w:val="22"/>
          <w:szCs w:val="22"/>
          <w:lang w:val="hr-HR"/>
        </w:rPr>
      </w:pPr>
      <w:r w:rsidRPr="007D67CD">
        <w:rPr>
          <w:rFonts w:ascii="Times New Roman" w:hAnsi="Times New Roman"/>
          <w:b w:val="0"/>
          <w:sz w:val="22"/>
          <w:szCs w:val="22"/>
          <w:lang w:val="hr-HR"/>
        </w:rPr>
        <w:t>AKP države - Afričke, karipske i pacifičke skupine</w:t>
      </w:r>
      <w:r w:rsidR="00A6186B" w:rsidRPr="007D67CD">
        <w:rPr>
          <w:rFonts w:ascii="Times New Roman" w:hAnsi="Times New Roman"/>
          <w:b w:val="0"/>
          <w:sz w:val="22"/>
          <w:szCs w:val="22"/>
          <w:lang w:val="hr-HR"/>
        </w:rPr>
        <w:t xml:space="preserve"> država</w:t>
      </w:r>
    </w:p>
    <w:p w:rsidR="00A6186B" w:rsidRPr="007D67CD" w:rsidRDefault="00A6186B" w:rsidP="00A6186B">
      <w:pPr>
        <w:pStyle w:val="Title"/>
        <w:jc w:val="left"/>
        <w:rPr>
          <w:rFonts w:ascii="Times New Roman" w:hAnsi="Times New Roman"/>
          <w:b w:val="0"/>
          <w:sz w:val="22"/>
          <w:szCs w:val="22"/>
          <w:lang w:val="hr-HR"/>
        </w:rPr>
      </w:pPr>
      <w:r w:rsidRPr="007D67CD">
        <w:rPr>
          <w:rFonts w:ascii="Times New Roman" w:hAnsi="Times New Roman"/>
          <w:b w:val="0"/>
          <w:sz w:val="22"/>
          <w:szCs w:val="22"/>
          <w:lang w:val="hr-HR"/>
        </w:rPr>
        <w:t>BiH - Bosna i Hercegovina</w:t>
      </w:r>
    </w:p>
    <w:p w:rsidR="00A6186B" w:rsidRPr="007D67CD" w:rsidRDefault="00A6186B" w:rsidP="00A6186B">
      <w:pPr>
        <w:pStyle w:val="Title"/>
        <w:jc w:val="left"/>
        <w:rPr>
          <w:rFonts w:ascii="Times New Roman" w:hAnsi="Times New Roman"/>
          <w:b w:val="0"/>
          <w:sz w:val="22"/>
          <w:szCs w:val="22"/>
          <w:lang w:val="hr-HR"/>
        </w:rPr>
      </w:pPr>
      <w:r w:rsidRPr="007D67CD">
        <w:rPr>
          <w:rFonts w:ascii="Times New Roman" w:hAnsi="Times New Roman"/>
          <w:b w:val="0"/>
          <w:sz w:val="22"/>
          <w:szCs w:val="22"/>
          <w:lang w:val="hr-HR"/>
        </w:rPr>
        <w:t xml:space="preserve">BoQ </w:t>
      </w:r>
      <w:r w:rsidR="00B27498" w:rsidRPr="007D67CD">
        <w:rPr>
          <w:rFonts w:ascii="Times New Roman" w:hAnsi="Times New Roman"/>
          <w:b w:val="0"/>
          <w:sz w:val="22"/>
          <w:szCs w:val="22"/>
          <w:lang w:val="hr-HR"/>
        </w:rPr>
        <w:t>–</w:t>
      </w:r>
      <w:r w:rsidRPr="007D67CD">
        <w:rPr>
          <w:rFonts w:ascii="Times New Roman" w:hAnsi="Times New Roman"/>
          <w:b w:val="0"/>
          <w:sz w:val="22"/>
          <w:szCs w:val="22"/>
          <w:lang w:val="hr-HR"/>
        </w:rPr>
        <w:t xml:space="preserve"> </w:t>
      </w:r>
      <w:r w:rsidR="00B27498" w:rsidRPr="007D67CD">
        <w:rPr>
          <w:rFonts w:ascii="Times New Roman" w:hAnsi="Times New Roman"/>
          <w:b w:val="0"/>
          <w:sz w:val="22"/>
          <w:szCs w:val="22"/>
          <w:lang w:val="hr-HR"/>
        </w:rPr>
        <w:t>troškovnik/predmjer radova</w:t>
      </w:r>
    </w:p>
    <w:p w:rsidR="00A6186B" w:rsidRPr="007D67CD" w:rsidRDefault="00B27498" w:rsidP="00A6186B">
      <w:pPr>
        <w:pStyle w:val="Title"/>
        <w:jc w:val="left"/>
        <w:rPr>
          <w:rFonts w:ascii="Times New Roman" w:hAnsi="Times New Roman"/>
          <w:b w:val="0"/>
          <w:sz w:val="22"/>
          <w:szCs w:val="22"/>
          <w:lang w:val="hr-HR"/>
        </w:rPr>
      </w:pPr>
      <w:r w:rsidRPr="007D67CD">
        <w:rPr>
          <w:rFonts w:ascii="Times New Roman" w:hAnsi="Times New Roman"/>
          <w:b w:val="0"/>
          <w:sz w:val="22"/>
          <w:szCs w:val="22"/>
          <w:lang w:val="hr-HR"/>
        </w:rPr>
        <w:t>CA – Ugovorni organ/Naručitelj</w:t>
      </w:r>
    </w:p>
    <w:p w:rsidR="00A6186B" w:rsidRPr="007D67CD" w:rsidRDefault="00B27498" w:rsidP="00A6186B">
      <w:pPr>
        <w:pStyle w:val="Title"/>
        <w:jc w:val="left"/>
        <w:rPr>
          <w:rFonts w:ascii="Times New Roman" w:hAnsi="Times New Roman"/>
          <w:b w:val="0"/>
          <w:sz w:val="22"/>
          <w:szCs w:val="22"/>
          <w:lang w:val="hr-HR"/>
        </w:rPr>
      </w:pPr>
      <w:r w:rsidRPr="007D67CD">
        <w:rPr>
          <w:rFonts w:ascii="Times New Roman" w:hAnsi="Times New Roman"/>
          <w:b w:val="0"/>
          <w:sz w:val="22"/>
          <w:szCs w:val="22"/>
          <w:lang w:val="hr-HR"/>
        </w:rPr>
        <w:t>CV</w:t>
      </w:r>
      <w:r w:rsidR="00A6186B" w:rsidRPr="007D67CD">
        <w:rPr>
          <w:rFonts w:ascii="Times New Roman" w:hAnsi="Times New Roman"/>
          <w:b w:val="0"/>
          <w:sz w:val="22"/>
          <w:szCs w:val="22"/>
          <w:lang w:val="hr-HR"/>
        </w:rPr>
        <w:t xml:space="preserve"> </w:t>
      </w:r>
      <w:r w:rsidRPr="007D67CD">
        <w:rPr>
          <w:rFonts w:ascii="Times New Roman" w:hAnsi="Times New Roman"/>
          <w:b w:val="0"/>
          <w:sz w:val="22"/>
          <w:szCs w:val="22"/>
          <w:lang w:val="hr-HR"/>
        </w:rPr>
        <w:t>–</w:t>
      </w:r>
      <w:r w:rsidR="00A6186B" w:rsidRPr="007D67CD">
        <w:rPr>
          <w:rFonts w:ascii="Times New Roman" w:hAnsi="Times New Roman"/>
          <w:b w:val="0"/>
          <w:sz w:val="22"/>
          <w:szCs w:val="22"/>
          <w:lang w:val="hr-HR"/>
        </w:rPr>
        <w:t xml:space="preserve"> </w:t>
      </w:r>
      <w:r w:rsidRPr="007D67CD">
        <w:rPr>
          <w:rFonts w:ascii="Times New Roman" w:hAnsi="Times New Roman"/>
          <w:b w:val="0"/>
          <w:sz w:val="22"/>
          <w:szCs w:val="22"/>
          <w:lang w:val="hr-HR"/>
        </w:rPr>
        <w:t>Biografija/</w:t>
      </w:r>
      <w:r w:rsidR="00A6186B" w:rsidRPr="007D67CD">
        <w:rPr>
          <w:rFonts w:ascii="Times New Roman" w:hAnsi="Times New Roman"/>
          <w:b w:val="0"/>
          <w:sz w:val="22"/>
          <w:szCs w:val="22"/>
          <w:lang w:val="hr-HR"/>
        </w:rPr>
        <w:t>Životopis</w:t>
      </w:r>
    </w:p>
    <w:p w:rsidR="00A6186B" w:rsidRPr="007D67CD" w:rsidRDefault="00A6186B" w:rsidP="00A6186B">
      <w:pPr>
        <w:pStyle w:val="Title"/>
        <w:jc w:val="left"/>
        <w:rPr>
          <w:rFonts w:ascii="Times New Roman" w:hAnsi="Times New Roman"/>
          <w:b w:val="0"/>
          <w:sz w:val="22"/>
          <w:szCs w:val="22"/>
          <w:lang w:val="hr-HR"/>
        </w:rPr>
      </w:pPr>
      <w:r w:rsidRPr="007D67CD">
        <w:rPr>
          <w:rFonts w:ascii="Times New Roman" w:hAnsi="Times New Roman"/>
          <w:b w:val="0"/>
          <w:sz w:val="22"/>
          <w:szCs w:val="22"/>
          <w:lang w:val="hr-HR"/>
        </w:rPr>
        <w:t xml:space="preserve">CR </w:t>
      </w:r>
      <w:r w:rsidR="00512F14" w:rsidRPr="007D67CD">
        <w:rPr>
          <w:rFonts w:ascii="Times New Roman" w:hAnsi="Times New Roman"/>
          <w:b w:val="0"/>
          <w:sz w:val="22"/>
          <w:szCs w:val="22"/>
          <w:lang w:val="hr-HR"/>
        </w:rPr>
        <w:t>–</w:t>
      </w:r>
      <w:r w:rsidRPr="007D67CD">
        <w:rPr>
          <w:rFonts w:ascii="Times New Roman" w:hAnsi="Times New Roman"/>
          <w:b w:val="0"/>
          <w:sz w:val="22"/>
          <w:szCs w:val="22"/>
          <w:lang w:val="hr-HR"/>
        </w:rPr>
        <w:t xml:space="preserve"> </w:t>
      </w:r>
      <w:r w:rsidR="00512F14" w:rsidRPr="007D67CD">
        <w:rPr>
          <w:rFonts w:ascii="Times New Roman" w:hAnsi="Times New Roman"/>
          <w:b w:val="0"/>
          <w:sz w:val="22"/>
          <w:szCs w:val="22"/>
          <w:lang w:val="hr-HR"/>
        </w:rPr>
        <w:t>Predstavnik izvođača</w:t>
      </w:r>
    </w:p>
    <w:p w:rsidR="00A6186B" w:rsidRPr="007D67CD" w:rsidRDefault="00A6186B" w:rsidP="00A6186B">
      <w:pPr>
        <w:pStyle w:val="Title"/>
        <w:jc w:val="left"/>
        <w:rPr>
          <w:rFonts w:ascii="Times New Roman" w:hAnsi="Times New Roman"/>
          <w:b w:val="0"/>
          <w:sz w:val="22"/>
          <w:szCs w:val="22"/>
          <w:lang w:val="hr-HR"/>
        </w:rPr>
      </w:pPr>
      <w:r w:rsidRPr="007D67CD">
        <w:rPr>
          <w:rFonts w:ascii="Times New Roman" w:hAnsi="Times New Roman"/>
          <w:b w:val="0"/>
          <w:sz w:val="22"/>
          <w:szCs w:val="22"/>
          <w:lang w:val="hr-HR"/>
        </w:rPr>
        <w:t>DAB - Odbor za rješavanje sporova</w:t>
      </w:r>
    </w:p>
    <w:p w:rsidR="00A6186B" w:rsidRPr="007D67CD" w:rsidRDefault="00A6186B" w:rsidP="00A6186B">
      <w:pPr>
        <w:pStyle w:val="Title"/>
        <w:jc w:val="left"/>
        <w:rPr>
          <w:rFonts w:ascii="Times New Roman" w:hAnsi="Times New Roman"/>
          <w:b w:val="0"/>
          <w:sz w:val="22"/>
          <w:szCs w:val="22"/>
          <w:lang w:val="hr-HR"/>
        </w:rPr>
      </w:pPr>
      <w:r w:rsidRPr="007D67CD">
        <w:rPr>
          <w:rFonts w:ascii="Times New Roman" w:hAnsi="Times New Roman"/>
          <w:b w:val="0"/>
          <w:sz w:val="22"/>
          <w:szCs w:val="22"/>
          <w:lang w:val="hr-HR"/>
        </w:rPr>
        <w:t xml:space="preserve">DBIA - Institut za </w:t>
      </w:r>
      <w:r w:rsidR="00512F14" w:rsidRPr="007D67CD">
        <w:rPr>
          <w:rFonts w:ascii="Times New Roman" w:hAnsi="Times New Roman"/>
          <w:b w:val="0"/>
          <w:sz w:val="22"/>
          <w:szCs w:val="22"/>
          <w:lang w:val="hr-HR"/>
        </w:rPr>
        <w:t>projektovanje i i</w:t>
      </w:r>
      <w:r w:rsidR="002322F2" w:rsidRPr="007D67CD">
        <w:rPr>
          <w:rFonts w:ascii="Times New Roman" w:hAnsi="Times New Roman"/>
          <w:b w:val="0"/>
          <w:sz w:val="22"/>
          <w:szCs w:val="22"/>
          <w:lang w:val="hr-HR"/>
        </w:rPr>
        <w:t>zvođenje</w:t>
      </w:r>
      <w:r w:rsidRPr="007D67CD">
        <w:rPr>
          <w:rFonts w:ascii="Times New Roman" w:hAnsi="Times New Roman"/>
          <w:b w:val="0"/>
          <w:sz w:val="22"/>
          <w:szCs w:val="22"/>
          <w:lang w:val="hr-HR"/>
        </w:rPr>
        <w:t xml:space="preserve"> </w:t>
      </w:r>
      <w:r w:rsidR="00512F14" w:rsidRPr="007D67CD">
        <w:rPr>
          <w:rFonts w:ascii="Times New Roman" w:hAnsi="Times New Roman"/>
          <w:b w:val="0"/>
          <w:sz w:val="22"/>
          <w:szCs w:val="22"/>
          <w:lang w:val="hr-HR"/>
        </w:rPr>
        <w:t>SAD</w:t>
      </w:r>
    </w:p>
    <w:p w:rsidR="00A6186B" w:rsidRPr="007D67CD" w:rsidRDefault="00512F14" w:rsidP="00A6186B">
      <w:pPr>
        <w:pStyle w:val="Title"/>
        <w:jc w:val="left"/>
        <w:rPr>
          <w:rFonts w:ascii="Times New Roman" w:hAnsi="Times New Roman"/>
          <w:b w:val="0"/>
          <w:sz w:val="22"/>
          <w:szCs w:val="22"/>
          <w:lang w:val="hr-HR"/>
        </w:rPr>
      </w:pPr>
      <w:r w:rsidRPr="007D67CD">
        <w:rPr>
          <w:rFonts w:ascii="Times New Roman" w:hAnsi="Times New Roman"/>
          <w:b w:val="0"/>
          <w:sz w:val="22"/>
          <w:szCs w:val="22"/>
          <w:lang w:val="hr-HR"/>
        </w:rPr>
        <w:t>DS – tablica podataka</w:t>
      </w:r>
    </w:p>
    <w:p w:rsidR="002322F2" w:rsidRPr="007D67CD" w:rsidRDefault="002322F2" w:rsidP="002322F2">
      <w:pPr>
        <w:pStyle w:val="Title"/>
        <w:jc w:val="left"/>
        <w:rPr>
          <w:rFonts w:ascii="Times New Roman" w:hAnsi="Times New Roman"/>
          <w:b w:val="0"/>
          <w:sz w:val="22"/>
          <w:szCs w:val="22"/>
          <w:lang w:val="hr-HR"/>
        </w:rPr>
      </w:pPr>
      <w:r w:rsidRPr="007D67CD">
        <w:rPr>
          <w:rFonts w:ascii="Times New Roman" w:hAnsi="Times New Roman"/>
          <w:b w:val="0"/>
          <w:sz w:val="22"/>
          <w:szCs w:val="22"/>
          <w:lang w:val="hr-HR"/>
        </w:rPr>
        <w:t xml:space="preserve">EBRD - </w:t>
      </w:r>
      <w:r w:rsidR="002343DA" w:rsidRPr="007D67CD">
        <w:rPr>
          <w:rFonts w:ascii="Times New Roman" w:hAnsi="Times New Roman"/>
          <w:b w:val="0"/>
          <w:sz w:val="22"/>
          <w:szCs w:val="22"/>
          <w:lang w:val="hr-HR"/>
        </w:rPr>
        <w:t>Evrop</w:t>
      </w:r>
      <w:r w:rsidRPr="007D67CD">
        <w:rPr>
          <w:rFonts w:ascii="Times New Roman" w:hAnsi="Times New Roman"/>
          <w:b w:val="0"/>
          <w:sz w:val="22"/>
          <w:szCs w:val="22"/>
          <w:lang w:val="hr-HR"/>
        </w:rPr>
        <w:t>ska banka za obnovu i razvoj</w:t>
      </w:r>
    </w:p>
    <w:p w:rsidR="002322F2" w:rsidRPr="007D67CD" w:rsidRDefault="002322F2" w:rsidP="002322F2">
      <w:pPr>
        <w:pStyle w:val="Title"/>
        <w:jc w:val="left"/>
        <w:rPr>
          <w:rFonts w:ascii="Times New Roman" w:hAnsi="Times New Roman"/>
          <w:b w:val="0"/>
          <w:sz w:val="22"/>
          <w:szCs w:val="22"/>
          <w:lang w:val="hr-HR"/>
        </w:rPr>
      </w:pPr>
      <w:r w:rsidRPr="007D67CD">
        <w:rPr>
          <w:rFonts w:ascii="Times New Roman" w:hAnsi="Times New Roman"/>
          <w:b w:val="0"/>
          <w:sz w:val="22"/>
          <w:szCs w:val="22"/>
          <w:lang w:val="hr-HR"/>
        </w:rPr>
        <w:t xml:space="preserve">EIB - </w:t>
      </w:r>
      <w:r w:rsidR="002343DA" w:rsidRPr="007D67CD">
        <w:rPr>
          <w:rFonts w:ascii="Times New Roman" w:hAnsi="Times New Roman"/>
          <w:b w:val="0"/>
          <w:sz w:val="22"/>
          <w:szCs w:val="22"/>
          <w:lang w:val="hr-HR"/>
        </w:rPr>
        <w:t>Evrop</w:t>
      </w:r>
      <w:r w:rsidRPr="007D67CD">
        <w:rPr>
          <w:rFonts w:ascii="Times New Roman" w:hAnsi="Times New Roman"/>
          <w:b w:val="0"/>
          <w:sz w:val="22"/>
          <w:szCs w:val="22"/>
          <w:lang w:val="hr-HR"/>
        </w:rPr>
        <w:t>ska investicijska banka</w:t>
      </w:r>
    </w:p>
    <w:p w:rsidR="002322F2" w:rsidRPr="007D67CD" w:rsidRDefault="002322F2" w:rsidP="002322F2">
      <w:pPr>
        <w:pStyle w:val="Title"/>
        <w:jc w:val="left"/>
        <w:rPr>
          <w:rFonts w:ascii="Times New Roman" w:hAnsi="Times New Roman"/>
          <w:b w:val="0"/>
          <w:sz w:val="22"/>
          <w:szCs w:val="22"/>
          <w:lang w:val="hr-HR"/>
        </w:rPr>
      </w:pPr>
      <w:r w:rsidRPr="007D67CD">
        <w:rPr>
          <w:rFonts w:ascii="Times New Roman" w:hAnsi="Times New Roman"/>
          <w:b w:val="0"/>
          <w:sz w:val="22"/>
          <w:szCs w:val="22"/>
          <w:lang w:val="hr-HR"/>
        </w:rPr>
        <w:t xml:space="preserve">EU - </w:t>
      </w:r>
      <w:r w:rsidR="002343DA" w:rsidRPr="007D67CD">
        <w:rPr>
          <w:rFonts w:ascii="Times New Roman" w:hAnsi="Times New Roman"/>
          <w:b w:val="0"/>
          <w:sz w:val="22"/>
          <w:szCs w:val="22"/>
          <w:lang w:val="hr-HR"/>
        </w:rPr>
        <w:t>Evrop</w:t>
      </w:r>
      <w:r w:rsidRPr="007D67CD">
        <w:rPr>
          <w:rFonts w:ascii="Times New Roman" w:hAnsi="Times New Roman"/>
          <w:b w:val="0"/>
          <w:sz w:val="22"/>
          <w:szCs w:val="22"/>
          <w:lang w:val="hr-HR"/>
        </w:rPr>
        <w:t>ska unija</w:t>
      </w:r>
    </w:p>
    <w:p w:rsidR="002322F2" w:rsidRPr="007D67CD" w:rsidRDefault="002322F2" w:rsidP="002322F2">
      <w:pPr>
        <w:pStyle w:val="Title"/>
        <w:jc w:val="left"/>
        <w:rPr>
          <w:rFonts w:ascii="Times New Roman" w:hAnsi="Times New Roman"/>
          <w:b w:val="0"/>
          <w:sz w:val="22"/>
          <w:szCs w:val="22"/>
          <w:lang w:val="hr-HR"/>
        </w:rPr>
      </w:pPr>
      <w:r w:rsidRPr="007D67CD">
        <w:rPr>
          <w:rFonts w:ascii="Times New Roman" w:hAnsi="Times New Roman"/>
          <w:b w:val="0"/>
          <w:sz w:val="22"/>
          <w:szCs w:val="22"/>
          <w:lang w:val="hr-HR"/>
        </w:rPr>
        <w:t xml:space="preserve">EDF - </w:t>
      </w:r>
      <w:r w:rsidR="002343DA" w:rsidRPr="007D67CD">
        <w:rPr>
          <w:rFonts w:ascii="Times New Roman" w:hAnsi="Times New Roman"/>
          <w:b w:val="0"/>
          <w:sz w:val="22"/>
          <w:szCs w:val="22"/>
          <w:lang w:val="hr-HR"/>
        </w:rPr>
        <w:t>Evrop</w:t>
      </w:r>
      <w:r w:rsidRPr="007D67CD">
        <w:rPr>
          <w:rFonts w:ascii="Times New Roman" w:hAnsi="Times New Roman"/>
          <w:b w:val="0"/>
          <w:sz w:val="22"/>
          <w:szCs w:val="22"/>
          <w:lang w:val="hr-HR"/>
        </w:rPr>
        <w:t>ski razvojni fond</w:t>
      </w:r>
    </w:p>
    <w:p w:rsidR="002322F2" w:rsidRPr="007D67CD" w:rsidRDefault="002322F2" w:rsidP="002322F2">
      <w:pPr>
        <w:pStyle w:val="Title"/>
        <w:jc w:val="left"/>
        <w:rPr>
          <w:rFonts w:ascii="Times New Roman" w:hAnsi="Times New Roman"/>
          <w:b w:val="0"/>
          <w:sz w:val="22"/>
          <w:szCs w:val="22"/>
          <w:lang w:val="hr-HR"/>
        </w:rPr>
      </w:pPr>
      <w:r w:rsidRPr="007D67CD">
        <w:rPr>
          <w:rFonts w:ascii="Times New Roman" w:hAnsi="Times New Roman"/>
          <w:b w:val="0"/>
          <w:sz w:val="22"/>
          <w:szCs w:val="22"/>
          <w:lang w:val="hr-HR"/>
        </w:rPr>
        <w:t xml:space="preserve">EPC - Ugovor o </w:t>
      </w:r>
      <w:r w:rsidR="000B3B7F" w:rsidRPr="007D67CD">
        <w:rPr>
          <w:rFonts w:ascii="Times New Roman" w:hAnsi="Times New Roman"/>
          <w:b w:val="0"/>
          <w:sz w:val="22"/>
          <w:szCs w:val="22"/>
          <w:lang w:val="hr-HR"/>
        </w:rPr>
        <w:t>o nabavci inžinjerksih usluga</w:t>
      </w:r>
    </w:p>
    <w:p w:rsidR="002322F2" w:rsidRPr="007D67CD" w:rsidRDefault="002322F2" w:rsidP="002322F2">
      <w:pPr>
        <w:pStyle w:val="Title"/>
        <w:jc w:val="left"/>
        <w:rPr>
          <w:rFonts w:ascii="Times New Roman" w:hAnsi="Times New Roman"/>
          <w:b w:val="0"/>
          <w:sz w:val="22"/>
          <w:szCs w:val="22"/>
          <w:lang w:val="hr-HR"/>
        </w:rPr>
      </w:pPr>
      <w:r w:rsidRPr="007D67CD">
        <w:rPr>
          <w:rFonts w:ascii="Times New Roman" w:hAnsi="Times New Roman"/>
          <w:b w:val="0"/>
          <w:sz w:val="22"/>
          <w:szCs w:val="22"/>
          <w:lang w:val="hr-HR"/>
        </w:rPr>
        <w:t>ER - Zahtjevi poslodavca</w:t>
      </w:r>
    </w:p>
    <w:p w:rsidR="002322F2" w:rsidRPr="007D67CD" w:rsidRDefault="002322F2" w:rsidP="002322F2">
      <w:pPr>
        <w:pStyle w:val="Title"/>
        <w:jc w:val="left"/>
        <w:rPr>
          <w:rFonts w:ascii="Times New Roman" w:hAnsi="Times New Roman"/>
          <w:b w:val="0"/>
          <w:sz w:val="22"/>
          <w:szCs w:val="22"/>
          <w:lang w:val="hr-HR"/>
        </w:rPr>
      </w:pPr>
      <w:r w:rsidRPr="007D67CD">
        <w:rPr>
          <w:rFonts w:ascii="Times New Roman" w:hAnsi="Times New Roman"/>
          <w:b w:val="0"/>
          <w:sz w:val="22"/>
          <w:szCs w:val="22"/>
          <w:lang w:val="hr-HR"/>
        </w:rPr>
        <w:t>FA - Završno prihvaćanje</w:t>
      </w:r>
    </w:p>
    <w:p w:rsidR="002322F2" w:rsidRPr="007D67CD" w:rsidRDefault="000B3B7F" w:rsidP="002322F2">
      <w:pPr>
        <w:pStyle w:val="Title"/>
        <w:jc w:val="left"/>
        <w:rPr>
          <w:rFonts w:ascii="Times New Roman" w:hAnsi="Times New Roman"/>
          <w:b w:val="0"/>
          <w:sz w:val="22"/>
          <w:szCs w:val="22"/>
          <w:lang w:val="hr-HR"/>
        </w:rPr>
      </w:pPr>
      <w:r w:rsidRPr="007D67CD">
        <w:rPr>
          <w:rFonts w:ascii="Times New Roman" w:hAnsi="Times New Roman"/>
          <w:b w:val="0"/>
          <w:sz w:val="22"/>
          <w:szCs w:val="22"/>
          <w:lang w:val="hr-HR"/>
        </w:rPr>
        <w:t>FTP - P</w:t>
      </w:r>
      <w:r w:rsidR="002322F2" w:rsidRPr="007D67CD">
        <w:rPr>
          <w:rFonts w:ascii="Times New Roman" w:hAnsi="Times New Roman"/>
          <w:b w:val="0"/>
          <w:sz w:val="22"/>
          <w:szCs w:val="22"/>
          <w:lang w:val="hr-HR"/>
        </w:rPr>
        <w:t>otpuni tehnički prijedlog</w:t>
      </w:r>
    </w:p>
    <w:p w:rsidR="002322F2" w:rsidRPr="007D67CD" w:rsidRDefault="002322F2" w:rsidP="002322F2">
      <w:pPr>
        <w:pStyle w:val="Title"/>
        <w:jc w:val="left"/>
        <w:rPr>
          <w:rFonts w:ascii="Times New Roman" w:hAnsi="Times New Roman"/>
          <w:b w:val="0"/>
          <w:sz w:val="22"/>
          <w:szCs w:val="22"/>
          <w:lang w:val="hr-HR"/>
        </w:rPr>
      </w:pPr>
      <w:r w:rsidRPr="007D67CD">
        <w:rPr>
          <w:rFonts w:ascii="Times New Roman" w:hAnsi="Times New Roman"/>
          <w:b w:val="0"/>
          <w:sz w:val="22"/>
          <w:szCs w:val="22"/>
          <w:lang w:val="hr-HR"/>
        </w:rPr>
        <w:t>FIDIC - Fédération Internationale des Ingénieurs -</w:t>
      </w:r>
      <w:r w:rsidR="000B3B7F" w:rsidRPr="007D67CD">
        <w:rPr>
          <w:rFonts w:ascii="Times New Roman" w:hAnsi="Times New Roman"/>
          <w:b w:val="0"/>
          <w:sz w:val="22"/>
          <w:szCs w:val="22"/>
          <w:lang w:val="hr-HR"/>
        </w:rPr>
        <w:t xml:space="preserve"> Međunarodna federacija </w:t>
      </w:r>
      <w:r w:rsidR="00857B18" w:rsidRPr="007D67CD">
        <w:rPr>
          <w:rFonts w:ascii="Times New Roman" w:hAnsi="Times New Roman"/>
          <w:b w:val="0"/>
          <w:sz w:val="22"/>
          <w:szCs w:val="22"/>
          <w:lang w:val="hr-HR"/>
        </w:rPr>
        <w:t>konsultant</w:t>
      </w:r>
      <w:r w:rsidR="000B3B7F" w:rsidRPr="007D67CD">
        <w:rPr>
          <w:rFonts w:ascii="Times New Roman" w:hAnsi="Times New Roman"/>
          <w:b w:val="0"/>
          <w:sz w:val="22"/>
          <w:szCs w:val="22"/>
          <w:lang w:val="hr-HR"/>
        </w:rPr>
        <w:t>skih inženjera</w:t>
      </w:r>
    </w:p>
    <w:p w:rsidR="002322F2" w:rsidRPr="007D67CD" w:rsidRDefault="002322F2" w:rsidP="002322F2">
      <w:pPr>
        <w:pStyle w:val="Title"/>
        <w:jc w:val="left"/>
        <w:rPr>
          <w:rFonts w:ascii="Times New Roman" w:hAnsi="Times New Roman"/>
          <w:b w:val="0"/>
          <w:sz w:val="22"/>
          <w:szCs w:val="22"/>
          <w:lang w:val="hr-HR"/>
        </w:rPr>
      </w:pPr>
      <w:r w:rsidRPr="007D67CD">
        <w:rPr>
          <w:rFonts w:ascii="Times New Roman" w:hAnsi="Times New Roman"/>
          <w:b w:val="0"/>
          <w:sz w:val="22"/>
          <w:szCs w:val="22"/>
          <w:lang w:val="hr-HR"/>
        </w:rPr>
        <w:t xml:space="preserve">FPC </w:t>
      </w:r>
      <w:r w:rsidR="00361DA7" w:rsidRPr="007D67CD">
        <w:rPr>
          <w:rFonts w:ascii="Times New Roman" w:hAnsi="Times New Roman"/>
          <w:b w:val="0"/>
          <w:sz w:val="22"/>
          <w:szCs w:val="22"/>
          <w:lang w:val="hr-HR"/>
        </w:rPr>
        <w:t>–</w:t>
      </w:r>
      <w:r w:rsidRPr="007D67CD">
        <w:rPr>
          <w:rFonts w:ascii="Times New Roman" w:hAnsi="Times New Roman"/>
          <w:b w:val="0"/>
          <w:sz w:val="22"/>
          <w:szCs w:val="22"/>
          <w:lang w:val="hr-HR"/>
        </w:rPr>
        <w:t xml:space="preserve"> </w:t>
      </w:r>
      <w:r w:rsidR="00361DA7" w:rsidRPr="007D67CD">
        <w:rPr>
          <w:rFonts w:ascii="Times New Roman" w:hAnsi="Times New Roman"/>
          <w:b w:val="0"/>
          <w:sz w:val="22"/>
          <w:szCs w:val="22"/>
          <w:lang w:val="hr-HR"/>
        </w:rPr>
        <w:t>Okončana situacija</w:t>
      </w:r>
    </w:p>
    <w:p w:rsidR="002322F2" w:rsidRPr="007D67CD" w:rsidRDefault="002322F2" w:rsidP="002322F2">
      <w:pPr>
        <w:pStyle w:val="Title"/>
        <w:jc w:val="left"/>
        <w:rPr>
          <w:rFonts w:ascii="Times New Roman" w:hAnsi="Times New Roman"/>
          <w:b w:val="0"/>
          <w:sz w:val="22"/>
          <w:szCs w:val="22"/>
          <w:lang w:val="hr-HR"/>
        </w:rPr>
      </w:pPr>
      <w:r w:rsidRPr="007D67CD">
        <w:rPr>
          <w:rFonts w:ascii="Times New Roman" w:hAnsi="Times New Roman"/>
          <w:b w:val="0"/>
          <w:sz w:val="22"/>
          <w:szCs w:val="22"/>
          <w:lang w:val="hr-HR"/>
        </w:rPr>
        <w:t>GB - Zelena knjiga</w:t>
      </w:r>
    </w:p>
    <w:p w:rsidR="00512F14" w:rsidRPr="007D67CD" w:rsidRDefault="002322F2" w:rsidP="002322F2">
      <w:pPr>
        <w:pStyle w:val="Title"/>
        <w:jc w:val="left"/>
        <w:rPr>
          <w:rFonts w:ascii="Times New Roman" w:hAnsi="Times New Roman"/>
          <w:b w:val="0"/>
          <w:sz w:val="22"/>
          <w:szCs w:val="22"/>
          <w:lang w:val="hr-HR"/>
        </w:rPr>
      </w:pPr>
      <w:r w:rsidRPr="007D67CD">
        <w:rPr>
          <w:rFonts w:ascii="Times New Roman" w:hAnsi="Times New Roman"/>
          <w:b w:val="0"/>
          <w:sz w:val="22"/>
          <w:szCs w:val="22"/>
          <w:lang w:val="hr-HR"/>
        </w:rPr>
        <w:t xml:space="preserve">GCC - Opći </w:t>
      </w:r>
      <w:r w:rsidR="00BF62E6" w:rsidRPr="007D67CD">
        <w:rPr>
          <w:rFonts w:ascii="Times New Roman" w:hAnsi="Times New Roman"/>
          <w:b w:val="0"/>
          <w:sz w:val="22"/>
          <w:szCs w:val="22"/>
          <w:lang w:val="hr-HR"/>
        </w:rPr>
        <w:t>uslov</w:t>
      </w:r>
      <w:r w:rsidRPr="007D67CD">
        <w:rPr>
          <w:rFonts w:ascii="Times New Roman" w:hAnsi="Times New Roman"/>
          <w:b w:val="0"/>
          <w:sz w:val="22"/>
          <w:szCs w:val="22"/>
          <w:lang w:val="hr-HR"/>
        </w:rPr>
        <w:t>i ugovora</w:t>
      </w:r>
    </w:p>
    <w:p w:rsidR="0094636B" w:rsidRPr="007D67CD" w:rsidRDefault="0094636B" w:rsidP="0094636B">
      <w:pPr>
        <w:pStyle w:val="Title"/>
        <w:jc w:val="left"/>
        <w:rPr>
          <w:rFonts w:ascii="Times New Roman" w:hAnsi="Times New Roman"/>
          <w:b w:val="0"/>
          <w:sz w:val="22"/>
          <w:szCs w:val="22"/>
          <w:lang w:val="hr-HR"/>
        </w:rPr>
      </w:pPr>
      <w:r w:rsidRPr="007D67CD">
        <w:rPr>
          <w:rFonts w:ascii="Times New Roman" w:hAnsi="Times New Roman"/>
          <w:b w:val="0"/>
          <w:sz w:val="22"/>
          <w:szCs w:val="22"/>
          <w:lang w:val="hr-HR"/>
        </w:rPr>
        <w:t>HES - Zdravlje, okoliš i sigurnost</w:t>
      </w:r>
    </w:p>
    <w:p w:rsidR="0094636B" w:rsidRPr="007D67CD" w:rsidRDefault="00314D29" w:rsidP="0094636B">
      <w:pPr>
        <w:pStyle w:val="Title"/>
        <w:jc w:val="left"/>
        <w:rPr>
          <w:rFonts w:ascii="Times New Roman" w:hAnsi="Times New Roman"/>
          <w:b w:val="0"/>
          <w:sz w:val="22"/>
          <w:szCs w:val="22"/>
          <w:lang w:val="hr-HR"/>
        </w:rPr>
      </w:pPr>
      <w:r w:rsidRPr="007D67CD">
        <w:rPr>
          <w:rFonts w:ascii="Times New Roman" w:hAnsi="Times New Roman"/>
          <w:b w:val="0"/>
          <w:sz w:val="22"/>
          <w:szCs w:val="22"/>
          <w:lang w:val="hr-HR"/>
        </w:rPr>
        <w:t>IFI - M</w:t>
      </w:r>
      <w:r w:rsidR="0094636B" w:rsidRPr="007D67CD">
        <w:rPr>
          <w:rFonts w:ascii="Times New Roman" w:hAnsi="Times New Roman"/>
          <w:b w:val="0"/>
          <w:sz w:val="22"/>
          <w:szCs w:val="22"/>
          <w:lang w:val="hr-HR"/>
        </w:rPr>
        <w:t>eđunarodna financijska institucija</w:t>
      </w:r>
    </w:p>
    <w:p w:rsidR="0094636B" w:rsidRPr="007D67CD" w:rsidRDefault="0094636B" w:rsidP="0094636B">
      <w:pPr>
        <w:pStyle w:val="Title"/>
        <w:jc w:val="left"/>
        <w:rPr>
          <w:rFonts w:ascii="Times New Roman" w:hAnsi="Times New Roman"/>
          <w:b w:val="0"/>
          <w:sz w:val="22"/>
          <w:szCs w:val="22"/>
          <w:lang w:val="hr-HR"/>
        </w:rPr>
      </w:pPr>
      <w:r w:rsidRPr="007D67CD">
        <w:rPr>
          <w:rFonts w:ascii="Times New Roman" w:hAnsi="Times New Roman"/>
          <w:b w:val="0"/>
          <w:sz w:val="22"/>
          <w:szCs w:val="22"/>
          <w:lang w:val="hr-HR"/>
        </w:rPr>
        <w:t xml:space="preserve">IPC </w:t>
      </w:r>
      <w:r w:rsidR="00314D29" w:rsidRPr="007D67CD">
        <w:rPr>
          <w:rFonts w:ascii="Times New Roman" w:hAnsi="Times New Roman"/>
          <w:b w:val="0"/>
          <w:sz w:val="22"/>
          <w:szCs w:val="22"/>
          <w:lang w:val="hr-HR"/>
        </w:rPr>
        <w:t>–</w:t>
      </w:r>
      <w:r w:rsidRPr="007D67CD">
        <w:rPr>
          <w:rFonts w:ascii="Times New Roman" w:hAnsi="Times New Roman"/>
          <w:b w:val="0"/>
          <w:sz w:val="22"/>
          <w:szCs w:val="22"/>
          <w:lang w:val="hr-HR"/>
        </w:rPr>
        <w:t xml:space="preserve"> </w:t>
      </w:r>
      <w:r w:rsidR="00314D29" w:rsidRPr="007D67CD">
        <w:rPr>
          <w:rFonts w:ascii="Times New Roman" w:hAnsi="Times New Roman"/>
          <w:b w:val="0"/>
          <w:sz w:val="22"/>
          <w:szCs w:val="22"/>
          <w:lang w:val="hr-HR"/>
        </w:rPr>
        <w:t>Privremena situacija</w:t>
      </w:r>
    </w:p>
    <w:p w:rsidR="0094636B" w:rsidRPr="007D67CD" w:rsidRDefault="00C07D39" w:rsidP="0094636B">
      <w:pPr>
        <w:pStyle w:val="Title"/>
        <w:jc w:val="left"/>
        <w:rPr>
          <w:rFonts w:ascii="Times New Roman" w:hAnsi="Times New Roman"/>
          <w:b w:val="0"/>
          <w:sz w:val="22"/>
          <w:szCs w:val="22"/>
          <w:lang w:val="hr-HR"/>
        </w:rPr>
      </w:pPr>
      <w:r w:rsidRPr="007D67CD">
        <w:rPr>
          <w:rFonts w:ascii="Times New Roman" w:hAnsi="Times New Roman"/>
          <w:b w:val="0"/>
          <w:sz w:val="22"/>
          <w:szCs w:val="22"/>
          <w:lang w:val="hr-HR"/>
        </w:rPr>
        <w:t>ITC - Upute za konsultanta</w:t>
      </w:r>
    </w:p>
    <w:p w:rsidR="0094636B" w:rsidRPr="007D67CD" w:rsidRDefault="0094636B" w:rsidP="0094636B">
      <w:pPr>
        <w:pStyle w:val="Title"/>
        <w:jc w:val="left"/>
        <w:rPr>
          <w:rFonts w:ascii="Times New Roman" w:hAnsi="Times New Roman"/>
          <w:b w:val="0"/>
          <w:sz w:val="22"/>
          <w:szCs w:val="22"/>
          <w:lang w:val="hr-HR"/>
        </w:rPr>
      </w:pPr>
      <w:r w:rsidRPr="007D67CD">
        <w:rPr>
          <w:rFonts w:ascii="Times New Roman" w:hAnsi="Times New Roman"/>
          <w:b w:val="0"/>
          <w:sz w:val="22"/>
          <w:szCs w:val="22"/>
          <w:lang w:val="hr-HR"/>
        </w:rPr>
        <w:t xml:space="preserve">JCT - </w:t>
      </w:r>
      <w:r w:rsidR="00C07D39" w:rsidRPr="007D67CD">
        <w:rPr>
          <w:rFonts w:ascii="Times New Roman" w:hAnsi="Times New Roman"/>
          <w:b w:val="0"/>
          <w:sz w:val="22"/>
          <w:szCs w:val="22"/>
          <w:lang w:val="hr-HR"/>
        </w:rPr>
        <w:t xml:space="preserve">Zajednički ugovorni sud - Joint Contracts Tribunal- Proizvodi standardne oblike ugovora za gradnju, smjernice i drugu standardun dokumentaciju za upotrebu u građevinarstvu (prim.prev.) </w:t>
      </w:r>
    </w:p>
    <w:p w:rsidR="0094636B" w:rsidRPr="007D67CD" w:rsidRDefault="0094636B" w:rsidP="0094636B">
      <w:pPr>
        <w:pStyle w:val="Title"/>
        <w:jc w:val="left"/>
        <w:rPr>
          <w:rFonts w:ascii="Times New Roman" w:hAnsi="Times New Roman"/>
          <w:b w:val="0"/>
          <w:sz w:val="22"/>
          <w:szCs w:val="22"/>
          <w:lang w:val="hr-HR"/>
        </w:rPr>
      </w:pPr>
      <w:r w:rsidRPr="007D67CD">
        <w:rPr>
          <w:rFonts w:ascii="Times New Roman" w:hAnsi="Times New Roman"/>
          <w:b w:val="0"/>
          <w:sz w:val="22"/>
          <w:szCs w:val="22"/>
          <w:lang w:val="hr-HR"/>
        </w:rPr>
        <w:t>JV</w:t>
      </w:r>
      <w:r w:rsidR="00EF119E" w:rsidRPr="007D67CD">
        <w:rPr>
          <w:rFonts w:ascii="Times New Roman" w:hAnsi="Times New Roman"/>
          <w:b w:val="0"/>
          <w:sz w:val="22"/>
          <w:szCs w:val="22"/>
          <w:lang w:val="hr-HR"/>
        </w:rPr>
        <w:t xml:space="preserve"> – </w:t>
      </w:r>
      <w:r w:rsidR="00675F2F" w:rsidRPr="007D67CD">
        <w:rPr>
          <w:rFonts w:ascii="Times New Roman" w:hAnsi="Times New Roman"/>
          <w:b w:val="0"/>
          <w:sz w:val="22"/>
          <w:szCs w:val="22"/>
          <w:lang w:val="hr-HR"/>
        </w:rPr>
        <w:t>Grupa ponuđača</w:t>
      </w:r>
    </w:p>
    <w:p w:rsidR="0094636B" w:rsidRPr="007D67CD" w:rsidRDefault="0094636B" w:rsidP="0094636B">
      <w:pPr>
        <w:pStyle w:val="Title"/>
        <w:jc w:val="left"/>
        <w:rPr>
          <w:rFonts w:ascii="Times New Roman" w:hAnsi="Times New Roman"/>
          <w:b w:val="0"/>
          <w:sz w:val="22"/>
          <w:szCs w:val="22"/>
          <w:lang w:val="hr-HR"/>
        </w:rPr>
      </w:pPr>
      <w:r w:rsidRPr="007D67CD">
        <w:rPr>
          <w:rFonts w:ascii="Times New Roman" w:hAnsi="Times New Roman"/>
          <w:b w:val="0"/>
          <w:sz w:val="22"/>
          <w:szCs w:val="22"/>
          <w:lang w:val="hr-HR"/>
        </w:rPr>
        <w:t>KfW - Kreditanstalt für Wiederaufbau</w:t>
      </w:r>
      <w:r w:rsidR="00EF119E" w:rsidRPr="007D67CD">
        <w:rPr>
          <w:rFonts w:ascii="Times New Roman" w:hAnsi="Times New Roman"/>
          <w:b w:val="0"/>
          <w:sz w:val="22"/>
          <w:szCs w:val="22"/>
          <w:lang w:val="hr-HR"/>
        </w:rPr>
        <w:t xml:space="preserve"> - Njemačka razvojna banka u vlasništvu države</w:t>
      </w:r>
    </w:p>
    <w:p w:rsidR="0094636B" w:rsidRPr="007D67CD" w:rsidRDefault="0094636B" w:rsidP="0094636B">
      <w:pPr>
        <w:pStyle w:val="Title"/>
        <w:jc w:val="left"/>
        <w:rPr>
          <w:rFonts w:ascii="Times New Roman" w:hAnsi="Times New Roman"/>
          <w:b w:val="0"/>
          <w:sz w:val="22"/>
          <w:szCs w:val="22"/>
          <w:lang w:val="hr-HR"/>
        </w:rPr>
      </w:pPr>
      <w:r w:rsidRPr="007D67CD">
        <w:rPr>
          <w:rFonts w:ascii="Times New Roman" w:hAnsi="Times New Roman"/>
          <w:b w:val="0"/>
          <w:sz w:val="22"/>
          <w:szCs w:val="22"/>
          <w:lang w:val="hr-HR"/>
        </w:rPr>
        <w:t xml:space="preserve">LOI </w:t>
      </w:r>
      <w:r w:rsidR="00552334" w:rsidRPr="007D67CD">
        <w:rPr>
          <w:rFonts w:ascii="Times New Roman" w:hAnsi="Times New Roman"/>
          <w:b w:val="0"/>
          <w:sz w:val="22"/>
          <w:szCs w:val="22"/>
          <w:lang w:val="hr-HR"/>
        </w:rPr>
        <w:t>–</w:t>
      </w:r>
      <w:r w:rsidRPr="007D67CD">
        <w:rPr>
          <w:rFonts w:ascii="Times New Roman" w:hAnsi="Times New Roman"/>
          <w:b w:val="0"/>
          <w:sz w:val="22"/>
          <w:szCs w:val="22"/>
          <w:lang w:val="hr-HR"/>
        </w:rPr>
        <w:t xml:space="preserve"> </w:t>
      </w:r>
      <w:r w:rsidR="00552334" w:rsidRPr="007D67CD">
        <w:rPr>
          <w:rFonts w:ascii="Times New Roman" w:hAnsi="Times New Roman"/>
          <w:b w:val="0"/>
          <w:sz w:val="22"/>
          <w:szCs w:val="22"/>
          <w:lang w:val="hr-HR"/>
        </w:rPr>
        <w:t>Poziv za sudjelovanje</w:t>
      </w:r>
    </w:p>
    <w:p w:rsidR="0094636B" w:rsidRPr="007D67CD" w:rsidRDefault="0094636B" w:rsidP="0094636B">
      <w:pPr>
        <w:pStyle w:val="Title"/>
        <w:jc w:val="left"/>
        <w:rPr>
          <w:rFonts w:ascii="Times New Roman" w:hAnsi="Times New Roman"/>
          <w:b w:val="0"/>
          <w:sz w:val="22"/>
          <w:szCs w:val="22"/>
          <w:lang w:val="hr-HR"/>
        </w:rPr>
      </w:pPr>
      <w:r w:rsidRPr="007D67CD">
        <w:rPr>
          <w:rFonts w:ascii="Times New Roman" w:hAnsi="Times New Roman"/>
          <w:b w:val="0"/>
          <w:sz w:val="22"/>
          <w:szCs w:val="22"/>
          <w:lang w:val="hr-HR"/>
        </w:rPr>
        <w:t>MDF - Fond za razvoj općine</w:t>
      </w:r>
    </w:p>
    <w:p w:rsidR="0094636B" w:rsidRPr="007D67CD" w:rsidRDefault="00552334" w:rsidP="0094636B">
      <w:pPr>
        <w:pStyle w:val="Title"/>
        <w:jc w:val="left"/>
        <w:rPr>
          <w:rFonts w:ascii="Times New Roman" w:hAnsi="Times New Roman"/>
          <w:b w:val="0"/>
          <w:sz w:val="22"/>
          <w:szCs w:val="22"/>
          <w:lang w:val="hr-HR"/>
        </w:rPr>
      </w:pPr>
      <w:r w:rsidRPr="007D67CD">
        <w:rPr>
          <w:rFonts w:ascii="Times New Roman" w:hAnsi="Times New Roman"/>
          <w:b w:val="0"/>
          <w:sz w:val="22"/>
          <w:szCs w:val="22"/>
          <w:lang w:val="hr-HR"/>
        </w:rPr>
        <w:t>MoM</w:t>
      </w:r>
      <w:r w:rsidR="0094636B" w:rsidRPr="007D67CD">
        <w:rPr>
          <w:rFonts w:ascii="Times New Roman" w:hAnsi="Times New Roman"/>
          <w:b w:val="0"/>
          <w:sz w:val="22"/>
          <w:szCs w:val="22"/>
          <w:lang w:val="hr-HR"/>
        </w:rPr>
        <w:t xml:space="preserve"> - Zapisnik sa sastanka</w:t>
      </w:r>
    </w:p>
    <w:p w:rsidR="00CB78DD" w:rsidRPr="007D67CD" w:rsidRDefault="00CB78DD" w:rsidP="00CB78DD">
      <w:pPr>
        <w:pStyle w:val="Title"/>
        <w:jc w:val="left"/>
        <w:rPr>
          <w:rFonts w:ascii="Times New Roman" w:hAnsi="Times New Roman"/>
          <w:b w:val="0"/>
          <w:sz w:val="22"/>
          <w:szCs w:val="22"/>
          <w:lang w:val="hr-HR"/>
        </w:rPr>
      </w:pPr>
      <w:r w:rsidRPr="007D67CD">
        <w:rPr>
          <w:rFonts w:ascii="Times New Roman" w:hAnsi="Times New Roman"/>
          <w:b w:val="0"/>
          <w:sz w:val="22"/>
          <w:szCs w:val="22"/>
          <w:lang w:val="hr-HR"/>
        </w:rPr>
        <w:t>NPV - neto sadašnja vrijednost</w:t>
      </w:r>
    </w:p>
    <w:p w:rsidR="00CB78DD" w:rsidRPr="007D67CD" w:rsidRDefault="00CB78DD" w:rsidP="00CB78DD">
      <w:pPr>
        <w:pStyle w:val="Title"/>
        <w:jc w:val="left"/>
        <w:rPr>
          <w:rFonts w:ascii="Times New Roman" w:hAnsi="Times New Roman"/>
          <w:b w:val="0"/>
          <w:sz w:val="22"/>
          <w:szCs w:val="22"/>
          <w:lang w:val="hr-HR"/>
        </w:rPr>
      </w:pPr>
      <w:r w:rsidRPr="007D67CD">
        <w:rPr>
          <w:rFonts w:ascii="Times New Roman" w:hAnsi="Times New Roman"/>
          <w:b w:val="0"/>
          <w:sz w:val="22"/>
          <w:szCs w:val="22"/>
          <w:lang w:val="hr-HR"/>
        </w:rPr>
        <w:t>PA - Privremeno prihvaćanje</w:t>
      </w:r>
    </w:p>
    <w:p w:rsidR="00CB78DD" w:rsidRPr="007D67CD" w:rsidRDefault="00463C9F" w:rsidP="00CB78DD">
      <w:pPr>
        <w:pStyle w:val="Title"/>
        <w:jc w:val="left"/>
        <w:rPr>
          <w:rFonts w:ascii="Times New Roman" w:hAnsi="Times New Roman"/>
          <w:b w:val="0"/>
          <w:sz w:val="22"/>
          <w:szCs w:val="22"/>
          <w:lang w:val="hr-HR"/>
        </w:rPr>
      </w:pPr>
      <w:r w:rsidRPr="007D67CD">
        <w:rPr>
          <w:rFonts w:ascii="Times New Roman" w:hAnsi="Times New Roman"/>
          <w:b w:val="0"/>
          <w:sz w:val="22"/>
          <w:szCs w:val="22"/>
          <w:lang w:val="hr-HR"/>
        </w:rPr>
        <w:t>PCC - P</w:t>
      </w:r>
      <w:r w:rsidR="00CB78DD" w:rsidRPr="007D67CD">
        <w:rPr>
          <w:rFonts w:ascii="Times New Roman" w:hAnsi="Times New Roman"/>
          <w:b w:val="0"/>
          <w:sz w:val="22"/>
          <w:szCs w:val="22"/>
          <w:lang w:val="hr-HR"/>
        </w:rPr>
        <w:t xml:space="preserve">osebni </w:t>
      </w:r>
      <w:r w:rsidR="00BF62E6" w:rsidRPr="007D67CD">
        <w:rPr>
          <w:rFonts w:ascii="Times New Roman" w:hAnsi="Times New Roman"/>
          <w:b w:val="0"/>
          <w:sz w:val="22"/>
          <w:szCs w:val="22"/>
          <w:lang w:val="hr-HR"/>
        </w:rPr>
        <w:t>uslov</w:t>
      </w:r>
      <w:r w:rsidR="00CB78DD" w:rsidRPr="007D67CD">
        <w:rPr>
          <w:rFonts w:ascii="Times New Roman" w:hAnsi="Times New Roman"/>
          <w:b w:val="0"/>
          <w:sz w:val="22"/>
          <w:szCs w:val="22"/>
          <w:lang w:val="hr-HR"/>
        </w:rPr>
        <w:t>i ugovora</w:t>
      </w:r>
    </w:p>
    <w:p w:rsidR="00CB78DD" w:rsidRPr="007D67CD" w:rsidRDefault="00CB78DD" w:rsidP="00CB78DD">
      <w:pPr>
        <w:pStyle w:val="Title"/>
        <w:jc w:val="left"/>
        <w:rPr>
          <w:rFonts w:ascii="Times New Roman" w:hAnsi="Times New Roman"/>
          <w:b w:val="0"/>
          <w:sz w:val="22"/>
          <w:szCs w:val="22"/>
          <w:lang w:val="hr-HR"/>
        </w:rPr>
      </w:pPr>
      <w:r w:rsidRPr="007D67CD">
        <w:rPr>
          <w:rFonts w:ascii="Times New Roman" w:hAnsi="Times New Roman"/>
          <w:b w:val="0"/>
          <w:sz w:val="22"/>
          <w:szCs w:val="22"/>
          <w:lang w:val="hr-HR"/>
        </w:rPr>
        <w:t>PP - Javna nabav</w:t>
      </w:r>
      <w:r w:rsidR="00463C9F" w:rsidRPr="007D67CD">
        <w:rPr>
          <w:rFonts w:ascii="Times New Roman" w:hAnsi="Times New Roman"/>
          <w:b w:val="0"/>
          <w:sz w:val="22"/>
          <w:szCs w:val="22"/>
          <w:lang w:val="hr-HR"/>
        </w:rPr>
        <w:t>k</w:t>
      </w:r>
      <w:r w:rsidRPr="007D67CD">
        <w:rPr>
          <w:rFonts w:ascii="Times New Roman" w:hAnsi="Times New Roman"/>
          <w:b w:val="0"/>
          <w:sz w:val="22"/>
          <w:szCs w:val="22"/>
          <w:lang w:val="hr-HR"/>
        </w:rPr>
        <w:t>a</w:t>
      </w:r>
    </w:p>
    <w:p w:rsidR="00CB78DD" w:rsidRPr="007D67CD" w:rsidRDefault="00CB78DD" w:rsidP="00CB78DD">
      <w:pPr>
        <w:pStyle w:val="Title"/>
        <w:jc w:val="left"/>
        <w:rPr>
          <w:rFonts w:ascii="Times New Roman" w:hAnsi="Times New Roman"/>
          <w:b w:val="0"/>
          <w:sz w:val="22"/>
          <w:szCs w:val="22"/>
          <w:lang w:val="hr-HR"/>
        </w:rPr>
      </w:pPr>
      <w:r w:rsidRPr="007D67CD">
        <w:rPr>
          <w:rFonts w:ascii="Times New Roman" w:hAnsi="Times New Roman"/>
          <w:b w:val="0"/>
          <w:sz w:val="22"/>
          <w:szCs w:val="22"/>
          <w:lang w:val="hr-HR"/>
        </w:rPr>
        <w:t>PPL</w:t>
      </w:r>
      <w:r w:rsidR="00463C9F" w:rsidRPr="007D67CD">
        <w:rPr>
          <w:rFonts w:ascii="Times New Roman" w:hAnsi="Times New Roman"/>
          <w:b w:val="0"/>
          <w:sz w:val="22"/>
          <w:szCs w:val="22"/>
          <w:lang w:val="hr-HR"/>
        </w:rPr>
        <w:t>/ZJN</w:t>
      </w:r>
      <w:r w:rsidRPr="007D67CD">
        <w:rPr>
          <w:rFonts w:ascii="Times New Roman" w:hAnsi="Times New Roman"/>
          <w:b w:val="0"/>
          <w:sz w:val="22"/>
          <w:szCs w:val="22"/>
          <w:lang w:val="hr-HR"/>
        </w:rPr>
        <w:t xml:space="preserve"> - </w:t>
      </w:r>
      <w:r w:rsidR="00BF62E6" w:rsidRPr="007D67CD">
        <w:rPr>
          <w:rFonts w:ascii="Times New Roman" w:hAnsi="Times New Roman"/>
          <w:b w:val="0"/>
          <w:sz w:val="22"/>
          <w:szCs w:val="22"/>
          <w:lang w:val="hr-HR"/>
        </w:rPr>
        <w:t>Zakon o javnim nabavkama</w:t>
      </w:r>
    </w:p>
    <w:p w:rsidR="00CB78DD" w:rsidRPr="007D67CD" w:rsidRDefault="00CB78DD" w:rsidP="00CB78DD">
      <w:pPr>
        <w:pStyle w:val="Title"/>
        <w:jc w:val="left"/>
        <w:rPr>
          <w:rFonts w:ascii="Times New Roman" w:hAnsi="Times New Roman"/>
          <w:b w:val="0"/>
          <w:sz w:val="22"/>
          <w:szCs w:val="22"/>
          <w:lang w:val="hr-HR"/>
        </w:rPr>
      </w:pPr>
      <w:r w:rsidRPr="007D67CD">
        <w:rPr>
          <w:rFonts w:ascii="Times New Roman" w:hAnsi="Times New Roman"/>
          <w:b w:val="0"/>
          <w:sz w:val="22"/>
          <w:szCs w:val="22"/>
          <w:lang w:val="hr-HR"/>
        </w:rPr>
        <w:t>PRAG - Praktični vodič</w:t>
      </w:r>
    </w:p>
    <w:p w:rsidR="00CB78DD" w:rsidRPr="007D67CD" w:rsidRDefault="00CB78DD" w:rsidP="00CB78DD">
      <w:pPr>
        <w:pStyle w:val="Title"/>
        <w:jc w:val="left"/>
        <w:rPr>
          <w:rFonts w:ascii="Times New Roman" w:hAnsi="Times New Roman"/>
          <w:b w:val="0"/>
          <w:sz w:val="22"/>
          <w:szCs w:val="22"/>
          <w:lang w:val="hr-HR"/>
        </w:rPr>
      </w:pPr>
      <w:r w:rsidRPr="007D67CD">
        <w:rPr>
          <w:rFonts w:ascii="Times New Roman" w:hAnsi="Times New Roman"/>
          <w:b w:val="0"/>
          <w:sz w:val="22"/>
          <w:szCs w:val="22"/>
          <w:lang w:val="hr-HR"/>
        </w:rPr>
        <w:t>RB - FIDIC Crvena knjiga</w:t>
      </w:r>
    </w:p>
    <w:p w:rsidR="00CB78DD" w:rsidRPr="007D67CD" w:rsidRDefault="00CB78DD" w:rsidP="00CB78DD">
      <w:pPr>
        <w:pStyle w:val="Title"/>
        <w:jc w:val="left"/>
        <w:rPr>
          <w:rFonts w:ascii="Times New Roman" w:hAnsi="Times New Roman"/>
          <w:b w:val="0"/>
          <w:sz w:val="22"/>
          <w:szCs w:val="22"/>
          <w:lang w:val="hr-HR"/>
        </w:rPr>
      </w:pPr>
      <w:r w:rsidRPr="007D67CD">
        <w:rPr>
          <w:rFonts w:ascii="Times New Roman" w:hAnsi="Times New Roman"/>
          <w:b w:val="0"/>
          <w:sz w:val="22"/>
          <w:szCs w:val="22"/>
          <w:lang w:val="hr-HR"/>
        </w:rPr>
        <w:t>RFP - Zahtjev za p</w:t>
      </w:r>
      <w:r w:rsidR="00463C9F" w:rsidRPr="007D67CD">
        <w:rPr>
          <w:rFonts w:ascii="Times New Roman" w:hAnsi="Times New Roman"/>
          <w:b w:val="0"/>
          <w:sz w:val="22"/>
          <w:szCs w:val="22"/>
          <w:lang w:val="hr-HR"/>
        </w:rPr>
        <w:t>onudu</w:t>
      </w:r>
    </w:p>
    <w:p w:rsidR="00CB78DD" w:rsidRPr="007D67CD" w:rsidRDefault="00CB78DD" w:rsidP="00CB78DD">
      <w:pPr>
        <w:pStyle w:val="Title"/>
        <w:jc w:val="left"/>
        <w:rPr>
          <w:rFonts w:ascii="Times New Roman" w:hAnsi="Times New Roman"/>
          <w:b w:val="0"/>
          <w:sz w:val="22"/>
          <w:szCs w:val="22"/>
          <w:lang w:val="hr-HR"/>
        </w:rPr>
      </w:pPr>
      <w:r w:rsidRPr="007D67CD">
        <w:rPr>
          <w:rFonts w:ascii="Times New Roman" w:hAnsi="Times New Roman"/>
          <w:b w:val="0"/>
          <w:sz w:val="22"/>
          <w:szCs w:val="22"/>
          <w:lang w:val="hr-HR"/>
        </w:rPr>
        <w:t xml:space="preserve">RFQ - Zahtjev za </w:t>
      </w:r>
      <w:r w:rsidR="00463C9F" w:rsidRPr="007D67CD">
        <w:rPr>
          <w:rFonts w:ascii="Times New Roman" w:hAnsi="Times New Roman"/>
          <w:b w:val="0"/>
          <w:sz w:val="22"/>
          <w:szCs w:val="22"/>
          <w:lang w:val="hr-HR"/>
        </w:rPr>
        <w:t>cjenik</w:t>
      </w:r>
    </w:p>
    <w:p w:rsidR="008A5C0C" w:rsidRPr="007D67CD" w:rsidRDefault="00FE79E8" w:rsidP="008A5C0C">
      <w:pPr>
        <w:pStyle w:val="Title"/>
        <w:jc w:val="left"/>
        <w:rPr>
          <w:rFonts w:ascii="Times New Roman" w:hAnsi="Times New Roman"/>
          <w:b w:val="0"/>
          <w:lang w:val="hr-HR"/>
        </w:rPr>
      </w:pPr>
      <w:r w:rsidRPr="007D67CD">
        <w:rPr>
          <w:rFonts w:ascii="Times New Roman" w:hAnsi="Times New Roman"/>
          <w:b w:val="0"/>
          <w:sz w:val="22"/>
          <w:szCs w:val="22"/>
          <w:lang w:val="hr-HR"/>
        </w:rPr>
        <w:t>ROI - P</w:t>
      </w:r>
      <w:r w:rsidR="00CB78DD" w:rsidRPr="007D67CD">
        <w:rPr>
          <w:rFonts w:ascii="Times New Roman" w:hAnsi="Times New Roman"/>
          <w:b w:val="0"/>
          <w:sz w:val="22"/>
          <w:szCs w:val="22"/>
          <w:lang w:val="hr-HR"/>
        </w:rPr>
        <w:t>ovrat ulaganja</w:t>
      </w:r>
      <w:r w:rsidR="001A41C4" w:rsidRPr="007D67CD">
        <w:rPr>
          <w:rFonts w:ascii="Times New Roman" w:hAnsi="Times New Roman"/>
          <w:b w:val="0"/>
          <w:sz w:val="22"/>
          <w:szCs w:val="22"/>
          <w:lang w:val="hr-HR"/>
        </w:rPr>
        <w:br/>
      </w:r>
      <w:r w:rsidR="008A5C0C" w:rsidRPr="007D67CD">
        <w:rPr>
          <w:rFonts w:ascii="Times New Roman" w:hAnsi="Times New Roman"/>
          <w:b w:val="0"/>
          <w:lang w:val="hr-HR"/>
        </w:rPr>
        <w:t>SPA - Državna agencija za nabavku</w:t>
      </w:r>
    </w:p>
    <w:p w:rsidR="008A5C0C" w:rsidRPr="007D67CD" w:rsidRDefault="008A5C0C" w:rsidP="008A5C0C">
      <w:pPr>
        <w:pStyle w:val="Title"/>
        <w:jc w:val="left"/>
        <w:rPr>
          <w:rFonts w:ascii="Times New Roman" w:hAnsi="Times New Roman"/>
          <w:b w:val="0"/>
          <w:lang w:val="hr-HR"/>
        </w:rPr>
      </w:pPr>
      <w:r w:rsidRPr="007D67CD">
        <w:rPr>
          <w:rFonts w:ascii="Times New Roman" w:hAnsi="Times New Roman"/>
          <w:b w:val="0"/>
          <w:lang w:val="hr-HR"/>
        </w:rPr>
        <w:t>STD - Standardni tenderski dokumenti</w:t>
      </w:r>
    </w:p>
    <w:p w:rsidR="008A5C0C" w:rsidRPr="007D67CD" w:rsidRDefault="008A5C0C" w:rsidP="008A5C0C">
      <w:pPr>
        <w:pStyle w:val="Title"/>
        <w:jc w:val="left"/>
        <w:rPr>
          <w:rFonts w:ascii="Times New Roman" w:hAnsi="Times New Roman"/>
          <w:b w:val="0"/>
          <w:lang w:val="hr-HR"/>
        </w:rPr>
      </w:pPr>
      <w:r w:rsidRPr="007D67CD">
        <w:rPr>
          <w:rFonts w:ascii="Times New Roman" w:hAnsi="Times New Roman"/>
          <w:b w:val="0"/>
          <w:lang w:val="hr-HR"/>
        </w:rPr>
        <w:t>STP - Pojednostavljeni tehnički prijedlog</w:t>
      </w:r>
    </w:p>
    <w:p w:rsidR="008A5C0C" w:rsidRPr="007D67CD" w:rsidRDefault="008A5C0C" w:rsidP="008A5C0C">
      <w:pPr>
        <w:pStyle w:val="Title"/>
        <w:jc w:val="left"/>
        <w:rPr>
          <w:rFonts w:ascii="Times New Roman" w:hAnsi="Times New Roman"/>
          <w:b w:val="0"/>
          <w:lang w:val="hr-HR"/>
        </w:rPr>
      </w:pPr>
      <w:r w:rsidRPr="007D67CD">
        <w:rPr>
          <w:rFonts w:ascii="Times New Roman" w:hAnsi="Times New Roman"/>
          <w:b w:val="0"/>
          <w:lang w:val="hr-HR"/>
        </w:rPr>
        <w:t xml:space="preserve">TD </w:t>
      </w:r>
      <w:r w:rsidR="00FE79E8" w:rsidRPr="007D67CD">
        <w:rPr>
          <w:rFonts w:ascii="Times New Roman" w:hAnsi="Times New Roman"/>
          <w:b w:val="0"/>
          <w:lang w:val="hr-HR"/>
        </w:rPr>
        <w:t>–</w:t>
      </w:r>
      <w:r w:rsidRPr="007D67CD">
        <w:rPr>
          <w:rFonts w:ascii="Times New Roman" w:hAnsi="Times New Roman"/>
          <w:b w:val="0"/>
          <w:lang w:val="hr-HR"/>
        </w:rPr>
        <w:t xml:space="preserve"> </w:t>
      </w:r>
      <w:r w:rsidR="00FE79E8" w:rsidRPr="007D67CD">
        <w:rPr>
          <w:rFonts w:ascii="Times New Roman" w:hAnsi="Times New Roman"/>
          <w:b w:val="0"/>
          <w:lang w:val="hr-HR"/>
        </w:rPr>
        <w:t>Tenderska dokumentacija (tenderski dosje)</w:t>
      </w:r>
    </w:p>
    <w:p w:rsidR="008A5C0C" w:rsidRPr="007D67CD" w:rsidRDefault="008A5C0C" w:rsidP="008A5C0C">
      <w:pPr>
        <w:pStyle w:val="Title"/>
        <w:jc w:val="left"/>
        <w:rPr>
          <w:rFonts w:ascii="Times New Roman" w:hAnsi="Times New Roman"/>
          <w:b w:val="0"/>
          <w:lang w:val="hr-HR"/>
        </w:rPr>
      </w:pPr>
      <w:r w:rsidRPr="007D67CD">
        <w:rPr>
          <w:rFonts w:ascii="Times New Roman" w:hAnsi="Times New Roman"/>
          <w:b w:val="0"/>
          <w:lang w:val="hr-HR"/>
        </w:rPr>
        <w:t>TS - Tehnička specifikacija</w:t>
      </w:r>
    </w:p>
    <w:p w:rsidR="008A5C0C" w:rsidRPr="007D67CD" w:rsidRDefault="008A5C0C" w:rsidP="008A5C0C">
      <w:pPr>
        <w:pStyle w:val="Title"/>
        <w:jc w:val="left"/>
        <w:rPr>
          <w:rFonts w:ascii="Times New Roman" w:hAnsi="Times New Roman"/>
          <w:b w:val="0"/>
          <w:lang w:val="hr-HR"/>
        </w:rPr>
      </w:pPr>
      <w:r w:rsidRPr="007D67CD">
        <w:rPr>
          <w:rFonts w:ascii="Times New Roman" w:hAnsi="Times New Roman"/>
          <w:b w:val="0"/>
          <w:lang w:val="hr-HR"/>
        </w:rPr>
        <w:t>UNDP - Program Ujedinjenih naroda za razvoj</w:t>
      </w:r>
    </w:p>
    <w:p w:rsidR="00FE79E8" w:rsidRPr="007D67CD" w:rsidRDefault="00FE79E8" w:rsidP="008A5C0C">
      <w:pPr>
        <w:pStyle w:val="Title"/>
        <w:jc w:val="left"/>
        <w:rPr>
          <w:rFonts w:ascii="Times New Roman" w:hAnsi="Times New Roman"/>
          <w:b w:val="0"/>
          <w:lang w:val="hr-HR"/>
        </w:rPr>
      </w:pPr>
    </w:p>
    <w:p w:rsidR="00B805B0" w:rsidRPr="007D67CD" w:rsidRDefault="008A5C0C" w:rsidP="008A5C0C">
      <w:pPr>
        <w:pStyle w:val="Title"/>
        <w:jc w:val="left"/>
        <w:rPr>
          <w:rFonts w:ascii="Times New Roman" w:hAnsi="Times New Roman"/>
          <w:b w:val="0"/>
          <w:lang w:val="hr-HR"/>
        </w:rPr>
      </w:pPr>
      <w:r w:rsidRPr="007D67CD">
        <w:rPr>
          <w:rFonts w:ascii="Times New Roman" w:hAnsi="Times New Roman"/>
          <w:b w:val="0"/>
          <w:lang w:val="hr-HR"/>
        </w:rPr>
        <w:t>USAID - Američka agencija za međunarodni razvoj</w:t>
      </w:r>
    </w:p>
    <w:p w:rsidR="00FE79E8" w:rsidRPr="007D67CD" w:rsidRDefault="00FE79E8" w:rsidP="00FE79E8">
      <w:pPr>
        <w:pStyle w:val="Title"/>
        <w:jc w:val="left"/>
        <w:rPr>
          <w:rFonts w:ascii="Times New Roman" w:hAnsi="Times New Roman"/>
          <w:b w:val="0"/>
          <w:lang w:val="hr-HR"/>
        </w:rPr>
      </w:pPr>
      <w:r w:rsidRPr="007D67CD">
        <w:rPr>
          <w:rFonts w:ascii="Times New Roman" w:hAnsi="Times New Roman"/>
          <w:b w:val="0"/>
          <w:lang w:val="hr-HR"/>
        </w:rPr>
        <w:t>VFM - Vrijednost za novac</w:t>
      </w:r>
    </w:p>
    <w:p w:rsidR="00FE79E8" w:rsidRPr="007D67CD" w:rsidRDefault="00FE79E8" w:rsidP="00FE79E8">
      <w:pPr>
        <w:pStyle w:val="Title"/>
        <w:jc w:val="left"/>
        <w:rPr>
          <w:rFonts w:ascii="Times New Roman" w:hAnsi="Times New Roman"/>
          <w:b w:val="0"/>
          <w:lang w:val="hr-HR"/>
        </w:rPr>
      </w:pPr>
      <w:r w:rsidRPr="007D67CD">
        <w:rPr>
          <w:rFonts w:ascii="Times New Roman" w:hAnsi="Times New Roman"/>
          <w:b w:val="0"/>
          <w:lang w:val="hr-HR"/>
        </w:rPr>
        <w:t xml:space="preserve">YB - FIDIC Žuta knjiga (također </w:t>
      </w:r>
      <w:r w:rsidR="00427B4C" w:rsidRPr="007D67CD">
        <w:rPr>
          <w:rFonts w:ascii="Times New Roman" w:hAnsi="Times New Roman"/>
          <w:b w:val="0"/>
          <w:sz w:val="22"/>
          <w:szCs w:val="22"/>
          <w:lang w:val="hr-HR"/>
        </w:rPr>
        <w:t>P&amp;DB (postrojenje i gradnja)</w:t>
      </w:r>
    </w:p>
    <w:p w:rsidR="00FE79E8" w:rsidRPr="007D67CD" w:rsidRDefault="00FE79E8" w:rsidP="00FE79E8">
      <w:pPr>
        <w:pStyle w:val="Title"/>
        <w:jc w:val="left"/>
        <w:rPr>
          <w:rFonts w:ascii="Times New Roman" w:hAnsi="Times New Roman"/>
          <w:b w:val="0"/>
          <w:lang w:val="hr-HR"/>
        </w:rPr>
      </w:pPr>
      <w:r w:rsidRPr="007D67CD">
        <w:rPr>
          <w:rFonts w:ascii="Times New Roman" w:hAnsi="Times New Roman"/>
          <w:b w:val="0"/>
          <w:lang w:val="hr-HR"/>
        </w:rPr>
        <w:t xml:space="preserve">WBS - Struktura </w:t>
      </w:r>
      <w:r w:rsidR="007D4A8A" w:rsidRPr="007D67CD">
        <w:rPr>
          <w:rFonts w:ascii="Times New Roman" w:hAnsi="Times New Roman"/>
          <w:b w:val="0"/>
          <w:lang w:val="hr-HR"/>
        </w:rPr>
        <w:t>grupiranja poslova</w:t>
      </w:r>
    </w:p>
    <w:p w:rsidR="00FE79E8" w:rsidRPr="007D67CD" w:rsidRDefault="00FE79E8" w:rsidP="00FE79E8">
      <w:pPr>
        <w:pStyle w:val="Title"/>
        <w:jc w:val="left"/>
        <w:rPr>
          <w:rFonts w:ascii="Times New Roman" w:hAnsi="Times New Roman"/>
          <w:b w:val="0"/>
          <w:lang w:val="hr-HR"/>
        </w:rPr>
      </w:pPr>
      <w:r w:rsidRPr="007D67CD">
        <w:rPr>
          <w:rFonts w:ascii="Times New Roman" w:hAnsi="Times New Roman"/>
          <w:b w:val="0"/>
          <w:lang w:val="hr-HR"/>
        </w:rPr>
        <w:t>WB - FIDIC Bijela knjiga</w:t>
      </w:r>
    </w:p>
    <w:p w:rsidR="00FE79E8" w:rsidRPr="007D67CD" w:rsidRDefault="00FE79E8" w:rsidP="00FE79E8">
      <w:pPr>
        <w:pStyle w:val="Title"/>
        <w:jc w:val="left"/>
        <w:rPr>
          <w:rFonts w:ascii="Times New Roman" w:hAnsi="Times New Roman"/>
          <w:b w:val="0"/>
          <w:lang w:val="hr-HR"/>
        </w:rPr>
      </w:pPr>
      <w:r w:rsidRPr="007D67CD">
        <w:rPr>
          <w:rFonts w:ascii="Times New Roman" w:hAnsi="Times New Roman"/>
          <w:b w:val="0"/>
          <w:lang w:val="hr-HR"/>
        </w:rPr>
        <w:t>WFD - Okvirna direktiva o vodama</w:t>
      </w:r>
    </w:p>
    <w:p w:rsidR="00FE79E8" w:rsidRPr="007D67CD" w:rsidRDefault="00FE79E8" w:rsidP="00970C41">
      <w:pPr>
        <w:pStyle w:val="Title"/>
        <w:jc w:val="left"/>
        <w:rPr>
          <w:rFonts w:ascii="Times New Roman" w:hAnsi="Times New Roman"/>
          <w:b w:val="0"/>
          <w:sz w:val="22"/>
          <w:szCs w:val="22"/>
          <w:lang w:val="hr-HR"/>
        </w:rPr>
      </w:pPr>
    </w:p>
    <w:p w:rsidR="003F49FB" w:rsidRPr="007D67CD" w:rsidRDefault="003F49FB" w:rsidP="00970C41">
      <w:pPr>
        <w:pStyle w:val="Title"/>
        <w:jc w:val="left"/>
        <w:rPr>
          <w:rFonts w:ascii="Times New Roman" w:hAnsi="Times New Roman"/>
          <w:b w:val="0"/>
          <w:sz w:val="22"/>
          <w:szCs w:val="22"/>
          <w:lang w:val="hr-HR"/>
        </w:rPr>
      </w:pPr>
    </w:p>
    <w:p w:rsidR="00BF181C" w:rsidRPr="007D67CD" w:rsidRDefault="00BF181C" w:rsidP="00970C41">
      <w:pPr>
        <w:pStyle w:val="Title"/>
        <w:jc w:val="left"/>
        <w:rPr>
          <w:rFonts w:ascii="Times New Roman" w:hAnsi="Times New Roman"/>
          <w:b w:val="0"/>
          <w:sz w:val="22"/>
          <w:szCs w:val="22"/>
          <w:lang w:val="hr-HR"/>
        </w:rPr>
      </w:pPr>
    </w:p>
    <w:p w:rsidR="00BF181C" w:rsidRPr="007D67CD" w:rsidRDefault="00BF181C" w:rsidP="00970C41">
      <w:pPr>
        <w:pStyle w:val="Title"/>
        <w:jc w:val="left"/>
        <w:rPr>
          <w:rFonts w:ascii="Times New Roman" w:hAnsi="Times New Roman"/>
          <w:b w:val="0"/>
          <w:sz w:val="22"/>
          <w:szCs w:val="22"/>
          <w:lang w:val="hr-HR"/>
        </w:rPr>
      </w:pPr>
    </w:p>
    <w:p w:rsidR="00BF181C" w:rsidRPr="007D67CD" w:rsidRDefault="00BF181C" w:rsidP="00970C41">
      <w:pPr>
        <w:pStyle w:val="Title"/>
        <w:jc w:val="left"/>
        <w:rPr>
          <w:rFonts w:ascii="Times New Roman" w:hAnsi="Times New Roman"/>
          <w:b w:val="0"/>
          <w:sz w:val="22"/>
          <w:szCs w:val="22"/>
          <w:lang w:val="hr-HR"/>
        </w:rPr>
      </w:pPr>
    </w:p>
    <w:p w:rsidR="00BF181C" w:rsidRPr="007D67CD" w:rsidRDefault="00BF181C" w:rsidP="00970C41">
      <w:pPr>
        <w:pStyle w:val="Title"/>
        <w:jc w:val="left"/>
        <w:rPr>
          <w:rFonts w:ascii="Times New Roman" w:hAnsi="Times New Roman"/>
          <w:b w:val="0"/>
          <w:sz w:val="22"/>
          <w:szCs w:val="22"/>
          <w:lang w:val="hr-HR"/>
        </w:rPr>
      </w:pPr>
    </w:p>
    <w:p w:rsidR="00BF181C" w:rsidRPr="007D67CD" w:rsidRDefault="00BF181C" w:rsidP="00970C41">
      <w:pPr>
        <w:pStyle w:val="Title"/>
        <w:jc w:val="left"/>
        <w:rPr>
          <w:rFonts w:ascii="Times New Roman" w:hAnsi="Times New Roman"/>
          <w:b w:val="0"/>
          <w:sz w:val="22"/>
          <w:szCs w:val="22"/>
          <w:lang w:val="hr-HR"/>
        </w:rPr>
      </w:pPr>
    </w:p>
    <w:p w:rsidR="00BF181C" w:rsidRPr="007D67CD" w:rsidRDefault="00BF181C" w:rsidP="00970C41">
      <w:pPr>
        <w:pStyle w:val="Title"/>
        <w:jc w:val="left"/>
        <w:rPr>
          <w:rFonts w:ascii="Times New Roman" w:hAnsi="Times New Roman"/>
          <w:b w:val="0"/>
          <w:sz w:val="22"/>
          <w:szCs w:val="22"/>
          <w:lang w:val="hr-HR"/>
        </w:rPr>
      </w:pPr>
    </w:p>
    <w:p w:rsidR="00BF181C" w:rsidRPr="007D67CD" w:rsidRDefault="00BF181C" w:rsidP="00970C41">
      <w:pPr>
        <w:pStyle w:val="Title"/>
        <w:jc w:val="left"/>
        <w:rPr>
          <w:rFonts w:ascii="Times New Roman" w:hAnsi="Times New Roman"/>
          <w:b w:val="0"/>
          <w:sz w:val="22"/>
          <w:szCs w:val="22"/>
          <w:lang w:val="hr-HR"/>
        </w:rPr>
      </w:pPr>
    </w:p>
    <w:p w:rsidR="00BF181C" w:rsidRPr="007D67CD" w:rsidRDefault="00BF181C" w:rsidP="00970C41">
      <w:pPr>
        <w:pStyle w:val="Title"/>
        <w:jc w:val="left"/>
        <w:rPr>
          <w:rFonts w:ascii="Times New Roman" w:hAnsi="Times New Roman"/>
          <w:b w:val="0"/>
          <w:sz w:val="22"/>
          <w:szCs w:val="22"/>
          <w:lang w:val="hr-HR"/>
        </w:rPr>
      </w:pPr>
    </w:p>
    <w:p w:rsidR="00BF181C" w:rsidRPr="007D67CD" w:rsidRDefault="00BF181C" w:rsidP="00970C41">
      <w:pPr>
        <w:pStyle w:val="Title"/>
        <w:jc w:val="left"/>
        <w:rPr>
          <w:rFonts w:ascii="Times New Roman" w:hAnsi="Times New Roman"/>
          <w:b w:val="0"/>
          <w:sz w:val="22"/>
          <w:szCs w:val="22"/>
          <w:lang w:val="hr-HR"/>
        </w:rPr>
      </w:pPr>
    </w:p>
    <w:p w:rsidR="00BF181C" w:rsidRPr="007D67CD" w:rsidRDefault="00BF181C" w:rsidP="00970C41">
      <w:pPr>
        <w:pStyle w:val="Title"/>
        <w:jc w:val="left"/>
        <w:rPr>
          <w:rFonts w:ascii="Times New Roman" w:hAnsi="Times New Roman"/>
          <w:b w:val="0"/>
          <w:sz w:val="22"/>
          <w:szCs w:val="22"/>
          <w:lang w:val="hr-HR"/>
        </w:rPr>
      </w:pPr>
    </w:p>
    <w:p w:rsidR="00BF181C" w:rsidRPr="007D67CD" w:rsidRDefault="00BF181C" w:rsidP="00970C41">
      <w:pPr>
        <w:pStyle w:val="Title"/>
        <w:jc w:val="left"/>
        <w:rPr>
          <w:rFonts w:ascii="Times New Roman" w:hAnsi="Times New Roman"/>
          <w:b w:val="0"/>
          <w:sz w:val="22"/>
          <w:szCs w:val="22"/>
          <w:lang w:val="hr-HR"/>
        </w:rPr>
      </w:pPr>
    </w:p>
    <w:p w:rsidR="00BF181C" w:rsidRPr="007D67CD" w:rsidRDefault="00BF181C" w:rsidP="00970C41">
      <w:pPr>
        <w:pStyle w:val="Title"/>
        <w:jc w:val="left"/>
        <w:rPr>
          <w:rFonts w:ascii="Times New Roman" w:hAnsi="Times New Roman"/>
          <w:b w:val="0"/>
          <w:sz w:val="22"/>
          <w:szCs w:val="22"/>
          <w:lang w:val="hr-HR"/>
        </w:rPr>
      </w:pPr>
    </w:p>
    <w:p w:rsidR="00BF181C" w:rsidRPr="007D67CD" w:rsidRDefault="00BF181C" w:rsidP="00970C41">
      <w:pPr>
        <w:pStyle w:val="Title"/>
        <w:jc w:val="left"/>
        <w:rPr>
          <w:rFonts w:ascii="Times New Roman" w:hAnsi="Times New Roman"/>
          <w:b w:val="0"/>
          <w:sz w:val="22"/>
          <w:szCs w:val="22"/>
          <w:lang w:val="hr-HR"/>
        </w:rPr>
      </w:pPr>
    </w:p>
    <w:p w:rsidR="00BF181C" w:rsidRPr="007D67CD" w:rsidRDefault="00BF181C" w:rsidP="00970C41">
      <w:pPr>
        <w:pStyle w:val="Title"/>
        <w:jc w:val="left"/>
        <w:rPr>
          <w:rFonts w:ascii="Times New Roman" w:hAnsi="Times New Roman"/>
          <w:b w:val="0"/>
          <w:sz w:val="22"/>
          <w:szCs w:val="22"/>
          <w:lang w:val="hr-HR"/>
        </w:rPr>
      </w:pPr>
    </w:p>
    <w:p w:rsidR="00BF181C" w:rsidRPr="007D67CD" w:rsidRDefault="00BF181C" w:rsidP="00970C41">
      <w:pPr>
        <w:pStyle w:val="Title"/>
        <w:jc w:val="left"/>
        <w:rPr>
          <w:rFonts w:ascii="Times New Roman" w:hAnsi="Times New Roman"/>
          <w:b w:val="0"/>
          <w:sz w:val="22"/>
          <w:szCs w:val="22"/>
          <w:lang w:val="hr-HR"/>
        </w:rPr>
      </w:pPr>
    </w:p>
    <w:p w:rsidR="00BF181C" w:rsidRPr="007D67CD" w:rsidRDefault="00BF181C" w:rsidP="00970C41">
      <w:pPr>
        <w:pStyle w:val="Title"/>
        <w:jc w:val="left"/>
        <w:rPr>
          <w:rFonts w:ascii="Times New Roman" w:hAnsi="Times New Roman"/>
          <w:b w:val="0"/>
          <w:sz w:val="22"/>
          <w:szCs w:val="22"/>
          <w:lang w:val="hr-HR"/>
        </w:rPr>
      </w:pPr>
    </w:p>
    <w:p w:rsidR="00BF181C" w:rsidRPr="007D67CD" w:rsidRDefault="00BF181C" w:rsidP="00970C41">
      <w:pPr>
        <w:pStyle w:val="Title"/>
        <w:jc w:val="left"/>
        <w:rPr>
          <w:rFonts w:ascii="Times New Roman" w:hAnsi="Times New Roman"/>
          <w:b w:val="0"/>
          <w:sz w:val="22"/>
          <w:szCs w:val="22"/>
          <w:lang w:val="hr-HR"/>
        </w:rPr>
      </w:pPr>
    </w:p>
    <w:p w:rsidR="00BF181C" w:rsidRPr="007D67CD" w:rsidRDefault="00BF181C" w:rsidP="00970C41">
      <w:pPr>
        <w:pStyle w:val="Title"/>
        <w:jc w:val="left"/>
        <w:rPr>
          <w:rFonts w:ascii="Times New Roman" w:hAnsi="Times New Roman"/>
          <w:b w:val="0"/>
          <w:sz w:val="22"/>
          <w:szCs w:val="22"/>
          <w:lang w:val="hr-HR"/>
        </w:rPr>
      </w:pPr>
    </w:p>
    <w:p w:rsidR="00BF181C" w:rsidRPr="007D67CD" w:rsidRDefault="00BF181C" w:rsidP="00970C41">
      <w:pPr>
        <w:pStyle w:val="Title"/>
        <w:jc w:val="left"/>
        <w:rPr>
          <w:rFonts w:ascii="Times New Roman" w:hAnsi="Times New Roman"/>
          <w:b w:val="0"/>
          <w:sz w:val="22"/>
          <w:szCs w:val="22"/>
          <w:lang w:val="hr-HR"/>
        </w:rPr>
      </w:pPr>
    </w:p>
    <w:p w:rsidR="00BF181C" w:rsidRPr="007D67CD" w:rsidRDefault="00BF181C" w:rsidP="00970C41">
      <w:pPr>
        <w:pStyle w:val="Title"/>
        <w:jc w:val="left"/>
        <w:rPr>
          <w:rFonts w:ascii="Times New Roman" w:hAnsi="Times New Roman"/>
          <w:b w:val="0"/>
          <w:sz w:val="22"/>
          <w:szCs w:val="22"/>
          <w:lang w:val="hr-HR"/>
        </w:rPr>
      </w:pPr>
    </w:p>
    <w:p w:rsidR="00BF181C" w:rsidRPr="007D67CD" w:rsidRDefault="00BF181C" w:rsidP="00970C41">
      <w:pPr>
        <w:pStyle w:val="Title"/>
        <w:jc w:val="left"/>
        <w:rPr>
          <w:rFonts w:ascii="Times New Roman" w:hAnsi="Times New Roman"/>
          <w:b w:val="0"/>
          <w:sz w:val="22"/>
          <w:szCs w:val="22"/>
          <w:lang w:val="hr-HR"/>
        </w:rPr>
      </w:pPr>
    </w:p>
    <w:p w:rsidR="00BF181C" w:rsidRPr="007D67CD" w:rsidRDefault="00BF181C" w:rsidP="00970C41">
      <w:pPr>
        <w:pStyle w:val="Title"/>
        <w:jc w:val="left"/>
        <w:rPr>
          <w:rFonts w:ascii="Times New Roman" w:hAnsi="Times New Roman"/>
          <w:b w:val="0"/>
          <w:sz w:val="22"/>
          <w:szCs w:val="22"/>
          <w:lang w:val="hr-HR"/>
        </w:rPr>
      </w:pPr>
    </w:p>
    <w:p w:rsidR="00BF181C" w:rsidRPr="007D67CD" w:rsidRDefault="00BF181C" w:rsidP="00970C41">
      <w:pPr>
        <w:pStyle w:val="Title"/>
        <w:jc w:val="left"/>
        <w:rPr>
          <w:rFonts w:ascii="Times New Roman" w:hAnsi="Times New Roman"/>
          <w:b w:val="0"/>
          <w:sz w:val="22"/>
          <w:szCs w:val="22"/>
          <w:lang w:val="hr-HR"/>
        </w:rPr>
      </w:pPr>
    </w:p>
    <w:p w:rsidR="00BF181C" w:rsidRPr="007D67CD" w:rsidRDefault="00BF181C" w:rsidP="00970C41">
      <w:pPr>
        <w:pStyle w:val="Title"/>
        <w:jc w:val="left"/>
        <w:rPr>
          <w:rFonts w:ascii="Times New Roman" w:hAnsi="Times New Roman"/>
          <w:b w:val="0"/>
          <w:sz w:val="22"/>
          <w:szCs w:val="22"/>
          <w:lang w:val="hr-HR"/>
        </w:rPr>
      </w:pPr>
    </w:p>
    <w:p w:rsidR="00BF181C" w:rsidRPr="007D67CD" w:rsidRDefault="00BF181C" w:rsidP="00970C41">
      <w:pPr>
        <w:pStyle w:val="Title"/>
        <w:jc w:val="left"/>
        <w:rPr>
          <w:rFonts w:ascii="Times New Roman" w:hAnsi="Times New Roman"/>
          <w:b w:val="0"/>
          <w:sz w:val="22"/>
          <w:szCs w:val="22"/>
          <w:lang w:val="hr-HR"/>
        </w:rPr>
      </w:pPr>
    </w:p>
    <w:p w:rsidR="00BF181C" w:rsidRPr="007D67CD" w:rsidRDefault="00BF181C" w:rsidP="00970C41">
      <w:pPr>
        <w:pStyle w:val="Title"/>
        <w:jc w:val="left"/>
        <w:rPr>
          <w:rFonts w:ascii="Times New Roman" w:hAnsi="Times New Roman"/>
          <w:b w:val="0"/>
          <w:sz w:val="22"/>
          <w:szCs w:val="22"/>
          <w:lang w:val="hr-HR"/>
        </w:rPr>
      </w:pPr>
    </w:p>
    <w:p w:rsidR="00BF181C" w:rsidRPr="007D67CD" w:rsidRDefault="00BF181C" w:rsidP="00970C41">
      <w:pPr>
        <w:pStyle w:val="Title"/>
        <w:jc w:val="left"/>
        <w:rPr>
          <w:rFonts w:ascii="Times New Roman" w:hAnsi="Times New Roman"/>
          <w:b w:val="0"/>
          <w:sz w:val="22"/>
          <w:szCs w:val="22"/>
          <w:lang w:val="hr-HR"/>
        </w:rPr>
      </w:pPr>
    </w:p>
    <w:p w:rsidR="00BF181C" w:rsidRPr="007D67CD" w:rsidRDefault="00BF181C" w:rsidP="00970C41">
      <w:pPr>
        <w:pStyle w:val="Title"/>
        <w:jc w:val="left"/>
        <w:rPr>
          <w:rFonts w:ascii="Times New Roman" w:hAnsi="Times New Roman"/>
          <w:b w:val="0"/>
          <w:sz w:val="22"/>
          <w:szCs w:val="22"/>
          <w:lang w:val="hr-HR"/>
        </w:rPr>
      </w:pPr>
    </w:p>
    <w:p w:rsidR="00BF181C" w:rsidRPr="007D67CD" w:rsidRDefault="00BF181C" w:rsidP="00970C41">
      <w:pPr>
        <w:pStyle w:val="Title"/>
        <w:jc w:val="left"/>
        <w:rPr>
          <w:rFonts w:ascii="Times New Roman" w:hAnsi="Times New Roman"/>
          <w:b w:val="0"/>
          <w:sz w:val="22"/>
          <w:szCs w:val="22"/>
          <w:lang w:val="hr-HR"/>
        </w:rPr>
      </w:pPr>
    </w:p>
    <w:p w:rsidR="00BF181C" w:rsidRPr="007D67CD" w:rsidRDefault="00BF181C" w:rsidP="00970C41">
      <w:pPr>
        <w:pStyle w:val="Title"/>
        <w:jc w:val="left"/>
        <w:rPr>
          <w:rFonts w:ascii="Times New Roman" w:hAnsi="Times New Roman"/>
          <w:b w:val="0"/>
          <w:sz w:val="22"/>
          <w:szCs w:val="22"/>
          <w:lang w:val="hr-HR"/>
        </w:rPr>
      </w:pPr>
    </w:p>
    <w:p w:rsidR="00BF181C" w:rsidRPr="007D67CD" w:rsidRDefault="00BF181C" w:rsidP="00970C41">
      <w:pPr>
        <w:pStyle w:val="Title"/>
        <w:jc w:val="left"/>
        <w:rPr>
          <w:rFonts w:ascii="Times New Roman" w:hAnsi="Times New Roman"/>
          <w:b w:val="0"/>
          <w:sz w:val="22"/>
          <w:szCs w:val="22"/>
          <w:lang w:val="hr-HR"/>
        </w:rPr>
      </w:pPr>
    </w:p>
    <w:p w:rsidR="00BF181C" w:rsidRPr="007D67CD" w:rsidRDefault="00BF181C" w:rsidP="00970C41">
      <w:pPr>
        <w:pStyle w:val="Title"/>
        <w:jc w:val="left"/>
        <w:rPr>
          <w:rFonts w:ascii="Times New Roman" w:hAnsi="Times New Roman"/>
          <w:b w:val="0"/>
          <w:sz w:val="22"/>
          <w:szCs w:val="22"/>
          <w:lang w:val="hr-HR"/>
        </w:rPr>
      </w:pPr>
    </w:p>
    <w:p w:rsidR="00BF181C" w:rsidRPr="007D67CD" w:rsidRDefault="00BF181C" w:rsidP="00970C41">
      <w:pPr>
        <w:pStyle w:val="Title"/>
        <w:jc w:val="left"/>
        <w:rPr>
          <w:rFonts w:ascii="Times New Roman" w:hAnsi="Times New Roman"/>
          <w:b w:val="0"/>
          <w:sz w:val="22"/>
          <w:szCs w:val="22"/>
          <w:lang w:val="hr-HR"/>
        </w:rPr>
      </w:pPr>
    </w:p>
    <w:p w:rsidR="00BF181C" w:rsidRPr="007D67CD" w:rsidRDefault="00BF181C" w:rsidP="00970C41">
      <w:pPr>
        <w:pStyle w:val="Title"/>
        <w:jc w:val="left"/>
        <w:rPr>
          <w:rFonts w:ascii="Times New Roman" w:hAnsi="Times New Roman"/>
          <w:b w:val="0"/>
          <w:sz w:val="22"/>
          <w:szCs w:val="22"/>
          <w:lang w:val="hr-HR"/>
        </w:rPr>
      </w:pPr>
    </w:p>
    <w:p w:rsidR="00BF181C" w:rsidRPr="007D67CD" w:rsidRDefault="00BF181C" w:rsidP="00970C41">
      <w:pPr>
        <w:pStyle w:val="Title"/>
        <w:jc w:val="left"/>
        <w:rPr>
          <w:rFonts w:ascii="Times New Roman" w:hAnsi="Times New Roman"/>
          <w:b w:val="0"/>
          <w:sz w:val="22"/>
          <w:szCs w:val="22"/>
          <w:lang w:val="hr-HR"/>
        </w:rPr>
      </w:pPr>
    </w:p>
    <w:p w:rsidR="00BF181C" w:rsidRPr="007D67CD" w:rsidRDefault="00BF181C" w:rsidP="00970C41">
      <w:pPr>
        <w:pStyle w:val="Title"/>
        <w:jc w:val="left"/>
        <w:rPr>
          <w:rFonts w:ascii="Times New Roman" w:hAnsi="Times New Roman"/>
          <w:b w:val="0"/>
          <w:sz w:val="22"/>
          <w:szCs w:val="22"/>
          <w:lang w:val="hr-HR"/>
        </w:rPr>
      </w:pPr>
    </w:p>
    <w:p w:rsidR="00BF181C" w:rsidRPr="007D67CD" w:rsidRDefault="00BF181C" w:rsidP="00970C41">
      <w:pPr>
        <w:pStyle w:val="Title"/>
        <w:jc w:val="left"/>
        <w:rPr>
          <w:rFonts w:ascii="Times New Roman" w:hAnsi="Times New Roman"/>
          <w:b w:val="0"/>
          <w:sz w:val="22"/>
          <w:szCs w:val="22"/>
          <w:lang w:val="hr-HR"/>
        </w:rPr>
      </w:pPr>
    </w:p>
    <w:p w:rsidR="00BF181C" w:rsidRPr="007D67CD" w:rsidRDefault="00BF181C" w:rsidP="00970C41">
      <w:pPr>
        <w:pStyle w:val="Title"/>
        <w:jc w:val="left"/>
        <w:rPr>
          <w:rFonts w:ascii="Times New Roman" w:hAnsi="Times New Roman"/>
          <w:b w:val="0"/>
          <w:sz w:val="22"/>
          <w:szCs w:val="22"/>
          <w:lang w:val="hr-HR"/>
        </w:rPr>
      </w:pPr>
    </w:p>
    <w:p w:rsidR="00BF181C" w:rsidRPr="007D67CD" w:rsidRDefault="00BF181C" w:rsidP="00970C41">
      <w:pPr>
        <w:pStyle w:val="Title"/>
        <w:jc w:val="left"/>
        <w:rPr>
          <w:rFonts w:ascii="Times New Roman" w:hAnsi="Times New Roman"/>
          <w:b w:val="0"/>
          <w:sz w:val="22"/>
          <w:szCs w:val="22"/>
          <w:lang w:val="hr-HR"/>
        </w:rPr>
      </w:pPr>
    </w:p>
    <w:p w:rsidR="00BF181C" w:rsidRPr="007D67CD" w:rsidRDefault="00BF181C" w:rsidP="00970C41">
      <w:pPr>
        <w:pStyle w:val="Title"/>
        <w:jc w:val="left"/>
        <w:rPr>
          <w:rFonts w:ascii="Times New Roman" w:hAnsi="Times New Roman"/>
          <w:b w:val="0"/>
          <w:sz w:val="22"/>
          <w:szCs w:val="22"/>
          <w:lang w:val="hr-HR"/>
        </w:rPr>
      </w:pPr>
    </w:p>
    <w:p w:rsidR="00BF181C" w:rsidRPr="007D67CD" w:rsidRDefault="00BF181C" w:rsidP="00970C41">
      <w:pPr>
        <w:pStyle w:val="Title"/>
        <w:jc w:val="left"/>
        <w:rPr>
          <w:rFonts w:ascii="Times New Roman" w:hAnsi="Times New Roman"/>
          <w:b w:val="0"/>
          <w:sz w:val="22"/>
          <w:szCs w:val="22"/>
          <w:lang w:val="hr-HR"/>
        </w:rPr>
      </w:pPr>
    </w:p>
    <w:p w:rsidR="00BF181C" w:rsidRPr="007D67CD" w:rsidRDefault="00BF181C" w:rsidP="00970C41">
      <w:pPr>
        <w:pStyle w:val="Title"/>
        <w:jc w:val="left"/>
        <w:rPr>
          <w:rFonts w:ascii="Times New Roman" w:hAnsi="Times New Roman"/>
          <w:b w:val="0"/>
          <w:sz w:val="22"/>
          <w:szCs w:val="22"/>
          <w:lang w:val="hr-HR"/>
        </w:rPr>
      </w:pPr>
    </w:p>
    <w:p w:rsidR="00BF181C" w:rsidRPr="007D67CD" w:rsidRDefault="00BF181C" w:rsidP="00970C41">
      <w:pPr>
        <w:pStyle w:val="Title"/>
        <w:jc w:val="left"/>
        <w:rPr>
          <w:rFonts w:ascii="Times New Roman" w:hAnsi="Times New Roman"/>
          <w:b w:val="0"/>
          <w:sz w:val="22"/>
          <w:szCs w:val="22"/>
          <w:lang w:val="hr-HR"/>
        </w:rPr>
      </w:pPr>
    </w:p>
    <w:p w:rsidR="00BF181C" w:rsidRPr="007D67CD" w:rsidRDefault="00BF181C" w:rsidP="00970C41">
      <w:pPr>
        <w:pStyle w:val="Title"/>
        <w:jc w:val="left"/>
        <w:rPr>
          <w:rFonts w:ascii="Times New Roman" w:hAnsi="Times New Roman"/>
          <w:b w:val="0"/>
          <w:sz w:val="22"/>
          <w:szCs w:val="22"/>
          <w:lang w:val="hr-HR"/>
        </w:rPr>
      </w:pPr>
    </w:p>
    <w:p w:rsidR="00BF181C" w:rsidRPr="007D67CD" w:rsidRDefault="00BF181C" w:rsidP="00970C41">
      <w:pPr>
        <w:pStyle w:val="Title"/>
        <w:jc w:val="left"/>
        <w:rPr>
          <w:rFonts w:ascii="Times New Roman" w:hAnsi="Times New Roman"/>
          <w:b w:val="0"/>
          <w:sz w:val="22"/>
          <w:szCs w:val="22"/>
          <w:lang w:val="hr-HR"/>
        </w:rPr>
      </w:pPr>
    </w:p>
    <w:p w:rsidR="002A25E1" w:rsidRPr="007D67CD" w:rsidRDefault="00F26481" w:rsidP="003A3233">
      <w:pPr>
        <w:pStyle w:val="Heading1"/>
        <w:numPr>
          <w:ilvl w:val="0"/>
          <w:numId w:val="1"/>
        </w:numPr>
        <w:spacing w:before="0" w:line="240" w:lineRule="auto"/>
        <w:rPr>
          <w:rFonts w:ascii="Times New Roman" w:hAnsi="Times New Roman"/>
          <w:color w:val="auto"/>
          <w:sz w:val="22"/>
          <w:szCs w:val="22"/>
          <w:lang w:val="hr-HR"/>
        </w:rPr>
      </w:pPr>
      <w:r w:rsidRPr="007D67CD">
        <w:rPr>
          <w:rFonts w:ascii="Times New Roman" w:hAnsi="Times New Roman"/>
          <w:color w:val="auto"/>
          <w:sz w:val="22"/>
          <w:szCs w:val="22"/>
          <w:lang w:val="hr-HR"/>
        </w:rPr>
        <w:t>Predgovor</w:t>
      </w:r>
    </w:p>
    <w:p w:rsidR="00F26481" w:rsidRPr="007D67CD" w:rsidRDefault="00F26481" w:rsidP="00970C41">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 xml:space="preserve">Ove smjernice namijenjene su pružanju pomoći ugovornim organima i stručnjacima za pripremu </w:t>
      </w:r>
      <w:r w:rsidRPr="007D67CD">
        <w:rPr>
          <w:rFonts w:ascii="Times New Roman" w:hAnsi="Times New Roman"/>
          <w:b/>
          <w:lang w:val="hr-HR" w:eastAsia="cs-CZ"/>
        </w:rPr>
        <w:t>prihvatljivih tenderskih dokumenata</w:t>
      </w:r>
      <w:r w:rsidRPr="007D67CD">
        <w:rPr>
          <w:rFonts w:ascii="Times New Roman" w:hAnsi="Times New Roman"/>
          <w:lang w:val="hr-HR" w:eastAsia="cs-CZ"/>
        </w:rPr>
        <w:t xml:space="preserve"> u skladu s standardnim dokumentima koji</w:t>
      </w:r>
      <w:r w:rsidR="0052631B" w:rsidRPr="007D67CD">
        <w:rPr>
          <w:rFonts w:ascii="Times New Roman" w:hAnsi="Times New Roman"/>
          <w:lang w:val="hr-HR" w:eastAsia="cs-CZ"/>
        </w:rPr>
        <w:t xml:space="preserve"> se koriste za projekte sufinans</w:t>
      </w:r>
      <w:r w:rsidRPr="007D67CD">
        <w:rPr>
          <w:rFonts w:ascii="Times New Roman" w:hAnsi="Times New Roman"/>
          <w:lang w:val="hr-HR" w:eastAsia="cs-CZ"/>
        </w:rPr>
        <w:t xml:space="preserve">irane od strane </w:t>
      </w:r>
      <w:r w:rsidR="002343DA" w:rsidRPr="007D67CD">
        <w:rPr>
          <w:rFonts w:ascii="Times New Roman" w:hAnsi="Times New Roman"/>
          <w:lang w:val="hr-HR" w:eastAsia="cs-CZ"/>
        </w:rPr>
        <w:t>Evrop</w:t>
      </w:r>
      <w:r w:rsidR="0052631B" w:rsidRPr="007D67CD">
        <w:rPr>
          <w:rFonts w:ascii="Times New Roman" w:hAnsi="Times New Roman"/>
          <w:lang w:val="hr-HR" w:eastAsia="cs-CZ"/>
        </w:rPr>
        <w:t xml:space="preserve">ske unije. Najveći značaj stoga imaju </w:t>
      </w:r>
      <w:r w:rsidRPr="007D67CD">
        <w:rPr>
          <w:rFonts w:ascii="Times New Roman" w:hAnsi="Times New Roman"/>
          <w:lang w:val="hr-HR" w:eastAsia="cs-CZ"/>
        </w:rPr>
        <w:t xml:space="preserve">tri odvojena </w:t>
      </w:r>
      <w:r w:rsidR="0052631B" w:rsidRPr="007D67CD">
        <w:rPr>
          <w:rFonts w:ascii="Times New Roman" w:hAnsi="Times New Roman"/>
          <w:lang w:val="hr-HR" w:eastAsia="cs-CZ"/>
        </w:rPr>
        <w:t xml:space="preserve">tenderska dokumenta </w:t>
      </w:r>
      <w:r w:rsidRPr="007D67CD">
        <w:rPr>
          <w:rFonts w:ascii="Times New Roman" w:hAnsi="Times New Roman"/>
          <w:lang w:val="hr-HR" w:eastAsia="cs-CZ"/>
        </w:rPr>
        <w:t>A1-A3 (Dosjei) pripremljeni na temelju standardnih procedura tendera EU-a.</w:t>
      </w:r>
    </w:p>
    <w:p w:rsidR="003F727E" w:rsidRPr="007D67CD" w:rsidRDefault="003F727E" w:rsidP="00970C41">
      <w:pPr>
        <w:autoSpaceDE w:val="0"/>
        <w:autoSpaceDN w:val="0"/>
        <w:adjustRightInd w:val="0"/>
        <w:spacing w:after="0" w:line="240" w:lineRule="auto"/>
        <w:jc w:val="both"/>
        <w:rPr>
          <w:rFonts w:ascii="Times New Roman" w:hAnsi="Times New Roman"/>
          <w:lang w:val="hr-HR" w:eastAsia="cs-CZ"/>
        </w:rPr>
      </w:pPr>
    </w:p>
    <w:p w:rsidR="005A36D4" w:rsidRPr="007D67CD" w:rsidRDefault="00F26481" w:rsidP="003A3233">
      <w:pPr>
        <w:pStyle w:val="Heading1"/>
        <w:numPr>
          <w:ilvl w:val="0"/>
          <w:numId w:val="1"/>
        </w:numPr>
        <w:spacing w:before="0" w:line="240" w:lineRule="auto"/>
        <w:rPr>
          <w:rFonts w:ascii="Times New Roman" w:hAnsi="Times New Roman"/>
          <w:color w:val="auto"/>
          <w:sz w:val="22"/>
          <w:szCs w:val="22"/>
          <w:lang w:val="hr-HR"/>
        </w:rPr>
      </w:pPr>
      <w:r w:rsidRPr="007D67CD">
        <w:rPr>
          <w:rFonts w:ascii="Times New Roman" w:hAnsi="Times New Roman"/>
          <w:color w:val="auto"/>
          <w:sz w:val="22"/>
          <w:szCs w:val="22"/>
          <w:lang w:val="hr-HR"/>
        </w:rPr>
        <w:t>Uvod</w:t>
      </w:r>
    </w:p>
    <w:p w:rsidR="00F26481" w:rsidRPr="007D67CD" w:rsidRDefault="00F26481" w:rsidP="00D418CA">
      <w:pPr>
        <w:autoSpaceDE w:val="0"/>
        <w:autoSpaceDN w:val="0"/>
        <w:adjustRightInd w:val="0"/>
        <w:spacing w:after="0" w:line="240" w:lineRule="auto"/>
        <w:jc w:val="both"/>
        <w:rPr>
          <w:rFonts w:ascii="Times New Roman" w:hAnsi="Times New Roman"/>
          <w:color w:val="000000"/>
          <w:lang w:val="hr-HR" w:eastAsia="cs-CZ"/>
        </w:rPr>
      </w:pPr>
      <w:r w:rsidRPr="007D67CD">
        <w:rPr>
          <w:rFonts w:ascii="Times New Roman" w:hAnsi="Times New Roman"/>
          <w:color w:val="000000"/>
          <w:lang w:val="hr-HR" w:eastAsia="cs-CZ"/>
        </w:rPr>
        <w:t>Ova Smjernice i Metodologija ("Smjernice") opisuju minimalne standarde prihvatljive prakse za izgradnju javnih infrastrukturnih projekata u Bosni i Hercegovini. Predanost kontinuiranom unapređenju i uspješnosti najboljih praksi očekuje se od svih uključenih u tenderske procedure.</w:t>
      </w:r>
    </w:p>
    <w:p w:rsidR="007A4808" w:rsidRPr="007D67CD" w:rsidRDefault="007A4808" w:rsidP="00D418CA">
      <w:pPr>
        <w:autoSpaceDE w:val="0"/>
        <w:autoSpaceDN w:val="0"/>
        <w:adjustRightInd w:val="0"/>
        <w:spacing w:after="0" w:line="240" w:lineRule="auto"/>
        <w:jc w:val="both"/>
        <w:rPr>
          <w:rFonts w:ascii="Times New Roman" w:hAnsi="Times New Roman"/>
          <w:lang w:val="hr-HR" w:eastAsia="cs-CZ"/>
        </w:rPr>
      </w:pPr>
    </w:p>
    <w:p w:rsidR="00552FC3" w:rsidRPr="007D67CD" w:rsidRDefault="00552FC3" w:rsidP="00552FC3">
      <w:pPr>
        <w:spacing w:after="0" w:line="240" w:lineRule="auto"/>
        <w:jc w:val="both"/>
        <w:rPr>
          <w:rFonts w:ascii="Times New Roman" w:hAnsi="Times New Roman"/>
          <w:b/>
          <w:lang w:val="hr-HR" w:eastAsia="cs-CZ"/>
        </w:rPr>
      </w:pPr>
      <w:r w:rsidRPr="007D67CD">
        <w:rPr>
          <w:rFonts w:ascii="Times New Roman" w:hAnsi="Times New Roman"/>
          <w:lang w:val="hr-HR" w:eastAsia="cs-CZ"/>
        </w:rPr>
        <w:t xml:space="preserve">Procedure javne </w:t>
      </w:r>
      <w:r w:rsidR="009041EE" w:rsidRPr="007D67CD">
        <w:rPr>
          <w:rFonts w:ascii="Times New Roman" w:hAnsi="Times New Roman"/>
          <w:lang w:val="hr-HR" w:eastAsia="cs-CZ"/>
        </w:rPr>
        <w:t>nabavke i tendera su</w:t>
      </w:r>
      <w:r w:rsidRPr="007D67CD">
        <w:rPr>
          <w:rFonts w:ascii="Times New Roman" w:hAnsi="Times New Roman"/>
          <w:lang w:val="hr-HR" w:eastAsia="cs-CZ"/>
        </w:rPr>
        <w:t xml:space="preserve"> relativno su novo područje u BiH, a informacije o ovom području obično se dobivaju putem neprofesionalnih kanala. Smjernice također služe grupama koje se </w:t>
      </w:r>
      <w:r w:rsidRPr="007D67CD">
        <w:rPr>
          <w:rFonts w:ascii="Times New Roman" w:hAnsi="Times New Roman"/>
          <w:b/>
          <w:lang w:val="hr-HR" w:eastAsia="cs-CZ"/>
        </w:rPr>
        <w:t>n</w:t>
      </w:r>
      <w:r w:rsidR="009041EE" w:rsidRPr="007D67CD">
        <w:rPr>
          <w:rFonts w:ascii="Times New Roman" w:hAnsi="Times New Roman"/>
          <w:b/>
          <w:lang w:val="hr-HR" w:eastAsia="cs-CZ"/>
        </w:rPr>
        <w:t>e uključuju svakodnevno u javnu nabavku</w:t>
      </w:r>
      <w:r w:rsidRPr="007D67CD">
        <w:rPr>
          <w:rFonts w:ascii="Times New Roman" w:hAnsi="Times New Roman"/>
          <w:b/>
          <w:lang w:val="hr-HR" w:eastAsia="cs-CZ"/>
        </w:rPr>
        <w:t>, ali i dalje trebaju profesionalne informacije na ovom području.</w:t>
      </w:r>
    </w:p>
    <w:p w:rsidR="00552FC3" w:rsidRPr="007D67CD" w:rsidRDefault="00552FC3" w:rsidP="00552FC3">
      <w:pPr>
        <w:spacing w:after="0" w:line="240" w:lineRule="auto"/>
        <w:jc w:val="both"/>
        <w:rPr>
          <w:rFonts w:ascii="Times New Roman" w:hAnsi="Times New Roman"/>
          <w:lang w:val="hr-HR" w:eastAsia="cs-CZ"/>
        </w:rPr>
      </w:pPr>
    </w:p>
    <w:p w:rsidR="00552FC3" w:rsidRPr="007D67CD" w:rsidRDefault="00552FC3" w:rsidP="00552FC3">
      <w:pPr>
        <w:spacing w:after="0" w:line="240" w:lineRule="auto"/>
        <w:jc w:val="both"/>
        <w:rPr>
          <w:rFonts w:ascii="Times New Roman" w:hAnsi="Times New Roman"/>
          <w:lang w:val="hr-HR" w:eastAsia="cs-CZ"/>
        </w:rPr>
      </w:pPr>
      <w:r w:rsidRPr="007D67CD">
        <w:rPr>
          <w:rFonts w:ascii="Times New Roman" w:hAnsi="Times New Roman"/>
          <w:lang w:val="hr-HR" w:eastAsia="cs-CZ"/>
        </w:rPr>
        <w:t xml:space="preserve">Smjernice nude informacije vezane uz procedure </w:t>
      </w:r>
      <w:r w:rsidR="009041EE" w:rsidRPr="007D67CD">
        <w:rPr>
          <w:rFonts w:ascii="Times New Roman" w:hAnsi="Times New Roman"/>
          <w:lang w:val="hr-HR" w:eastAsia="cs-CZ"/>
        </w:rPr>
        <w:t>javnog poziva, implementaciju</w:t>
      </w:r>
      <w:r w:rsidRPr="007D67CD">
        <w:rPr>
          <w:rFonts w:ascii="Times New Roman" w:hAnsi="Times New Roman"/>
          <w:lang w:val="hr-HR" w:eastAsia="cs-CZ"/>
        </w:rPr>
        <w:t xml:space="preserve"> u praksi,</w:t>
      </w:r>
      <w:r w:rsidR="00740862" w:rsidRPr="007D67CD">
        <w:rPr>
          <w:rFonts w:ascii="Times New Roman" w:hAnsi="Times New Roman"/>
          <w:lang w:val="hr-HR" w:eastAsia="cs-CZ"/>
        </w:rPr>
        <w:t xml:space="preserve"> pitanja i slučajevekoji je mogu pojaviti</w:t>
      </w:r>
      <w:r w:rsidRPr="007D67CD">
        <w:rPr>
          <w:rFonts w:ascii="Times New Roman" w:hAnsi="Times New Roman"/>
          <w:lang w:val="hr-HR" w:eastAsia="cs-CZ"/>
        </w:rPr>
        <w:t xml:space="preserve"> </w:t>
      </w:r>
      <w:r w:rsidR="00740862" w:rsidRPr="007D67CD">
        <w:rPr>
          <w:rFonts w:ascii="Times New Roman" w:hAnsi="Times New Roman"/>
          <w:lang w:val="hr-HR" w:eastAsia="cs-CZ"/>
        </w:rPr>
        <w:t>tokom</w:t>
      </w:r>
      <w:r w:rsidRPr="007D67CD">
        <w:rPr>
          <w:rFonts w:ascii="Times New Roman" w:hAnsi="Times New Roman"/>
          <w:lang w:val="hr-HR" w:eastAsia="cs-CZ"/>
        </w:rPr>
        <w:t xml:space="preserve"> svakodnevnog rada, kao i rješenja ili prilike za pronalaženje takvih rješenja. Smjernice opisuju </w:t>
      </w:r>
      <w:r w:rsidR="00740862" w:rsidRPr="007D67CD">
        <w:rPr>
          <w:rFonts w:ascii="Times New Roman" w:hAnsi="Times New Roman"/>
          <w:lang w:val="hr-HR" w:eastAsia="cs-CZ"/>
        </w:rPr>
        <w:t>tendersku</w:t>
      </w:r>
      <w:r w:rsidRPr="007D67CD">
        <w:rPr>
          <w:rFonts w:ascii="Times New Roman" w:hAnsi="Times New Roman"/>
          <w:lang w:val="hr-HR" w:eastAsia="cs-CZ"/>
        </w:rPr>
        <w:t xml:space="preserve"> </w:t>
      </w:r>
      <w:r w:rsidR="00740862" w:rsidRPr="007D67CD">
        <w:rPr>
          <w:rFonts w:ascii="Times New Roman" w:hAnsi="Times New Roman"/>
          <w:lang w:val="hr-HR" w:eastAsia="cs-CZ"/>
        </w:rPr>
        <w:t>i ugovor</w:t>
      </w:r>
      <w:r w:rsidRPr="007D67CD">
        <w:rPr>
          <w:rFonts w:ascii="Times New Roman" w:hAnsi="Times New Roman"/>
          <w:lang w:val="hr-HR" w:eastAsia="cs-CZ"/>
        </w:rPr>
        <w:t xml:space="preserve">nu okolinu i pokrivaju najčešće oblike </w:t>
      </w:r>
      <w:r w:rsidR="00740862" w:rsidRPr="007D67CD">
        <w:rPr>
          <w:rFonts w:ascii="Times New Roman" w:hAnsi="Times New Roman"/>
          <w:lang w:val="hr-HR" w:eastAsia="cs-CZ"/>
        </w:rPr>
        <w:t>tendera, a ugovornih procedura koje</w:t>
      </w:r>
      <w:r w:rsidRPr="007D67CD">
        <w:rPr>
          <w:rFonts w:ascii="Times New Roman" w:hAnsi="Times New Roman"/>
          <w:lang w:val="hr-HR" w:eastAsia="cs-CZ"/>
        </w:rPr>
        <w:t xml:space="preserve"> će se koristiti na infrastrukturnim proje</w:t>
      </w:r>
      <w:r w:rsidR="00740862" w:rsidRPr="007D67CD">
        <w:rPr>
          <w:rFonts w:ascii="Times New Roman" w:hAnsi="Times New Roman"/>
          <w:lang w:val="hr-HR" w:eastAsia="cs-CZ"/>
        </w:rPr>
        <w:t>ktima u zemlji. Međutim, to ne pokriva</w:t>
      </w:r>
      <w:r w:rsidRPr="007D67CD">
        <w:rPr>
          <w:rFonts w:ascii="Times New Roman" w:hAnsi="Times New Roman"/>
          <w:lang w:val="hr-HR" w:eastAsia="cs-CZ"/>
        </w:rPr>
        <w:t xml:space="preserve"> osnovne porezne podatke, lokalne zakone i sro</w:t>
      </w:r>
      <w:r w:rsidR="00316815" w:rsidRPr="007D67CD">
        <w:rPr>
          <w:rFonts w:ascii="Times New Roman" w:hAnsi="Times New Roman"/>
          <w:lang w:val="hr-HR" w:eastAsia="cs-CZ"/>
        </w:rPr>
        <w:t xml:space="preserve">dne specifične </w:t>
      </w:r>
      <w:r w:rsidR="00BF62E6" w:rsidRPr="007D67CD">
        <w:rPr>
          <w:rFonts w:ascii="Times New Roman" w:hAnsi="Times New Roman"/>
          <w:lang w:val="hr-HR" w:eastAsia="cs-CZ"/>
        </w:rPr>
        <w:t>uslov</w:t>
      </w:r>
      <w:r w:rsidR="00316815" w:rsidRPr="007D67CD">
        <w:rPr>
          <w:rFonts w:ascii="Times New Roman" w:hAnsi="Times New Roman"/>
          <w:lang w:val="hr-HR" w:eastAsia="cs-CZ"/>
        </w:rPr>
        <w:t>e u zemlji, te</w:t>
      </w:r>
      <w:r w:rsidRPr="007D67CD">
        <w:rPr>
          <w:rFonts w:ascii="Times New Roman" w:hAnsi="Times New Roman"/>
          <w:lang w:val="hr-HR" w:eastAsia="cs-CZ"/>
        </w:rPr>
        <w:t xml:space="preserve"> utjecaj bilo kojeg zakonodavstva.</w:t>
      </w:r>
    </w:p>
    <w:p w:rsidR="007A4808" w:rsidRPr="007D67CD" w:rsidRDefault="007A4808" w:rsidP="00970C41">
      <w:pPr>
        <w:autoSpaceDE w:val="0"/>
        <w:autoSpaceDN w:val="0"/>
        <w:adjustRightInd w:val="0"/>
        <w:spacing w:after="0" w:line="240" w:lineRule="auto"/>
        <w:jc w:val="both"/>
        <w:rPr>
          <w:rFonts w:ascii="Times New Roman" w:hAnsi="Times New Roman"/>
          <w:color w:val="000000"/>
          <w:lang w:val="hr-HR" w:eastAsia="cs-CZ"/>
        </w:rPr>
      </w:pPr>
    </w:p>
    <w:p w:rsidR="000A4B05" w:rsidRPr="007D67CD" w:rsidRDefault="000A4B05" w:rsidP="000A4B05">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 xml:space="preserve">Odredbe Smjernica trebaju poštovati sve strane uključene u izgradnju javne infrastrukture. Procedure </w:t>
      </w:r>
      <w:r w:rsidR="004E53A4" w:rsidRPr="007D67CD">
        <w:rPr>
          <w:rFonts w:ascii="Times New Roman" w:hAnsi="Times New Roman"/>
          <w:lang w:val="hr-HR" w:eastAsia="cs-CZ"/>
        </w:rPr>
        <w:t xml:space="preserve">tendera </w:t>
      </w:r>
      <w:r w:rsidRPr="007D67CD">
        <w:rPr>
          <w:rFonts w:ascii="Times New Roman" w:hAnsi="Times New Roman"/>
          <w:lang w:val="hr-HR" w:eastAsia="cs-CZ"/>
        </w:rPr>
        <w:t>i upravljanje ugov</w:t>
      </w:r>
      <w:r w:rsidR="004E53A4" w:rsidRPr="007D67CD">
        <w:rPr>
          <w:rFonts w:ascii="Times New Roman" w:hAnsi="Times New Roman"/>
          <w:lang w:val="hr-HR" w:eastAsia="cs-CZ"/>
        </w:rPr>
        <w:t>orima trebaju biti strukturirani</w:t>
      </w:r>
      <w:r w:rsidRPr="007D67CD">
        <w:rPr>
          <w:rFonts w:ascii="Times New Roman" w:hAnsi="Times New Roman"/>
          <w:lang w:val="hr-HR" w:eastAsia="cs-CZ"/>
        </w:rPr>
        <w:t xml:space="preserve"> kako bi se smanjili troškovi za sve strane, uključujući operatore,</w:t>
      </w:r>
      <w:r w:rsidR="004E53A4" w:rsidRPr="007D67CD">
        <w:rPr>
          <w:rFonts w:ascii="Times New Roman" w:hAnsi="Times New Roman"/>
          <w:lang w:val="hr-HR" w:eastAsia="cs-CZ"/>
        </w:rPr>
        <w:t xml:space="preserve"> a</w:t>
      </w:r>
      <w:r w:rsidRPr="007D67CD">
        <w:rPr>
          <w:rFonts w:ascii="Times New Roman" w:hAnsi="Times New Roman"/>
          <w:lang w:val="hr-HR" w:eastAsia="cs-CZ"/>
        </w:rPr>
        <w:t xml:space="preserve"> u skladu s standardima ponašanja koje zahtijevaju ove Smjernice.</w:t>
      </w:r>
    </w:p>
    <w:p w:rsidR="000A4B05" w:rsidRPr="007D67CD" w:rsidRDefault="000A4B05" w:rsidP="000A4B05">
      <w:pPr>
        <w:autoSpaceDE w:val="0"/>
        <w:autoSpaceDN w:val="0"/>
        <w:adjustRightInd w:val="0"/>
        <w:spacing w:after="0" w:line="240" w:lineRule="auto"/>
        <w:jc w:val="both"/>
        <w:rPr>
          <w:rFonts w:ascii="Times New Roman" w:hAnsi="Times New Roman"/>
          <w:lang w:val="hr-HR" w:eastAsia="cs-CZ"/>
        </w:rPr>
      </w:pPr>
    </w:p>
    <w:p w:rsidR="000A4B05" w:rsidRPr="007D67CD" w:rsidRDefault="000A4B05" w:rsidP="000A4B05">
      <w:pPr>
        <w:autoSpaceDE w:val="0"/>
        <w:autoSpaceDN w:val="0"/>
        <w:adjustRightInd w:val="0"/>
        <w:spacing w:after="0" w:line="240" w:lineRule="auto"/>
        <w:jc w:val="both"/>
        <w:rPr>
          <w:rFonts w:ascii="Times New Roman" w:hAnsi="Times New Roman"/>
          <w:b/>
          <w:lang w:val="hr-HR" w:eastAsia="cs-CZ"/>
        </w:rPr>
      </w:pPr>
      <w:r w:rsidRPr="007D67CD">
        <w:rPr>
          <w:rFonts w:ascii="Times New Roman" w:hAnsi="Times New Roman"/>
          <w:b/>
          <w:lang w:val="hr-HR" w:eastAsia="cs-CZ"/>
        </w:rPr>
        <w:t>Ciljevi Smjernica</w:t>
      </w:r>
    </w:p>
    <w:p w:rsidR="000A4B05" w:rsidRPr="007D67CD" w:rsidRDefault="000A4B05" w:rsidP="000A4B05">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Ovaj dok</w:t>
      </w:r>
      <w:r w:rsidR="004E53A4" w:rsidRPr="007D67CD">
        <w:rPr>
          <w:rFonts w:ascii="Times New Roman" w:hAnsi="Times New Roman"/>
          <w:lang w:val="hr-HR" w:eastAsia="cs-CZ"/>
        </w:rPr>
        <w:t>ument razvijen je kao referentne Smjernice</w:t>
      </w:r>
      <w:r w:rsidRPr="007D67CD">
        <w:rPr>
          <w:rFonts w:ascii="Times New Roman" w:hAnsi="Times New Roman"/>
          <w:lang w:val="hr-HR" w:eastAsia="cs-CZ"/>
        </w:rPr>
        <w:t xml:space="preserve"> za usklađivanje s provedbom nacionalnog zakona i propisa o nabav</w:t>
      </w:r>
      <w:r w:rsidR="004E53A4" w:rsidRPr="007D67CD">
        <w:rPr>
          <w:rFonts w:ascii="Times New Roman" w:hAnsi="Times New Roman"/>
          <w:lang w:val="hr-HR" w:eastAsia="cs-CZ"/>
        </w:rPr>
        <w:t>c</w:t>
      </w:r>
      <w:r w:rsidRPr="007D67CD">
        <w:rPr>
          <w:rFonts w:ascii="Times New Roman" w:hAnsi="Times New Roman"/>
          <w:lang w:val="hr-HR" w:eastAsia="cs-CZ"/>
        </w:rPr>
        <w:t>i i sadrži standarde, postupke i smjernice javne nabav</w:t>
      </w:r>
      <w:r w:rsidR="004E53A4" w:rsidRPr="007D67CD">
        <w:rPr>
          <w:rFonts w:ascii="Times New Roman" w:hAnsi="Times New Roman"/>
          <w:lang w:val="hr-HR" w:eastAsia="cs-CZ"/>
        </w:rPr>
        <w:t>k</w:t>
      </w:r>
      <w:r w:rsidRPr="007D67CD">
        <w:rPr>
          <w:rFonts w:ascii="Times New Roman" w:hAnsi="Times New Roman"/>
          <w:lang w:val="hr-HR" w:eastAsia="cs-CZ"/>
        </w:rPr>
        <w:t xml:space="preserve">e. Iako je usklađenost sa savjetima ili smjernicama navedenim u Smjernicama neobvezna, </w:t>
      </w:r>
      <w:r w:rsidR="004E53A4" w:rsidRPr="007D67CD">
        <w:rPr>
          <w:rFonts w:ascii="Times New Roman" w:hAnsi="Times New Roman"/>
          <w:lang w:val="hr-HR" w:eastAsia="cs-CZ"/>
        </w:rPr>
        <w:t>preporučuje se</w:t>
      </w:r>
      <w:r w:rsidRPr="007D67CD">
        <w:rPr>
          <w:rFonts w:ascii="Times New Roman" w:hAnsi="Times New Roman"/>
          <w:lang w:val="hr-HR" w:eastAsia="cs-CZ"/>
        </w:rPr>
        <w:t xml:space="preserve"> svim kategorijama osoblja nabav</w:t>
      </w:r>
      <w:r w:rsidR="004E53A4" w:rsidRPr="007D67CD">
        <w:rPr>
          <w:rFonts w:ascii="Times New Roman" w:hAnsi="Times New Roman"/>
          <w:lang w:val="hr-HR" w:eastAsia="cs-CZ"/>
        </w:rPr>
        <w:t>k</w:t>
      </w:r>
      <w:r w:rsidRPr="007D67CD">
        <w:rPr>
          <w:rFonts w:ascii="Times New Roman" w:hAnsi="Times New Roman"/>
          <w:lang w:val="hr-HR" w:eastAsia="cs-CZ"/>
        </w:rPr>
        <w:t>e na državnoj, regionalnoj i lokalnoj razini.</w:t>
      </w:r>
    </w:p>
    <w:p w:rsidR="000A4B05" w:rsidRPr="007D67CD" w:rsidRDefault="000A4B05" w:rsidP="000A4B05">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 xml:space="preserve">Stoga se smjernice mogu primijeniti samo kao dodatni alat </w:t>
      </w:r>
      <w:r w:rsidR="003E74CC" w:rsidRPr="007D67CD">
        <w:rPr>
          <w:rFonts w:ascii="Times New Roman" w:hAnsi="Times New Roman"/>
          <w:lang w:val="hr-HR" w:eastAsia="cs-CZ"/>
        </w:rPr>
        <w:t>uz Zakon</w:t>
      </w:r>
      <w:r w:rsidRPr="007D67CD">
        <w:rPr>
          <w:rFonts w:ascii="Times New Roman" w:hAnsi="Times New Roman"/>
          <w:lang w:val="hr-HR" w:eastAsia="cs-CZ"/>
        </w:rPr>
        <w:t xml:space="preserve"> </w:t>
      </w:r>
      <w:r w:rsidR="003E74CC" w:rsidRPr="007D67CD">
        <w:rPr>
          <w:rFonts w:ascii="Times New Roman" w:hAnsi="Times New Roman"/>
          <w:lang w:val="hr-HR" w:eastAsia="cs-CZ"/>
        </w:rPr>
        <w:t>o nabavci i propise koji su na snazi</w:t>
      </w:r>
      <w:r w:rsidRPr="007D67CD">
        <w:rPr>
          <w:rFonts w:ascii="Times New Roman" w:hAnsi="Times New Roman"/>
          <w:lang w:val="hr-HR" w:eastAsia="cs-CZ"/>
        </w:rPr>
        <w:t>.</w:t>
      </w:r>
    </w:p>
    <w:p w:rsidR="00DF368B" w:rsidRPr="007D67CD" w:rsidRDefault="00DF368B" w:rsidP="00970C41">
      <w:pPr>
        <w:autoSpaceDE w:val="0"/>
        <w:autoSpaceDN w:val="0"/>
        <w:adjustRightInd w:val="0"/>
        <w:spacing w:after="0" w:line="240" w:lineRule="auto"/>
        <w:jc w:val="both"/>
        <w:rPr>
          <w:rFonts w:ascii="Times New Roman" w:hAnsi="Times New Roman"/>
          <w:lang w:val="hr-HR" w:eastAsia="cs-CZ"/>
        </w:rPr>
      </w:pPr>
    </w:p>
    <w:p w:rsidR="00202F55" w:rsidRPr="007D67CD" w:rsidRDefault="00202F55" w:rsidP="00202F55">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 xml:space="preserve">Dokument je prvenstveno namijenjen </w:t>
      </w:r>
      <w:r w:rsidRPr="007D67CD">
        <w:rPr>
          <w:rFonts w:ascii="Times New Roman" w:hAnsi="Times New Roman"/>
          <w:b/>
          <w:lang w:val="hr-HR" w:eastAsia="cs-CZ"/>
        </w:rPr>
        <w:t>praktičarima u javnoj nabavci</w:t>
      </w:r>
      <w:r w:rsidRPr="007D67CD">
        <w:rPr>
          <w:rFonts w:ascii="Times New Roman" w:hAnsi="Times New Roman"/>
          <w:lang w:val="hr-HR" w:eastAsia="cs-CZ"/>
        </w:rPr>
        <w:t>, pružajući im odgovarajući alat kako bi se osigurala učinkovita i dosljedna praksa postupaka javne nabav</w:t>
      </w:r>
      <w:r w:rsidR="00F12227" w:rsidRPr="007D67CD">
        <w:rPr>
          <w:rFonts w:ascii="Times New Roman" w:hAnsi="Times New Roman"/>
          <w:lang w:val="hr-HR" w:eastAsia="cs-CZ"/>
        </w:rPr>
        <w:t>k</w:t>
      </w:r>
      <w:r w:rsidRPr="007D67CD">
        <w:rPr>
          <w:rFonts w:ascii="Times New Roman" w:hAnsi="Times New Roman"/>
          <w:lang w:val="hr-HR" w:eastAsia="cs-CZ"/>
        </w:rPr>
        <w:t>e. Smjernice će također poslužiti kao materijal u kontekstu obuke</w:t>
      </w:r>
      <w:r w:rsidR="00F12227" w:rsidRPr="007D67CD">
        <w:rPr>
          <w:rFonts w:ascii="Times New Roman" w:hAnsi="Times New Roman"/>
          <w:lang w:val="hr-HR" w:eastAsia="cs-CZ"/>
        </w:rPr>
        <w:t xml:space="preserve"> o nabavci</w:t>
      </w:r>
      <w:r w:rsidRPr="007D67CD">
        <w:rPr>
          <w:rFonts w:ascii="Times New Roman" w:hAnsi="Times New Roman"/>
          <w:lang w:val="hr-HR" w:eastAsia="cs-CZ"/>
        </w:rPr>
        <w:t xml:space="preserve"> za jačanje znanja osoblja pov</w:t>
      </w:r>
      <w:r w:rsidR="00F12227" w:rsidRPr="007D67CD">
        <w:rPr>
          <w:rFonts w:ascii="Times New Roman" w:hAnsi="Times New Roman"/>
          <w:lang w:val="hr-HR" w:eastAsia="cs-CZ"/>
        </w:rPr>
        <w:t>ezanog</w:t>
      </w:r>
      <w:r w:rsidRPr="007D67CD">
        <w:rPr>
          <w:rFonts w:ascii="Times New Roman" w:hAnsi="Times New Roman"/>
          <w:lang w:val="hr-HR" w:eastAsia="cs-CZ"/>
        </w:rPr>
        <w:t xml:space="preserve"> s postupcima javne nabav</w:t>
      </w:r>
      <w:r w:rsidR="00F12227" w:rsidRPr="007D67CD">
        <w:rPr>
          <w:rFonts w:ascii="Times New Roman" w:hAnsi="Times New Roman"/>
          <w:lang w:val="hr-HR" w:eastAsia="cs-CZ"/>
        </w:rPr>
        <w:t>k</w:t>
      </w:r>
      <w:r w:rsidRPr="007D67CD">
        <w:rPr>
          <w:rFonts w:ascii="Times New Roman" w:hAnsi="Times New Roman"/>
          <w:lang w:val="hr-HR" w:eastAsia="cs-CZ"/>
        </w:rPr>
        <w:t>e.</w:t>
      </w:r>
    </w:p>
    <w:p w:rsidR="00202F55" w:rsidRPr="007D67CD" w:rsidRDefault="00202F55" w:rsidP="00202F55">
      <w:pPr>
        <w:autoSpaceDE w:val="0"/>
        <w:autoSpaceDN w:val="0"/>
        <w:adjustRightInd w:val="0"/>
        <w:spacing w:after="0" w:line="240" w:lineRule="auto"/>
        <w:jc w:val="both"/>
        <w:rPr>
          <w:rFonts w:ascii="Times New Roman" w:hAnsi="Times New Roman"/>
          <w:lang w:val="hr-HR" w:eastAsia="cs-CZ"/>
        </w:rPr>
      </w:pPr>
    </w:p>
    <w:p w:rsidR="00202F55" w:rsidRPr="007D67CD" w:rsidRDefault="00202F55" w:rsidP="00202F55">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 xml:space="preserve">Smjernice utvrđuju visoka i značajna mjerila i potiču visoke etičke standarde za </w:t>
      </w:r>
      <w:r w:rsidR="00F12227" w:rsidRPr="007D67CD">
        <w:rPr>
          <w:rFonts w:ascii="Times New Roman" w:hAnsi="Times New Roman"/>
          <w:lang w:val="hr-HR" w:eastAsia="cs-CZ"/>
        </w:rPr>
        <w:t>ugovorne organe</w:t>
      </w:r>
      <w:r w:rsidR="0050012C" w:rsidRPr="007D67CD">
        <w:rPr>
          <w:rFonts w:ascii="Times New Roman" w:hAnsi="Times New Roman"/>
          <w:lang w:val="hr-HR" w:eastAsia="cs-CZ"/>
        </w:rPr>
        <w:t xml:space="preserve"> BiH u </w:t>
      </w:r>
      <w:r w:rsidRPr="007D67CD">
        <w:rPr>
          <w:rFonts w:ascii="Times New Roman" w:hAnsi="Times New Roman"/>
          <w:lang w:val="hr-HR" w:eastAsia="cs-CZ"/>
        </w:rPr>
        <w:t>upravljan</w:t>
      </w:r>
      <w:r w:rsidR="00F569E5" w:rsidRPr="007D67CD">
        <w:rPr>
          <w:rFonts w:ascii="Times New Roman" w:hAnsi="Times New Roman"/>
          <w:lang w:val="hr-HR" w:eastAsia="cs-CZ"/>
        </w:rPr>
        <w:t>j</w:t>
      </w:r>
      <w:r w:rsidR="0050012C" w:rsidRPr="007D67CD">
        <w:rPr>
          <w:rFonts w:ascii="Times New Roman" w:hAnsi="Times New Roman"/>
          <w:lang w:val="hr-HR" w:eastAsia="cs-CZ"/>
        </w:rPr>
        <w:t>u</w:t>
      </w:r>
      <w:r w:rsidR="00F569E5" w:rsidRPr="007D67CD">
        <w:rPr>
          <w:rFonts w:ascii="Times New Roman" w:hAnsi="Times New Roman"/>
          <w:lang w:val="hr-HR" w:eastAsia="cs-CZ"/>
        </w:rPr>
        <w:t xml:space="preserve"> građevinskim projektima</w:t>
      </w:r>
      <w:r w:rsidRPr="007D67CD">
        <w:rPr>
          <w:rFonts w:ascii="Times New Roman" w:hAnsi="Times New Roman"/>
          <w:lang w:val="hr-HR" w:eastAsia="cs-CZ"/>
        </w:rPr>
        <w:t xml:space="preserve"> u cilju postizanja boljih postupaka nabav</w:t>
      </w:r>
      <w:r w:rsidR="0050012C" w:rsidRPr="007D67CD">
        <w:rPr>
          <w:rFonts w:ascii="Times New Roman" w:hAnsi="Times New Roman"/>
          <w:lang w:val="hr-HR" w:eastAsia="cs-CZ"/>
        </w:rPr>
        <w:t>k</w:t>
      </w:r>
      <w:r w:rsidRPr="007D67CD">
        <w:rPr>
          <w:rFonts w:ascii="Times New Roman" w:hAnsi="Times New Roman"/>
          <w:lang w:val="hr-HR" w:eastAsia="cs-CZ"/>
        </w:rPr>
        <w:t>e, veće produktivnosti, visokokvalitetnih gr</w:t>
      </w:r>
      <w:r w:rsidR="0050012C" w:rsidRPr="007D67CD">
        <w:rPr>
          <w:rFonts w:ascii="Times New Roman" w:hAnsi="Times New Roman"/>
          <w:lang w:val="hr-HR" w:eastAsia="cs-CZ"/>
        </w:rPr>
        <w:t>ađevinskih radova, boljih uslova</w:t>
      </w:r>
      <w:r w:rsidRPr="007D67CD">
        <w:rPr>
          <w:rFonts w:ascii="Times New Roman" w:hAnsi="Times New Roman"/>
          <w:lang w:val="hr-HR" w:eastAsia="cs-CZ"/>
        </w:rPr>
        <w:t xml:space="preserve"> rada i izbjegavanja zloupotrebe, uz značajne koristi</w:t>
      </w:r>
      <w:r w:rsidR="00E13185" w:rsidRPr="007D67CD">
        <w:rPr>
          <w:rFonts w:ascii="Times New Roman" w:hAnsi="Times New Roman"/>
          <w:lang w:val="hr-HR" w:eastAsia="cs-CZ"/>
        </w:rPr>
        <w:t xml:space="preserve"> za cjelokupni ugovor</w:t>
      </w:r>
      <w:r w:rsidR="0050012C" w:rsidRPr="007D67CD">
        <w:rPr>
          <w:rFonts w:ascii="Times New Roman" w:hAnsi="Times New Roman"/>
          <w:lang w:val="hr-HR" w:eastAsia="cs-CZ"/>
        </w:rPr>
        <w:t>ni organ</w:t>
      </w:r>
      <w:r w:rsidR="00697629" w:rsidRPr="007D67CD">
        <w:rPr>
          <w:rFonts w:ascii="Times New Roman" w:hAnsi="Times New Roman"/>
          <w:lang w:val="hr-HR" w:eastAsia="cs-CZ"/>
        </w:rPr>
        <w:t>. Stoga se svi ostali entiteti i lokalne općine potiču da primjene načela navedena</w:t>
      </w:r>
      <w:r w:rsidRPr="007D67CD">
        <w:rPr>
          <w:rFonts w:ascii="Times New Roman" w:hAnsi="Times New Roman"/>
          <w:lang w:val="hr-HR" w:eastAsia="cs-CZ"/>
        </w:rPr>
        <w:t xml:space="preserve"> u ovim Smjernicama uzimajući u obzir specifične </w:t>
      </w:r>
      <w:r w:rsidR="00BF62E6" w:rsidRPr="007D67CD">
        <w:rPr>
          <w:rFonts w:ascii="Times New Roman" w:hAnsi="Times New Roman"/>
          <w:lang w:val="hr-HR" w:eastAsia="cs-CZ"/>
        </w:rPr>
        <w:t>uslov</w:t>
      </w:r>
      <w:r w:rsidRPr="007D67CD">
        <w:rPr>
          <w:rFonts w:ascii="Times New Roman" w:hAnsi="Times New Roman"/>
          <w:lang w:val="hr-HR" w:eastAsia="cs-CZ"/>
        </w:rPr>
        <w:t>e njihovog projekta.</w:t>
      </w:r>
    </w:p>
    <w:p w:rsidR="0093659D" w:rsidRPr="007D67CD" w:rsidRDefault="0093659D" w:rsidP="00970C41">
      <w:pPr>
        <w:autoSpaceDE w:val="0"/>
        <w:autoSpaceDN w:val="0"/>
        <w:adjustRightInd w:val="0"/>
        <w:spacing w:after="0" w:line="240" w:lineRule="auto"/>
        <w:jc w:val="both"/>
        <w:rPr>
          <w:rFonts w:ascii="Times New Roman" w:hAnsi="Times New Roman"/>
          <w:lang w:val="hr-HR" w:eastAsia="cs-CZ"/>
        </w:rPr>
      </w:pPr>
    </w:p>
    <w:p w:rsidR="001A76F3" w:rsidRPr="007D67CD" w:rsidRDefault="001A76F3" w:rsidP="00970C41">
      <w:pPr>
        <w:autoSpaceDE w:val="0"/>
        <w:autoSpaceDN w:val="0"/>
        <w:adjustRightInd w:val="0"/>
        <w:spacing w:after="0" w:line="240" w:lineRule="auto"/>
        <w:jc w:val="both"/>
        <w:rPr>
          <w:rFonts w:ascii="Times New Roman" w:hAnsi="Times New Roman"/>
          <w:lang w:val="hr-HR" w:eastAsia="cs-CZ"/>
        </w:rPr>
      </w:pPr>
    </w:p>
    <w:p w:rsidR="0093659D" w:rsidRPr="007D67CD" w:rsidRDefault="0093659D" w:rsidP="0093659D">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Iako se Smjernice prvenstveno odnose na standardne metode nabavke i isporuke, one također nastoje aktivno poticati inovaciju, posebice u vezi s upravljanjem ugovorima zbog promjena u lokalnim zakonima, posebice u Zakonu i uredbama o javnoj nabav</w:t>
      </w:r>
      <w:r w:rsidR="00A56499" w:rsidRPr="007D67CD">
        <w:rPr>
          <w:rFonts w:ascii="Times New Roman" w:hAnsi="Times New Roman"/>
          <w:lang w:val="hr-HR" w:eastAsia="cs-CZ"/>
        </w:rPr>
        <w:t>c</w:t>
      </w:r>
      <w:r w:rsidRPr="007D67CD">
        <w:rPr>
          <w:rFonts w:ascii="Times New Roman" w:hAnsi="Times New Roman"/>
          <w:lang w:val="hr-HR" w:eastAsia="cs-CZ"/>
        </w:rPr>
        <w:t>i. Stranke ovih Smjernica prepoznaju da se visoki standard izvedbe može postići poticanjem inovacijskih i kooperativnih praksi koje vode do kvalitetnijih projekata, nižih troškova t</w:t>
      </w:r>
      <w:r w:rsidR="00A56499" w:rsidRPr="007D67CD">
        <w:rPr>
          <w:rFonts w:ascii="Times New Roman" w:hAnsi="Times New Roman"/>
          <w:lang w:val="hr-HR" w:eastAsia="cs-CZ"/>
        </w:rPr>
        <w:t>okom</w:t>
      </w:r>
      <w:r w:rsidRPr="007D67CD">
        <w:rPr>
          <w:rFonts w:ascii="Times New Roman" w:hAnsi="Times New Roman"/>
          <w:lang w:val="hr-HR" w:eastAsia="cs-CZ"/>
        </w:rPr>
        <w:t xml:space="preserve"> trajanja infrastrukture i bolje vrijednosti za novac.</w:t>
      </w:r>
    </w:p>
    <w:p w:rsidR="0093659D" w:rsidRPr="007D67CD" w:rsidRDefault="0093659D" w:rsidP="0093659D">
      <w:pPr>
        <w:autoSpaceDE w:val="0"/>
        <w:autoSpaceDN w:val="0"/>
        <w:adjustRightInd w:val="0"/>
        <w:spacing w:after="0" w:line="240" w:lineRule="auto"/>
        <w:jc w:val="both"/>
        <w:rPr>
          <w:rFonts w:ascii="Times New Roman" w:hAnsi="Times New Roman"/>
          <w:lang w:val="hr-HR" w:eastAsia="cs-CZ"/>
        </w:rPr>
      </w:pPr>
    </w:p>
    <w:p w:rsidR="0093659D" w:rsidRPr="007D67CD" w:rsidRDefault="0093659D" w:rsidP="0093659D">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 xml:space="preserve">Treba imati na umu da su Smjernice pokušaj upozoravanja javnih tijela na važne odredbe u </w:t>
      </w:r>
      <w:r w:rsidR="00A56499" w:rsidRPr="007D67CD">
        <w:rPr>
          <w:rFonts w:ascii="Times New Roman" w:hAnsi="Times New Roman"/>
          <w:lang w:val="hr-HR" w:eastAsia="cs-CZ"/>
        </w:rPr>
        <w:t>tenderskoj dokumentaciji. Međutim, naša su</w:t>
      </w:r>
      <w:r w:rsidRPr="007D67CD">
        <w:rPr>
          <w:rFonts w:ascii="Times New Roman" w:hAnsi="Times New Roman"/>
          <w:lang w:val="hr-HR" w:eastAsia="cs-CZ"/>
        </w:rPr>
        <w:t xml:space="preserve"> očekivanja da će, čitanjem ovih</w:t>
      </w:r>
      <w:r w:rsidR="00A56499" w:rsidRPr="007D67CD">
        <w:rPr>
          <w:rFonts w:ascii="Times New Roman" w:hAnsi="Times New Roman"/>
          <w:lang w:val="hr-HR" w:eastAsia="cs-CZ"/>
        </w:rPr>
        <w:t xml:space="preserve"> Smjernica, da će javna tijela lako razumjeti relevantne tenderske</w:t>
      </w:r>
      <w:r w:rsidRPr="007D67CD">
        <w:rPr>
          <w:rFonts w:ascii="Times New Roman" w:hAnsi="Times New Roman"/>
          <w:lang w:val="hr-HR" w:eastAsia="cs-CZ"/>
        </w:rPr>
        <w:t xml:space="preserve"> dokumente </w:t>
      </w:r>
      <w:r w:rsidR="00893627" w:rsidRPr="007D67CD">
        <w:rPr>
          <w:rFonts w:ascii="Times New Roman" w:hAnsi="Times New Roman"/>
          <w:lang w:val="hr-HR" w:eastAsia="cs-CZ"/>
        </w:rPr>
        <w:t xml:space="preserve"> i </w:t>
      </w:r>
      <w:r w:rsidRPr="007D67CD">
        <w:rPr>
          <w:rFonts w:ascii="Times New Roman" w:hAnsi="Times New Roman"/>
          <w:lang w:val="hr-HR" w:eastAsia="cs-CZ"/>
        </w:rPr>
        <w:t>posebne zahtjeve u projektima građevinske infrastrukture u kojima sudjeluju.</w:t>
      </w:r>
    </w:p>
    <w:p w:rsidR="00BD6AE2" w:rsidRPr="007D67CD" w:rsidRDefault="00BD6AE2" w:rsidP="00970C41">
      <w:pPr>
        <w:autoSpaceDE w:val="0"/>
        <w:autoSpaceDN w:val="0"/>
        <w:adjustRightInd w:val="0"/>
        <w:spacing w:after="0" w:line="240" w:lineRule="auto"/>
        <w:jc w:val="both"/>
        <w:rPr>
          <w:rFonts w:ascii="Times New Roman" w:hAnsi="Times New Roman"/>
          <w:lang w:val="hr-HR" w:eastAsia="cs-CZ"/>
        </w:rPr>
      </w:pPr>
    </w:p>
    <w:p w:rsidR="0061016F" w:rsidRPr="007D67CD" w:rsidRDefault="006F1763" w:rsidP="0061016F">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Pravni režim nabavke</w:t>
      </w:r>
      <w:r w:rsidR="001F4A6E" w:rsidRPr="007D67CD">
        <w:rPr>
          <w:rFonts w:ascii="Times New Roman" w:hAnsi="Times New Roman"/>
          <w:lang w:val="hr-HR" w:eastAsia="cs-CZ"/>
        </w:rPr>
        <w:t xml:space="preserve"> – dekret sa snagom zakona</w:t>
      </w:r>
      <w:r w:rsidRPr="007D67CD">
        <w:rPr>
          <w:rFonts w:ascii="Times New Roman" w:hAnsi="Times New Roman"/>
          <w:lang w:val="hr-HR" w:eastAsia="cs-CZ"/>
        </w:rPr>
        <w:t xml:space="preserve"> </w:t>
      </w:r>
      <w:r w:rsidR="0061016F" w:rsidRPr="007D67CD">
        <w:rPr>
          <w:rFonts w:ascii="Times New Roman" w:hAnsi="Times New Roman"/>
          <w:lang w:val="hr-HR" w:eastAsia="cs-CZ"/>
        </w:rPr>
        <w:t>propisuje nove procese nabav</w:t>
      </w:r>
      <w:r w:rsidR="001F4A6E" w:rsidRPr="007D67CD">
        <w:rPr>
          <w:rFonts w:ascii="Times New Roman" w:hAnsi="Times New Roman"/>
          <w:lang w:val="hr-HR" w:eastAsia="cs-CZ"/>
        </w:rPr>
        <w:t>ke koje</w:t>
      </w:r>
      <w:r w:rsidR="0061016F" w:rsidRPr="007D67CD">
        <w:rPr>
          <w:rFonts w:ascii="Times New Roman" w:hAnsi="Times New Roman"/>
          <w:lang w:val="hr-HR" w:eastAsia="cs-CZ"/>
        </w:rPr>
        <w:t xml:space="preserve"> moraju provoditi državni službenici za nabav</w:t>
      </w:r>
      <w:r w:rsidR="001F4A6E" w:rsidRPr="007D67CD">
        <w:rPr>
          <w:rFonts w:ascii="Times New Roman" w:hAnsi="Times New Roman"/>
          <w:lang w:val="hr-HR" w:eastAsia="cs-CZ"/>
        </w:rPr>
        <w:t>k</w:t>
      </w:r>
      <w:r w:rsidR="00141774" w:rsidRPr="007D67CD">
        <w:rPr>
          <w:rFonts w:ascii="Times New Roman" w:hAnsi="Times New Roman"/>
          <w:lang w:val="hr-HR" w:eastAsia="cs-CZ"/>
        </w:rPr>
        <w:t xml:space="preserve">u za kupovinu/nabavku </w:t>
      </w:r>
      <w:r w:rsidR="001F4A6E" w:rsidRPr="007D67CD">
        <w:rPr>
          <w:rFonts w:ascii="Times New Roman" w:hAnsi="Times New Roman"/>
          <w:lang w:val="hr-HR" w:eastAsia="cs-CZ"/>
        </w:rPr>
        <w:t>u ime vezanih zakona</w:t>
      </w:r>
      <w:r w:rsidR="0061016F" w:rsidRPr="007D67CD">
        <w:rPr>
          <w:rFonts w:ascii="Times New Roman" w:hAnsi="Times New Roman"/>
          <w:lang w:val="hr-HR" w:eastAsia="cs-CZ"/>
        </w:rPr>
        <w:t>.</w:t>
      </w:r>
    </w:p>
    <w:p w:rsidR="0061016F" w:rsidRPr="007D67CD" w:rsidRDefault="0061016F" w:rsidP="0061016F">
      <w:pPr>
        <w:autoSpaceDE w:val="0"/>
        <w:autoSpaceDN w:val="0"/>
        <w:adjustRightInd w:val="0"/>
        <w:spacing w:after="0" w:line="240" w:lineRule="auto"/>
        <w:jc w:val="both"/>
        <w:rPr>
          <w:rFonts w:ascii="Times New Roman" w:hAnsi="Times New Roman"/>
          <w:lang w:val="hr-HR" w:eastAsia="cs-CZ"/>
        </w:rPr>
      </w:pPr>
    </w:p>
    <w:p w:rsidR="0061016F" w:rsidRPr="007D67CD" w:rsidRDefault="0061016F" w:rsidP="0061016F">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Ugovorno tijelo bi trebalo poticati inovacije i alternativna rješenja korištenjem specifičnih specifikacija temeljenih na izvedbi,</w:t>
      </w:r>
      <w:r w:rsidR="00D134C8" w:rsidRPr="007D67CD">
        <w:rPr>
          <w:rFonts w:ascii="Times New Roman" w:hAnsi="Times New Roman"/>
          <w:lang w:val="hr-HR" w:eastAsia="cs-CZ"/>
        </w:rPr>
        <w:t xml:space="preserve"> a gdje je to moguće, što bi trebalo voditi ka:</w:t>
      </w:r>
    </w:p>
    <w:p w:rsidR="0061016F" w:rsidRPr="007D67CD" w:rsidRDefault="0061016F" w:rsidP="0061016F">
      <w:pPr>
        <w:autoSpaceDE w:val="0"/>
        <w:autoSpaceDN w:val="0"/>
        <w:adjustRightInd w:val="0"/>
        <w:spacing w:after="0" w:line="240" w:lineRule="auto"/>
        <w:jc w:val="both"/>
        <w:rPr>
          <w:rFonts w:ascii="Times New Roman" w:hAnsi="Times New Roman"/>
          <w:lang w:val="hr-HR" w:eastAsia="cs-CZ"/>
        </w:rPr>
      </w:pPr>
    </w:p>
    <w:p w:rsidR="0061016F" w:rsidRPr="007D67CD" w:rsidRDefault="00D134C8" w:rsidP="003A3233">
      <w:pPr>
        <w:pStyle w:val="ListParagraph"/>
        <w:numPr>
          <w:ilvl w:val="0"/>
          <w:numId w:val="95"/>
        </w:num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povećanoj učinkovitosti u projektovanju, javnim pozivima, upravljanju projektima i finansijskom upravljanju;</w:t>
      </w:r>
    </w:p>
    <w:p w:rsidR="0061016F" w:rsidRPr="007D67CD" w:rsidRDefault="00D134C8" w:rsidP="003A3233">
      <w:pPr>
        <w:pStyle w:val="ListParagraph"/>
        <w:numPr>
          <w:ilvl w:val="0"/>
          <w:numId w:val="95"/>
        </w:num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brzom rješavanju složenih problema projektovanja i proizvodnje;</w:t>
      </w:r>
    </w:p>
    <w:p w:rsidR="0061016F" w:rsidRPr="007D67CD" w:rsidRDefault="00D134C8" w:rsidP="003A3233">
      <w:pPr>
        <w:pStyle w:val="ListParagraph"/>
        <w:numPr>
          <w:ilvl w:val="0"/>
          <w:numId w:val="95"/>
        </w:num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manje ponovnog izvođenja radova, niže</w:t>
      </w:r>
      <w:r w:rsidR="006A4289" w:rsidRPr="007D67CD">
        <w:rPr>
          <w:rFonts w:ascii="Times New Roman" w:hAnsi="Times New Roman"/>
          <w:lang w:val="hr-HR" w:eastAsia="cs-CZ"/>
        </w:rPr>
        <w:t>m trošku</w:t>
      </w:r>
      <w:r w:rsidRPr="007D67CD">
        <w:rPr>
          <w:rFonts w:ascii="Times New Roman" w:hAnsi="Times New Roman"/>
          <w:lang w:val="hr-HR" w:eastAsia="cs-CZ"/>
        </w:rPr>
        <w:t xml:space="preserve"> gotovih proizvoda; i</w:t>
      </w:r>
    </w:p>
    <w:p w:rsidR="0061016F" w:rsidRPr="007D67CD" w:rsidRDefault="006A4289" w:rsidP="003A3233">
      <w:pPr>
        <w:pStyle w:val="ListParagraph"/>
        <w:numPr>
          <w:ilvl w:val="0"/>
          <w:numId w:val="95"/>
        </w:num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poboljšanoj isporuci</w:t>
      </w:r>
      <w:r w:rsidR="00D134C8" w:rsidRPr="007D67CD">
        <w:rPr>
          <w:rFonts w:ascii="Times New Roman" w:hAnsi="Times New Roman"/>
          <w:lang w:val="hr-HR" w:eastAsia="cs-CZ"/>
        </w:rPr>
        <w:t xml:space="preserve"> projekata u smislu kvalitetnijih ishoda.</w:t>
      </w:r>
    </w:p>
    <w:p w:rsidR="0061016F" w:rsidRPr="007D67CD" w:rsidRDefault="0061016F" w:rsidP="0061016F">
      <w:pPr>
        <w:autoSpaceDE w:val="0"/>
        <w:autoSpaceDN w:val="0"/>
        <w:adjustRightInd w:val="0"/>
        <w:spacing w:after="0" w:line="240" w:lineRule="auto"/>
        <w:jc w:val="both"/>
        <w:rPr>
          <w:rFonts w:ascii="Times New Roman" w:hAnsi="Times New Roman"/>
          <w:lang w:val="hr-HR" w:eastAsia="cs-CZ"/>
        </w:rPr>
      </w:pPr>
    </w:p>
    <w:p w:rsidR="00047465" w:rsidRPr="007D67CD" w:rsidRDefault="00047465" w:rsidP="00970C41">
      <w:pPr>
        <w:autoSpaceDE w:val="0"/>
        <w:autoSpaceDN w:val="0"/>
        <w:adjustRightInd w:val="0"/>
        <w:spacing w:after="0" w:line="240" w:lineRule="auto"/>
        <w:jc w:val="both"/>
        <w:rPr>
          <w:rFonts w:ascii="Times New Roman" w:hAnsi="Times New Roman"/>
          <w:lang w:val="hr-HR" w:eastAsia="cs-CZ"/>
        </w:rPr>
      </w:pPr>
    </w:p>
    <w:p w:rsidR="0011058D" w:rsidRPr="007D67CD" w:rsidRDefault="0011058D" w:rsidP="0011058D">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Međutim, u nekim slučajevima to može biti zbunjujuće za praktičare koji imaju iskustva iz prethodnih projekata temeljenih na Zakonu o javnoj nabavci BiH kada su neki izrazi u pitanju (Naručitelj / Ugovorni organ</w:t>
      </w:r>
      <w:r w:rsidR="008909D0" w:rsidRPr="007D67CD">
        <w:rPr>
          <w:rFonts w:ascii="Times New Roman" w:hAnsi="Times New Roman"/>
          <w:lang w:val="hr-HR" w:eastAsia="cs-CZ"/>
        </w:rPr>
        <w:t xml:space="preserve"> i sl.) stoga</w:t>
      </w:r>
      <w:r w:rsidRPr="007D67CD">
        <w:rPr>
          <w:rFonts w:ascii="Times New Roman" w:hAnsi="Times New Roman"/>
          <w:lang w:val="hr-HR" w:eastAsia="cs-CZ"/>
        </w:rPr>
        <w:t xml:space="preserve"> se uzima i upotrebljava pojmovnik iz EU. </w:t>
      </w:r>
      <w:r w:rsidR="007C7F2B" w:rsidRPr="007D67CD">
        <w:rPr>
          <w:rFonts w:ascii="Times New Roman" w:hAnsi="Times New Roman"/>
          <w:lang w:val="hr-HR" w:eastAsia="cs-CZ"/>
        </w:rPr>
        <w:t>Međutim</w:t>
      </w:r>
      <w:r w:rsidR="007B3421" w:rsidRPr="007D67CD">
        <w:rPr>
          <w:rFonts w:ascii="Times New Roman" w:hAnsi="Times New Roman"/>
          <w:lang w:val="hr-HR" w:eastAsia="cs-CZ"/>
        </w:rPr>
        <w:t xml:space="preserve">, </w:t>
      </w:r>
      <w:r w:rsidRPr="007D67CD">
        <w:rPr>
          <w:rFonts w:ascii="Times New Roman" w:hAnsi="Times New Roman"/>
          <w:lang w:val="hr-HR" w:eastAsia="cs-CZ"/>
        </w:rPr>
        <w:t xml:space="preserve">u ulozi </w:t>
      </w:r>
      <w:r w:rsidR="008909D0" w:rsidRPr="007D67CD">
        <w:rPr>
          <w:rFonts w:ascii="Times New Roman" w:hAnsi="Times New Roman"/>
          <w:lang w:val="hr-HR" w:eastAsia="cs-CZ"/>
        </w:rPr>
        <w:t xml:space="preserve">ugovornog organa </w:t>
      </w:r>
      <w:r w:rsidRPr="007D67CD">
        <w:rPr>
          <w:rFonts w:ascii="Times New Roman" w:hAnsi="Times New Roman"/>
          <w:lang w:val="hr-HR" w:eastAsia="cs-CZ"/>
        </w:rPr>
        <w:t xml:space="preserve">mogla bi djelovati i općina ili drugi entitet osnovan od </w:t>
      </w:r>
      <w:r w:rsidR="008909D0" w:rsidRPr="007D67CD">
        <w:rPr>
          <w:rFonts w:ascii="Times New Roman" w:hAnsi="Times New Roman"/>
          <w:lang w:val="hr-HR" w:eastAsia="cs-CZ"/>
        </w:rPr>
        <w:t>strane vlade</w:t>
      </w:r>
      <w:r w:rsidRPr="007D67CD">
        <w:rPr>
          <w:rFonts w:ascii="Times New Roman" w:hAnsi="Times New Roman"/>
          <w:lang w:val="hr-HR" w:eastAsia="cs-CZ"/>
        </w:rPr>
        <w:t>.</w:t>
      </w:r>
    </w:p>
    <w:p w:rsidR="0011058D" w:rsidRPr="007D67CD" w:rsidRDefault="0011058D" w:rsidP="0011058D">
      <w:pPr>
        <w:autoSpaceDE w:val="0"/>
        <w:autoSpaceDN w:val="0"/>
        <w:adjustRightInd w:val="0"/>
        <w:spacing w:after="0" w:line="240" w:lineRule="auto"/>
        <w:jc w:val="both"/>
        <w:rPr>
          <w:rFonts w:ascii="Times New Roman" w:hAnsi="Times New Roman"/>
          <w:lang w:val="hr-HR" w:eastAsia="cs-CZ"/>
        </w:rPr>
      </w:pPr>
    </w:p>
    <w:p w:rsidR="0011058D" w:rsidRPr="007D67CD" w:rsidRDefault="0011058D" w:rsidP="0011058D">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Zbog činj</w:t>
      </w:r>
      <w:r w:rsidR="007B3421" w:rsidRPr="007D67CD">
        <w:rPr>
          <w:rFonts w:ascii="Times New Roman" w:hAnsi="Times New Roman"/>
          <w:lang w:val="hr-HR" w:eastAsia="cs-CZ"/>
        </w:rPr>
        <w:t>enice da je zemlja podijeljena na</w:t>
      </w:r>
      <w:r w:rsidRPr="007D67CD">
        <w:rPr>
          <w:rFonts w:ascii="Times New Roman" w:hAnsi="Times New Roman"/>
          <w:lang w:val="hr-HR" w:eastAsia="cs-CZ"/>
        </w:rPr>
        <w:t xml:space="preserve"> tri administrativna područ</w:t>
      </w:r>
      <w:r w:rsidR="00522ABB" w:rsidRPr="007D67CD">
        <w:rPr>
          <w:rFonts w:ascii="Times New Roman" w:hAnsi="Times New Roman"/>
          <w:lang w:val="hr-HR" w:eastAsia="cs-CZ"/>
        </w:rPr>
        <w:t xml:space="preserve">ja (Federacija Bosne i Hercegovine, Republika Srpska i Distrikt Brčko) s određenim specifičnostima kao </w:t>
      </w:r>
      <w:r w:rsidR="00E13185" w:rsidRPr="007D67CD">
        <w:rPr>
          <w:rFonts w:ascii="Times New Roman" w:hAnsi="Times New Roman"/>
          <w:lang w:val="hr-HR" w:eastAsia="cs-CZ"/>
        </w:rPr>
        <w:t>što</w:t>
      </w:r>
      <w:r w:rsidR="00522ABB" w:rsidRPr="007D67CD">
        <w:rPr>
          <w:rFonts w:ascii="Times New Roman" w:hAnsi="Times New Roman"/>
          <w:lang w:val="hr-HR" w:eastAsia="cs-CZ"/>
        </w:rPr>
        <w:t xml:space="preserve"> su </w:t>
      </w:r>
      <w:r w:rsidRPr="007D67CD">
        <w:rPr>
          <w:rFonts w:ascii="Times New Roman" w:hAnsi="Times New Roman"/>
          <w:lang w:val="hr-HR" w:eastAsia="cs-CZ"/>
        </w:rPr>
        <w:t>različiti zakoni, podzakonski akti, d</w:t>
      </w:r>
      <w:r w:rsidR="007B3421" w:rsidRPr="007D67CD">
        <w:rPr>
          <w:rFonts w:ascii="Times New Roman" w:hAnsi="Times New Roman"/>
          <w:lang w:val="hr-HR" w:eastAsia="cs-CZ"/>
        </w:rPr>
        <w:t>ekret</w:t>
      </w:r>
      <w:r w:rsidRPr="007D67CD">
        <w:rPr>
          <w:rFonts w:ascii="Times New Roman" w:hAnsi="Times New Roman"/>
          <w:lang w:val="hr-HR" w:eastAsia="cs-CZ"/>
        </w:rPr>
        <w:t>i</w:t>
      </w:r>
      <w:r w:rsidR="007B3421" w:rsidRPr="007D67CD">
        <w:rPr>
          <w:rFonts w:ascii="Times New Roman" w:hAnsi="Times New Roman"/>
          <w:lang w:val="hr-HR" w:eastAsia="cs-CZ"/>
        </w:rPr>
        <w:t xml:space="preserve"> i</w:t>
      </w:r>
      <w:r w:rsidR="00522ABB" w:rsidRPr="007D67CD">
        <w:rPr>
          <w:rFonts w:ascii="Times New Roman" w:hAnsi="Times New Roman"/>
          <w:lang w:val="hr-HR" w:eastAsia="cs-CZ"/>
        </w:rPr>
        <w:t>td.)</w:t>
      </w:r>
      <w:r w:rsidR="007B3421" w:rsidRPr="007D67CD">
        <w:rPr>
          <w:rFonts w:ascii="Times New Roman" w:hAnsi="Times New Roman"/>
          <w:lang w:val="hr-HR" w:eastAsia="cs-CZ"/>
        </w:rPr>
        <w:t xml:space="preserve"> </w:t>
      </w:r>
      <w:r w:rsidR="00522ABB" w:rsidRPr="007D67CD">
        <w:rPr>
          <w:rFonts w:ascii="Times New Roman" w:hAnsi="Times New Roman"/>
          <w:lang w:val="hr-HR" w:eastAsia="cs-CZ"/>
        </w:rPr>
        <w:t>i</w:t>
      </w:r>
      <w:r w:rsidRPr="007D67CD">
        <w:rPr>
          <w:rFonts w:ascii="Times New Roman" w:hAnsi="Times New Roman"/>
          <w:lang w:val="hr-HR" w:eastAsia="cs-CZ"/>
        </w:rPr>
        <w:t xml:space="preserve"> neki imaju val</w:t>
      </w:r>
      <w:r w:rsidR="00522ABB" w:rsidRPr="007D67CD">
        <w:rPr>
          <w:rFonts w:ascii="Times New Roman" w:hAnsi="Times New Roman"/>
          <w:lang w:val="hr-HR" w:eastAsia="cs-CZ"/>
        </w:rPr>
        <w:t>janost samo za određene oblasti, stoga su za Smjernice korišteni</w:t>
      </w:r>
      <w:r w:rsidRPr="007D67CD">
        <w:rPr>
          <w:rFonts w:ascii="Times New Roman" w:hAnsi="Times New Roman"/>
          <w:lang w:val="hr-HR" w:eastAsia="cs-CZ"/>
        </w:rPr>
        <w:t xml:space="preserve"> samo valjani </w:t>
      </w:r>
      <w:r w:rsidRPr="007D67CD">
        <w:rPr>
          <w:rFonts w:ascii="Times New Roman" w:hAnsi="Times New Roman"/>
          <w:b/>
          <w:lang w:val="hr-HR" w:eastAsia="cs-CZ"/>
        </w:rPr>
        <w:t>povezani dokumenti Federacije BiH.</w:t>
      </w:r>
    </w:p>
    <w:p w:rsidR="0011058D" w:rsidRPr="007D67CD" w:rsidRDefault="0011058D" w:rsidP="0011058D">
      <w:pPr>
        <w:autoSpaceDE w:val="0"/>
        <w:autoSpaceDN w:val="0"/>
        <w:adjustRightInd w:val="0"/>
        <w:spacing w:after="0" w:line="240" w:lineRule="auto"/>
        <w:jc w:val="both"/>
        <w:rPr>
          <w:rFonts w:ascii="Times New Roman" w:hAnsi="Times New Roman"/>
          <w:lang w:val="hr-HR" w:eastAsia="cs-CZ"/>
        </w:rPr>
      </w:pPr>
    </w:p>
    <w:p w:rsidR="0011058D" w:rsidRPr="007D67CD" w:rsidRDefault="0011058D" w:rsidP="0011058D">
      <w:pPr>
        <w:autoSpaceDE w:val="0"/>
        <w:autoSpaceDN w:val="0"/>
        <w:adjustRightInd w:val="0"/>
        <w:spacing w:after="0" w:line="240" w:lineRule="auto"/>
        <w:jc w:val="both"/>
        <w:rPr>
          <w:rFonts w:ascii="Times New Roman" w:hAnsi="Times New Roman"/>
          <w:b/>
          <w:i/>
          <w:lang w:val="hr-HR" w:eastAsia="cs-CZ"/>
        </w:rPr>
      </w:pPr>
      <w:r w:rsidRPr="007D67CD">
        <w:rPr>
          <w:rFonts w:ascii="Times New Roman" w:hAnsi="Times New Roman"/>
          <w:b/>
          <w:i/>
          <w:lang w:val="hr-HR" w:eastAsia="cs-CZ"/>
        </w:rPr>
        <w:t>Bilješka</w:t>
      </w:r>
    </w:p>
    <w:p w:rsidR="0011058D" w:rsidRPr="007D67CD" w:rsidRDefault="0011058D" w:rsidP="0011058D">
      <w:pPr>
        <w:autoSpaceDE w:val="0"/>
        <w:autoSpaceDN w:val="0"/>
        <w:adjustRightInd w:val="0"/>
        <w:spacing w:after="0" w:line="240" w:lineRule="auto"/>
        <w:jc w:val="both"/>
        <w:rPr>
          <w:rFonts w:ascii="Times New Roman" w:hAnsi="Times New Roman"/>
          <w:i/>
          <w:lang w:val="hr-HR" w:eastAsia="cs-CZ"/>
        </w:rPr>
      </w:pPr>
      <w:r w:rsidRPr="007D67CD">
        <w:rPr>
          <w:rFonts w:ascii="Times New Roman" w:hAnsi="Times New Roman"/>
          <w:i/>
          <w:lang w:val="hr-HR" w:eastAsia="cs-CZ"/>
        </w:rPr>
        <w:t xml:space="preserve">Zbog kontinuiranog razvoja lokalnih zakona, dekreta </w:t>
      </w:r>
      <w:r w:rsidR="000E6B4E" w:rsidRPr="007D67CD">
        <w:rPr>
          <w:rFonts w:ascii="Times New Roman" w:hAnsi="Times New Roman"/>
          <w:i/>
          <w:lang w:val="hr-HR" w:eastAsia="cs-CZ"/>
        </w:rPr>
        <w:t>kao i dokumenata međunarodnih finans</w:t>
      </w:r>
      <w:r w:rsidRPr="007D67CD">
        <w:rPr>
          <w:rFonts w:ascii="Times New Roman" w:hAnsi="Times New Roman"/>
          <w:i/>
          <w:lang w:val="hr-HR" w:eastAsia="cs-CZ"/>
        </w:rPr>
        <w:t>ijskih institucija Poslodavac će uvije</w:t>
      </w:r>
      <w:r w:rsidR="000E6B4E" w:rsidRPr="007D67CD">
        <w:rPr>
          <w:rFonts w:ascii="Times New Roman" w:hAnsi="Times New Roman"/>
          <w:i/>
          <w:lang w:val="hr-HR" w:eastAsia="cs-CZ"/>
        </w:rPr>
        <w:t>k uzeti u obzir zadnju verziju d</w:t>
      </w:r>
      <w:r w:rsidRPr="007D67CD">
        <w:rPr>
          <w:rFonts w:ascii="Times New Roman" w:hAnsi="Times New Roman"/>
          <w:i/>
          <w:lang w:val="hr-HR" w:eastAsia="cs-CZ"/>
        </w:rPr>
        <w:t xml:space="preserve">okumenata. NISPAcee </w:t>
      </w:r>
      <w:r w:rsidR="00E13185" w:rsidRPr="007D67CD">
        <w:rPr>
          <w:rFonts w:ascii="Times New Roman" w:hAnsi="Times New Roman"/>
          <w:i/>
          <w:lang w:val="hr-HR" w:eastAsia="cs-CZ"/>
        </w:rPr>
        <w:t>dokumenata su</w:t>
      </w:r>
      <w:r w:rsidR="000E6B4E" w:rsidRPr="007D67CD">
        <w:rPr>
          <w:rFonts w:ascii="Times New Roman" w:hAnsi="Times New Roman"/>
          <w:i/>
          <w:lang w:val="hr-HR" w:eastAsia="cs-CZ"/>
        </w:rPr>
        <w:t xml:space="preserve"> bazirana </w:t>
      </w:r>
      <w:r w:rsidRPr="007D67CD">
        <w:rPr>
          <w:rFonts w:ascii="Times New Roman" w:hAnsi="Times New Roman"/>
          <w:i/>
          <w:lang w:val="hr-HR" w:eastAsia="cs-CZ"/>
        </w:rPr>
        <w:t xml:space="preserve"> </w:t>
      </w:r>
      <w:r w:rsidR="000E6B4E" w:rsidRPr="007D67CD">
        <w:rPr>
          <w:rFonts w:ascii="Times New Roman" w:hAnsi="Times New Roman"/>
          <w:i/>
          <w:lang w:val="hr-HR" w:eastAsia="cs-CZ"/>
        </w:rPr>
        <w:t>na temelju verzije EU temeljene tenderske dokumentacije od januara</w:t>
      </w:r>
      <w:r w:rsidRPr="007D67CD">
        <w:rPr>
          <w:rFonts w:ascii="Times New Roman" w:hAnsi="Times New Roman"/>
          <w:i/>
          <w:lang w:val="hr-HR" w:eastAsia="cs-CZ"/>
        </w:rPr>
        <w:t xml:space="preserve"> 2016 (Verzija 2016.0).</w:t>
      </w:r>
    </w:p>
    <w:p w:rsidR="0030748F" w:rsidRPr="007D67CD" w:rsidRDefault="0030748F" w:rsidP="00970C41">
      <w:pPr>
        <w:autoSpaceDE w:val="0"/>
        <w:autoSpaceDN w:val="0"/>
        <w:adjustRightInd w:val="0"/>
        <w:spacing w:after="0" w:line="240" w:lineRule="auto"/>
        <w:jc w:val="both"/>
        <w:rPr>
          <w:rFonts w:ascii="Times New Roman" w:hAnsi="Times New Roman"/>
          <w:lang w:val="hr-HR" w:eastAsia="cs-CZ"/>
        </w:rPr>
      </w:pPr>
    </w:p>
    <w:p w:rsidR="0030748F" w:rsidRPr="007D67CD" w:rsidRDefault="0030748F" w:rsidP="0030748F">
      <w:pPr>
        <w:autoSpaceDE w:val="0"/>
        <w:autoSpaceDN w:val="0"/>
        <w:adjustRightInd w:val="0"/>
        <w:spacing w:after="0" w:line="240" w:lineRule="auto"/>
        <w:jc w:val="both"/>
        <w:rPr>
          <w:rFonts w:ascii="Times New Roman" w:hAnsi="Times New Roman"/>
          <w:b/>
          <w:lang w:val="hr-HR" w:eastAsia="cs-CZ"/>
        </w:rPr>
      </w:pPr>
      <w:r w:rsidRPr="007D67CD">
        <w:rPr>
          <w:rFonts w:ascii="Times New Roman" w:hAnsi="Times New Roman"/>
          <w:b/>
          <w:lang w:val="hr-HR" w:eastAsia="cs-CZ"/>
        </w:rPr>
        <w:t>Sadržaj Smjernica</w:t>
      </w:r>
    </w:p>
    <w:p w:rsidR="0030748F" w:rsidRPr="007D67CD" w:rsidRDefault="0030748F" w:rsidP="0030748F">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Smjer</w:t>
      </w:r>
      <w:r w:rsidR="005D3FB4" w:rsidRPr="007D67CD">
        <w:rPr>
          <w:rFonts w:ascii="Times New Roman" w:hAnsi="Times New Roman"/>
          <w:lang w:val="hr-HR" w:eastAsia="cs-CZ"/>
        </w:rPr>
        <w:t>nice se sastoje od pet poglavlja</w:t>
      </w:r>
      <w:r w:rsidRPr="007D67CD">
        <w:rPr>
          <w:rFonts w:ascii="Times New Roman" w:hAnsi="Times New Roman"/>
          <w:lang w:val="hr-HR" w:eastAsia="cs-CZ"/>
        </w:rPr>
        <w:t xml:space="preserve">, koji su prikazani u nastavku. Smjernice </w:t>
      </w:r>
      <w:r w:rsidR="005D3FB4" w:rsidRPr="007D67CD">
        <w:rPr>
          <w:rFonts w:ascii="Times New Roman" w:hAnsi="Times New Roman"/>
          <w:lang w:val="hr-HR" w:eastAsia="cs-CZ"/>
        </w:rPr>
        <w:t xml:space="preserve">se </w:t>
      </w:r>
      <w:r w:rsidRPr="007D67CD">
        <w:rPr>
          <w:rFonts w:ascii="Times New Roman" w:hAnsi="Times New Roman"/>
          <w:b/>
          <w:lang w:val="hr-HR" w:eastAsia="cs-CZ"/>
        </w:rPr>
        <w:t>općenito ne fokusiraju</w:t>
      </w:r>
      <w:r w:rsidRPr="007D67CD">
        <w:rPr>
          <w:rFonts w:ascii="Times New Roman" w:hAnsi="Times New Roman"/>
          <w:lang w:val="hr-HR" w:eastAsia="cs-CZ"/>
        </w:rPr>
        <w:t xml:space="preserve"> </w:t>
      </w:r>
      <w:r w:rsidR="005D3FB4" w:rsidRPr="007D67CD">
        <w:rPr>
          <w:rFonts w:ascii="Times New Roman" w:hAnsi="Times New Roman"/>
          <w:lang w:val="hr-HR" w:eastAsia="cs-CZ"/>
        </w:rPr>
        <w:t xml:space="preserve">na </w:t>
      </w:r>
      <w:r w:rsidRPr="007D67CD">
        <w:rPr>
          <w:rFonts w:ascii="Times New Roman" w:hAnsi="Times New Roman"/>
          <w:lang w:val="hr-HR" w:eastAsia="cs-CZ"/>
        </w:rPr>
        <w:t xml:space="preserve">Postupak </w:t>
      </w:r>
      <w:r w:rsidR="005D3FB4" w:rsidRPr="007D67CD">
        <w:rPr>
          <w:rFonts w:ascii="Times New Roman" w:hAnsi="Times New Roman"/>
          <w:lang w:val="hr-HR" w:eastAsia="cs-CZ"/>
        </w:rPr>
        <w:t>evaluacije</w:t>
      </w:r>
      <w:r w:rsidRPr="007D67CD">
        <w:rPr>
          <w:rFonts w:ascii="Times New Roman" w:hAnsi="Times New Roman"/>
          <w:lang w:val="hr-HR" w:eastAsia="cs-CZ"/>
        </w:rPr>
        <w:t xml:space="preserve"> i procjenu svakog povezanog </w:t>
      </w:r>
      <w:r w:rsidR="005D3FB4" w:rsidRPr="007D67CD">
        <w:rPr>
          <w:rFonts w:ascii="Times New Roman" w:hAnsi="Times New Roman"/>
          <w:lang w:val="hr-HR" w:eastAsia="cs-CZ"/>
        </w:rPr>
        <w:t>tenderskog dokumenta</w:t>
      </w:r>
      <w:r w:rsidRPr="007D67CD">
        <w:rPr>
          <w:rFonts w:ascii="Times New Roman" w:hAnsi="Times New Roman"/>
          <w:lang w:val="hr-HR" w:eastAsia="cs-CZ"/>
        </w:rPr>
        <w:t xml:space="preserve"> na temelju </w:t>
      </w:r>
      <w:r w:rsidR="00E13185" w:rsidRPr="007D67CD">
        <w:rPr>
          <w:rFonts w:ascii="Times New Roman" w:hAnsi="Times New Roman"/>
          <w:lang w:val="hr-HR" w:eastAsia="cs-CZ"/>
        </w:rPr>
        <w:t>konkurentskih</w:t>
      </w:r>
      <w:r w:rsidRPr="007D67CD">
        <w:rPr>
          <w:rFonts w:ascii="Times New Roman" w:hAnsi="Times New Roman"/>
          <w:lang w:val="hr-HR" w:eastAsia="cs-CZ"/>
        </w:rPr>
        <w:t xml:space="preserve"> ponuda.</w:t>
      </w:r>
    </w:p>
    <w:p w:rsidR="0030748F" w:rsidRPr="007D67CD" w:rsidRDefault="0030748F" w:rsidP="0030748F">
      <w:pPr>
        <w:autoSpaceDE w:val="0"/>
        <w:autoSpaceDN w:val="0"/>
        <w:adjustRightInd w:val="0"/>
        <w:spacing w:after="0" w:line="240" w:lineRule="auto"/>
        <w:jc w:val="both"/>
        <w:rPr>
          <w:rFonts w:ascii="Times New Roman" w:hAnsi="Times New Roman"/>
          <w:lang w:val="hr-HR" w:eastAsia="cs-CZ"/>
        </w:rPr>
      </w:pPr>
    </w:p>
    <w:p w:rsidR="0030748F" w:rsidRPr="007D67CD" w:rsidRDefault="00B05BFF" w:rsidP="0030748F">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Poglavlje</w:t>
      </w:r>
      <w:r w:rsidR="0030748F" w:rsidRPr="007D67CD">
        <w:rPr>
          <w:rFonts w:ascii="Times New Roman" w:hAnsi="Times New Roman"/>
          <w:lang w:val="hr-HR" w:eastAsia="cs-CZ"/>
        </w:rPr>
        <w:t xml:space="preserve"> I. daje kratki sažetak o stvarnoj situaciji u </w:t>
      </w:r>
      <w:r w:rsidRPr="007D67CD">
        <w:rPr>
          <w:rFonts w:ascii="Times New Roman" w:hAnsi="Times New Roman"/>
          <w:lang w:val="hr-HR" w:eastAsia="cs-CZ"/>
        </w:rPr>
        <w:t>vodnom</w:t>
      </w:r>
      <w:r w:rsidR="0030748F" w:rsidRPr="007D67CD">
        <w:rPr>
          <w:rFonts w:ascii="Times New Roman" w:hAnsi="Times New Roman"/>
          <w:lang w:val="hr-HR" w:eastAsia="cs-CZ"/>
        </w:rPr>
        <w:t xml:space="preserve"> u BiH, nacionalnom zakonu o javnoj nabav</w:t>
      </w:r>
      <w:r w:rsidRPr="007D67CD">
        <w:rPr>
          <w:rFonts w:ascii="Times New Roman" w:hAnsi="Times New Roman"/>
          <w:lang w:val="hr-HR" w:eastAsia="cs-CZ"/>
        </w:rPr>
        <w:t>c</w:t>
      </w:r>
      <w:r w:rsidR="0030748F" w:rsidRPr="007D67CD">
        <w:rPr>
          <w:rFonts w:ascii="Times New Roman" w:hAnsi="Times New Roman"/>
          <w:lang w:val="hr-HR" w:eastAsia="cs-CZ"/>
        </w:rPr>
        <w:t>i i pravilniku o javnoj nabav</w:t>
      </w:r>
      <w:r w:rsidRPr="007D67CD">
        <w:rPr>
          <w:rFonts w:ascii="Times New Roman" w:hAnsi="Times New Roman"/>
          <w:lang w:val="hr-HR" w:eastAsia="cs-CZ"/>
        </w:rPr>
        <w:t xml:space="preserve">ci u BiH, kao i spisak pojmova </w:t>
      </w:r>
      <w:r w:rsidR="0030748F" w:rsidRPr="007D67CD">
        <w:rPr>
          <w:rFonts w:ascii="Times New Roman" w:hAnsi="Times New Roman"/>
          <w:lang w:val="hr-HR" w:eastAsia="cs-CZ"/>
        </w:rPr>
        <w:t>koji se koriste u području nabav</w:t>
      </w:r>
      <w:r w:rsidRPr="007D67CD">
        <w:rPr>
          <w:rFonts w:ascii="Times New Roman" w:hAnsi="Times New Roman"/>
          <w:lang w:val="hr-HR" w:eastAsia="cs-CZ"/>
        </w:rPr>
        <w:t>ke koji su određeni Zakonom i p</w:t>
      </w:r>
      <w:r w:rsidR="0030748F" w:rsidRPr="007D67CD">
        <w:rPr>
          <w:rFonts w:ascii="Times New Roman" w:hAnsi="Times New Roman"/>
          <w:lang w:val="hr-HR" w:eastAsia="cs-CZ"/>
        </w:rPr>
        <w:t>rimjenjuju se na ove Smjernice. Sadrži informacije o nacionalnoj nabavnoj politici</w:t>
      </w:r>
      <w:r w:rsidRPr="007D67CD">
        <w:rPr>
          <w:rFonts w:ascii="Times New Roman" w:hAnsi="Times New Roman"/>
          <w:lang w:val="hr-HR" w:eastAsia="cs-CZ"/>
        </w:rPr>
        <w:t>,</w:t>
      </w:r>
      <w:r w:rsidR="0030748F" w:rsidRPr="007D67CD">
        <w:rPr>
          <w:rFonts w:ascii="Times New Roman" w:hAnsi="Times New Roman"/>
          <w:lang w:val="hr-HR" w:eastAsia="cs-CZ"/>
        </w:rPr>
        <w:t xml:space="preserve"> od općih načela javne nabav</w:t>
      </w:r>
      <w:r w:rsidRPr="007D67CD">
        <w:rPr>
          <w:rFonts w:ascii="Times New Roman" w:hAnsi="Times New Roman"/>
          <w:lang w:val="hr-HR" w:eastAsia="cs-CZ"/>
        </w:rPr>
        <w:t>ke do odgovornosti</w:t>
      </w:r>
      <w:r w:rsidR="0030748F" w:rsidRPr="007D67CD">
        <w:rPr>
          <w:rFonts w:ascii="Times New Roman" w:hAnsi="Times New Roman"/>
          <w:lang w:val="hr-HR" w:eastAsia="cs-CZ"/>
        </w:rPr>
        <w:t xml:space="preserve"> različitih subjekata uključenih u nabav</w:t>
      </w:r>
      <w:r w:rsidRPr="007D67CD">
        <w:rPr>
          <w:rFonts w:ascii="Times New Roman" w:hAnsi="Times New Roman"/>
          <w:lang w:val="hr-HR" w:eastAsia="cs-CZ"/>
        </w:rPr>
        <w:t>k</w:t>
      </w:r>
      <w:r w:rsidR="0030748F" w:rsidRPr="007D67CD">
        <w:rPr>
          <w:rFonts w:ascii="Times New Roman" w:hAnsi="Times New Roman"/>
          <w:lang w:val="hr-HR" w:eastAsia="cs-CZ"/>
        </w:rPr>
        <w:t>u.</w:t>
      </w:r>
    </w:p>
    <w:p w:rsidR="0030748F" w:rsidRPr="007D67CD" w:rsidRDefault="0030748F" w:rsidP="0030748F">
      <w:pPr>
        <w:autoSpaceDE w:val="0"/>
        <w:autoSpaceDN w:val="0"/>
        <w:adjustRightInd w:val="0"/>
        <w:spacing w:after="0" w:line="240" w:lineRule="auto"/>
        <w:jc w:val="both"/>
        <w:rPr>
          <w:rFonts w:ascii="Times New Roman" w:hAnsi="Times New Roman"/>
          <w:lang w:val="hr-HR" w:eastAsia="cs-CZ"/>
        </w:rPr>
      </w:pPr>
    </w:p>
    <w:p w:rsidR="0030748F" w:rsidRPr="007D67CD" w:rsidRDefault="00B05BFF" w:rsidP="0030748F">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b/>
          <w:lang w:val="hr-HR" w:eastAsia="cs-CZ"/>
        </w:rPr>
        <w:t>Poglavlje</w:t>
      </w:r>
      <w:r w:rsidR="0030748F" w:rsidRPr="007D67CD">
        <w:rPr>
          <w:rFonts w:ascii="Times New Roman" w:hAnsi="Times New Roman"/>
          <w:b/>
          <w:lang w:val="hr-HR" w:eastAsia="cs-CZ"/>
        </w:rPr>
        <w:t xml:space="preserve"> II.</w:t>
      </w:r>
      <w:r w:rsidRPr="007D67CD">
        <w:rPr>
          <w:rFonts w:ascii="Times New Roman" w:hAnsi="Times New Roman"/>
          <w:lang w:val="hr-HR" w:eastAsia="cs-CZ"/>
        </w:rPr>
        <w:t xml:space="preserve"> sa</w:t>
      </w:r>
      <w:r w:rsidR="0030748F" w:rsidRPr="007D67CD">
        <w:rPr>
          <w:rFonts w:ascii="Times New Roman" w:hAnsi="Times New Roman"/>
          <w:lang w:val="hr-HR" w:eastAsia="cs-CZ"/>
        </w:rPr>
        <w:t xml:space="preserve"> teorijskim okvirom za </w:t>
      </w:r>
      <w:r w:rsidRPr="007D67CD">
        <w:rPr>
          <w:rFonts w:ascii="Times New Roman" w:hAnsi="Times New Roman"/>
          <w:lang w:val="hr-HR" w:eastAsia="cs-CZ"/>
        </w:rPr>
        <w:t>tenderske procedure</w:t>
      </w:r>
      <w:r w:rsidR="0030748F" w:rsidRPr="007D67CD">
        <w:rPr>
          <w:rFonts w:ascii="Times New Roman" w:hAnsi="Times New Roman"/>
          <w:lang w:val="hr-HR" w:eastAsia="cs-CZ"/>
        </w:rPr>
        <w:t xml:space="preserve"> opisuju opća načela </w:t>
      </w:r>
      <w:r w:rsidRPr="007D67CD">
        <w:rPr>
          <w:rFonts w:ascii="Times New Roman" w:hAnsi="Times New Roman"/>
          <w:lang w:val="hr-HR" w:eastAsia="cs-CZ"/>
        </w:rPr>
        <w:t xml:space="preserve">tenderskih procedura, </w:t>
      </w:r>
      <w:r w:rsidR="0030748F" w:rsidRPr="007D67CD">
        <w:rPr>
          <w:rFonts w:ascii="Times New Roman" w:hAnsi="Times New Roman"/>
          <w:lang w:val="hr-HR" w:eastAsia="cs-CZ"/>
        </w:rPr>
        <w:t>od aktivnosti prije izgradnje do procjene troškova projekata.</w:t>
      </w:r>
    </w:p>
    <w:p w:rsidR="0030748F" w:rsidRPr="007D67CD" w:rsidRDefault="0030748F" w:rsidP="0030748F">
      <w:pPr>
        <w:autoSpaceDE w:val="0"/>
        <w:autoSpaceDN w:val="0"/>
        <w:adjustRightInd w:val="0"/>
        <w:spacing w:after="0" w:line="240" w:lineRule="auto"/>
        <w:jc w:val="both"/>
        <w:rPr>
          <w:rFonts w:ascii="Times New Roman" w:hAnsi="Times New Roman"/>
          <w:lang w:val="hr-HR" w:eastAsia="cs-CZ"/>
        </w:rPr>
      </w:pPr>
    </w:p>
    <w:p w:rsidR="0030748F" w:rsidRPr="007D67CD" w:rsidRDefault="00B05BFF" w:rsidP="0030748F">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b/>
          <w:lang w:val="hr-HR" w:eastAsia="cs-CZ"/>
        </w:rPr>
        <w:t>Poglavlje</w:t>
      </w:r>
      <w:r w:rsidR="0030748F" w:rsidRPr="007D67CD">
        <w:rPr>
          <w:rFonts w:ascii="Times New Roman" w:hAnsi="Times New Roman"/>
          <w:b/>
          <w:lang w:val="hr-HR" w:eastAsia="cs-CZ"/>
        </w:rPr>
        <w:t xml:space="preserve"> III.</w:t>
      </w:r>
      <w:r w:rsidRPr="007D67CD">
        <w:rPr>
          <w:rFonts w:ascii="Times New Roman" w:hAnsi="Times New Roman"/>
          <w:lang w:val="hr-HR" w:eastAsia="cs-CZ"/>
        </w:rPr>
        <w:t xml:space="preserve"> o</w:t>
      </w:r>
      <w:r w:rsidR="0030748F" w:rsidRPr="007D67CD">
        <w:rPr>
          <w:rFonts w:ascii="Times New Roman" w:hAnsi="Times New Roman"/>
          <w:lang w:val="hr-HR" w:eastAsia="cs-CZ"/>
        </w:rPr>
        <w:t>pisuje drugači</w:t>
      </w:r>
      <w:r w:rsidRPr="007D67CD">
        <w:rPr>
          <w:rFonts w:ascii="Times New Roman" w:hAnsi="Times New Roman"/>
          <w:lang w:val="hr-HR" w:eastAsia="cs-CZ"/>
        </w:rPr>
        <w:t>ju metodologiju za projektovanje</w:t>
      </w:r>
      <w:r w:rsidR="0030748F" w:rsidRPr="007D67CD">
        <w:rPr>
          <w:rFonts w:ascii="Times New Roman" w:hAnsi="Times New Roman"/>
          <w:lang w:val="hr-HR" w:eastAsia="cs-CZ"/>
        </w:rPr>
        <w:t>, nadzor i radove te će se koristiti</w:t>
      </w:r>
      <w:r w:rsidR="00925342" w:rsidRPr="007D67CD">
        <w:rPr>
          <w:rFonts w:ascii="Times New Roman" w:hAnsi="Times New Roman"/>
          <w:lang w:val="hr-HR" w:eastAsia="cs-CZ"/>
        </w:rPr>
        <w:t xml:space="preserve"> za građevinske projekte koje finansira</w:t>
      </w:r>
      <w:r w:rsidR="0030748F" w:rsidRPr="007D67CD">
        <w:rPr>
          <w:rFonts w:ascii="Times New Roman" w:hAnsi="Times New Roman"/>
          <w:lang w:val="hr-HR" w:eastAsia="cs-CZ"/>
        </w:rPr>
        <w:t xml:space="preserve"> EU. </w:t>
      </w:r>
      <w:r w:rsidR="00925342" w:rsidRPr="007D67CD">
        <w:rPr>
          <w:rFonts w:ascii="Times New Roman" w:hAnsi="Times New Roman"/>
          <w:lang w:val="hr-HR" w:eastAsia="cs-CZ"/>
        </w:rPr>
        <w:t>Poglavlje</w:t>
      </w:r>
      <w:r w:rsidR="0030748F" w:rsidRPr="007D67CD">
        <w:rPr>
          <w:rFonts w:ascii="Times New Roman" w:hAnsi="Times New Roman"/>
          <w:lang w:val="hr-HR" w:eastAsia="cs-CZ"/>
        </w:rPr>
        <w:t xml:space="preserve"> je podijeljen u pododjeljke zbog različitih metodologija i alata za </w:t>
      </w:r>
      <w:r w:rsidR="00925342" w:rsidRPr="007D67CD">
        <w:rPr>
          <w:rFonts w:ascii="Times New Roman" w:hAnsi="Times New Roman"/>
          <w:lang w:val="hr-HR" w:eastAsia="cs-CZ"/>
        </w:rPr>
        <w:t xml:space="preserve">javne </w:t>
      </w:r>
      <w:r w:rsidR="0030748F" w:rsidRPr="007D67CD">
        <w:rPr>
          <w:rFonts w:ascii="Times New Roman" w:hAnsi="Times New Roman"/>
          <w:lang w:val="hr-HR" w:eastAsia="cs-CZ"/>
        </w:rPr>
        <w:t xml:space="preserve">radove, </w:t>
      </w:r>
      <w:r w:rsidR="00925342" w:rsidRPr="007D67CD">
        <w:rPr>
          <w:rFonts w:ascii="Times New Roman" w:hAnsi="Times New Roman"/>
          <w:lang w:val="hr-HR" w:eastAsia="cs-CZ"/>
        </w:rPr>
        <w:t>projektovanje</w:t>
      </w:r>
      <w:r w:rsidR="0030748F" w:rsidRPr="007D67CD">
        <w:rPr>
          <w:rFonts w:ascii="Times New Roman" w:hAnsi="Times New Roman"/>
          <w:lang w:val="hr-HR" w:eastAsia="cs-CZ"/>
        </w:rPr>
        <w:t xml:space="preserve"> i nadzor.</w:t>
      </w:r>
    </w:p>
    <w:p w:rsidR="008F1924" w:rsidRPr="007D67CD" w:rsidRDefault="008F1924" w:rsidP="0030748F">
      <w:pPr>
        <w:autoSpaceDE w:val="0"/>
        <w:autoSpaceDN w:val="0"/>
        <w:adjustRightInd w:val="0"/>
        <w:spacing w:after="0" w:line="240" w:lineRule="auto"/>
        <w:jc w:val="both"/>
        <w:rPr>
          <w:rFonts w:ascii="Times New Roman" w:hAnsi="Times New Roman"/>
          <w:lang w:val="hr-HR" w:eastAsia="cs-CZ"/>
        </w:rPr>
      </w:pPr>
    </w:p>
    <w:p w:rsidR="00E81F3B" w:rsidRPr="007D67CD" w:rsidRDefault="00E81F3B" w:rsidP="00E81F3B">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b/>
          <w:lang w:val="hr-HR" w:eastAsia="cs-CZ"/>
        </w:rPr>
        <w:t>Poglavlje IV.</w:t>
      </w:r>
      <w:r w:rsidRPr="007D67CD">
        <w:rPr>
          <w:rFonts w:ascii="Times New Roman" w:hAnsi="Times New Roman"/>
          <w:lang w:val="hr-HR" w:eastAsia="cs-CZ"/>
        </w:rPr>
        <w:t xml:space="preserve"> Opisuje postupke procjene utjecaja na okoliš i uspoređuje praksu u </w:t>
      </w:r>
      <w:r w:rsidR="002343DA" w:rsidRPr="007D67CD">
        <w:rPr>
          <w:rFonts w:ascii="Times New Roman" w:hAnsi="Times New Roman"/>
          <w:lang w:val="hr-HR" w:eastAsia="cs-CZ"/>
        </w:rPr>
        <w:t>Evrop</w:t>
      </w:r>
      <w:r w:rsidRPr="007D67CD">
        <w:rPr>
          <w:rFonts w:ascii="Times New Roman" w:hAnsi="Times New Roman"/>
          <w:lang w:val="hr-HR" w:eastAsia="cs-CZ"/>
        </w:rPr>
        <w:t xml:space="preserve">i zbog postojećeg </w:t>
      </w:r>
      <w:r w:rsidR="002343DA" w:rsidRPr="007D67CD">
        <w:rPr>
          <w:rFonts w:ascii="Times New Roman" w:hAnsi="Times New Roman"/>
          <w:lang w:val="hr-HR" w:eastAsia="cs-CZ"/>
        </w:rPr>
        <w:t>evrop</w:t>
      </w:r>
      <w:r w:rsidRPr="007D67CD">
        <w:rPr>
          <w:rFonts w:ascii="Times New Roman" w:hAnsi="Times New Roman"/>
          <w:lang w:val="hr-HR" w:eastAsia="cs-CZ"/>
        </w:rPr>
        <w:t>skog prava i iskustva iz prakse EU.</w:t>
      </w:r>
    </w:p>
    <w:p w:rsidR="00E81F3B" w:rsidRPr="007D67CD" w:rsidRDefault="00E81F3B" w:rsidP="00E81F3B">
      <w:pPr>
        <w:autoSpaceDE w:val="0"/>
        <w:autoSpaceDN w:val="0"/>
        <w:adjustRightInd w:val="0"/>
        <w:spacing w:after="0" w:line="240" w:lineRule="auto"/>
        <w:jc w:val="both"/>
        <w:rPr>
          <w:rFonts w:ascii="Times New Roman" w:hAnsi="Times New Roman"/>
          <w:lang w:val="hr-HR" w:eastAsia="cs-CZ"/>
        </w:rPr>
      </w:pPr>
    </w:p>
    <w:p w:rsidR="00E81F3B" w:rsidRPr="007D67CD" w:rsidRDefault="00E81F3B" w:rsidP="00E81F3B">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Procjena postojećeg Zakona o javnoj nabav</w:t>
      </w:r>
      <w:r w:rsidR="0073045C" w:rsidRPr="007D67CD">
        <w:rPr>
          <w:rFonts w:ascii="Times New Roman" w:hAnsi="Times New Roman"/>
          <w:lang w:val="hr-HR" w:eastAsia="cs-CZ"/>
        </w:rPr>
        <w:t>c</w:t>
      </w:r>
      <w:r w:rsidRPr="007D67CD">
        <w:rPr>
          <w:rFonts w:ascii="Times New Roman" w:hAnsi="Times New Roman"/>
          <w:lang w:val="hr-HR" w:eastAsia="cs-CZ"/>
        </w:rPr>
        <w:t xml:space="preserve">i </w:t>
      </w:r>
      <w:r w:rsidRPr="007D67CD">
        <w:rPr>
          <w:rFonts w:ascii="Times New Roman" w:hAnsi="Times New Roman"/>
          <w:b/>
          <w:lang w:val="hr-HR" w:eastAsia="cs-CZ"/>
        </w:rPr>
        <w:t xml:space="preserve">u </w:t>
      </w:r>
      <w:r w:rsidR="0073045C" w:rsidRPr="007D67CD">
        <w:rPr>
          <w:rFonts w:ascii="Times New Roman" w:hAnsi="Times New Roman"/>
          <w:b/>
          <w:lang w:val="hr-HR" w:eastAsia="cs-CZ"/>
        </w:rPr>
        <w:t xml:space="preserve">Poglavlju </w:t>
      </w:r>
      <w:r w:rsidRPr="007D67CD">
        <w:rPr>
          <w:rFonts w:ascii="Times New Roman" w:hAnsi="Times New Roman"/>
          <w:b/>
          <w:lang w:val="hr-HR" w:eastAsia="cs-CZ"/>
        </w:rPr>
        <w:t>V</w:t>
      </w:r>
      <w:r w:rsidRPr="007D67CD">
        <w:rPr>
          <w:rFonts w:ascii="Times New Roman" w:hAnsi="Times New Roman"/>
          <w:lang w:val="hr-HR" w:eastAsia="cs-CZ"/>
        </w:rPr>
        <w:t xml:space="preserve">. u obliku komentara i primjedbi pomoći će </w:t>
      </w:r>
      <w:r w:rsidR="0073045C" w:rsidRPr="007D67CD">
        <w:rPr>
          <w:rFonts w:ascii="Times New Roman" w:hAnsi="Times New Roman"/>
          <w:lang w:val="hr-HR" w:eastAsia="cs-CZ"/>
        </w:rPr>
        <w:t>ugovornom organu</w:t>
      </w:r>
      <w:r w:rsidRPr="007D67CD">
        <w:rPr>
          <w:rFonts w:ascii="Times New Roman" w:hAnsi="Times New Roman"/>
          <w:lang w:val="hr-HR" w:eastAsia="cs-CZ"/>
        </w:rPr>
        <w:t xml:space="preserve">, praktičarima i drugim subjektima u </w:t>
      </w:r>
      <w:r w:rsidR="0073045C" w:rsidRPr="007D67CD">
        <w:rPr>
          <w:rFonts w:ascii="Times New Roman" w:hAnsi="Times New Roman"/>
          <w:lang w:val="hr-HR" w:eastAsia="cs-CZ"/>
        </w:rPr>
        <w:t>implementaciji</w:t>
      </w:r>
      <w:r w:rsidRPr="007D67CD">
        <w:rPr>
          <w:rFonts w:ascii="Times New Roman" w:hAnsi="Times New Roman"/>
          <w:lang w:val="hr-HR" w:eastAsia="cs-CZ"/>
        </w:rPr>
        <w:t xml:space="preserve"> projekata u </w:t>
      </w:r>
      <w:r w:rsidR="0073045C" w:rsidRPr="007D67CD">
        <w:rPr>
          <w:rFonts w:ascii="Times New Roman" w:hAnsi="Times New Roman"/>
          <w:lang w:val="hr-HR" w:eastAsia="cs-CZ"/>
        </w:rPr>
        <w:t>vodnom sektoru</w:t>
      </w:r>
      <w:r w:rsidRPr="007D67CD">
        <w:rPr>
          <w:rFonts w:ascii="Times New Roman" w:hAnsi="Times New Roman"/>
          <w:lang w:val="hr-HR" w:eastAsia="cs-CZ"/>
        </w:rPr>
        <w:t xml:space="preserve"> s glavnim ciljem da ih se usporedi s pravilima EU i direktivama u ovom području ,</w:t>
      </w:r>
    </w:p>
    <w:p w:rsidR="00E81F3B" w:rsidRPr="007D67CD" w:rsidRDefault="00E81F3B" w:rsidP="00E81F3B">
      <w:pPr>
        <w:autoSpaceDE w:val="0"/>
        <w:autoSpaceDN w:val="0"/>
        <w:adjustRightInd w:val="0"/>
        <w:spacing w:after="0" w:line="240" w:lineRule="auto"/>
        <w:jc w:val="both"/>
        <w:rPr>
          <w:rFonts w:ascii="Times New Roman" w:hAnsi="Times New Roman"/>
          <w:lang w:val="hr-HR" w:eastAsia="cs-CZ"/>
        </w:rPr>
      </w:pPr>
    </w:p>
    <w:p w:rsidR="00E81F3B" w:rsidRPr="007D67CD" w:rsidRDefault="00E81F3B" w:rsidP="00E81F3B">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b/>
          <w:lang w:val="hr-HR" w:eastAsia="cs-CZ"/>
        </w:rPr>
        <w:t>Zasebni prilozi</w:t>
      </w:r>
      <w:r w:rsidRPr="007D67CD">
        <w:rPr>
          <w:rFonts w:ascii="Times New Roman" w:hAnsi="Times New Roman"/>
          <w:lang w:val="hr-HR" w:eastAsia="cs-CZ"/>
        </w:rPr>
        <w:t xml:space="preserve"> pružaju praktičarima </w:t>
      </w:r>
      <w:r w:rsidR="0073045C" w:rsidRPr="007D67CD">
        <w:rPr>
          <w:rFonts w:ascii="Times New Roman" w:hAnsi="Times New Roman"/>
          <w:lang w:val="hr-HR" w:eastAsia="cs-CZ"/>
        </w:rPr>
        <w:t>korisne predloške</w:t>
      </w:r>
      <w:r w:rsidRPr="007D67CD">
        <w:rPr>
          <w:rFonts w:ascii="Times New Roman" w:hAnsi="Times New Roman"/>
          <w:lang w:val="hr-HR" w:eastAsia="cs-CZ"/>
        </w:rPr>
        <w:t xml:space="preserve"> koji će se koristiti za sve tenderske procedure za usluge i ugovore o radovima čija se </w:t>
      </w:r>
      <w:r w:rsidR="00900863" w:rsidRPr="007D67CD">
        <w:rPr>
          <w:rFonts w:ascii="Times New Roman" w:hAnsi="Times New Roman"/>
          <w:lang w:val="hr-HR" w:eastAsia="cs-CZ"/>
        </w:rPr>
        <w:t>upotreba</w:t>
      </w:r>
      <w:r w:rsidRPr="007D67CD">
        <w:rPr>
          <w:rFonts w:ascii="Times New Roman" w:hAnsi="Times New Roman"/>
          <w:lang w:val="hr-HR" w:eastAsia="cs-CZ"/>
        </w:rPr>
        <w:t xml:space="preserve"> preporučuje na praktičnim </w:t>
      </w:r>
      <w:r w:rsidR="00900863" w:rsidRPr="007D67CD">
        <w:rPr>
          <w:rFonts w:ascii="Times New Roman" w:hAnsi="Times New Roman"/>
          <w:lang w:val="hr-HR" w:eastAsia="cs-CZ"/>
        </w:rPr>
        <w:t>kursevima/</w:t>
      </w:r>
      <w:r w:rsidRPr="007D67CD">
        <w:rPr>
          <w:rFonts w:ascii="Times New Roman" w:hAnsi="Times New Roman"/>
          <w:lang w:val="hr-HR" w:eastAsia="cs-CZ"/>
        </w:rPr>
        <w:t xml:space="preserve">obukama </w:t>
      </w:r>
      <w:r w:rsidR="00900863" w:rsidRPr="007D67CD">
        <w:rPr>
          <w:rFonts w:ascii="Times New Roman" w:hAnsi="Times New Roman"/>
          <w:lang w:val="hr-HR" w:eastAsia="cs-CZ"/>
        </w:rPr>
        <w:t xml:space="preserve">o procedurama nabavke koje će održati </w:t>
      </w:r>
      <w:r w:rsidRPr="007D67CD">
        <w:rPr>
          <w:rFonts w:ascii="Times New Roman" w:hAnsi="Times New Roman"/>
          <w:lang w:val="hr-HR" w:eastAsia="cs-CZ"/>
        </w:rPr>
        <w:t>NISPAcee.</w:t>
      </w:r>
    </w:p>
    <w:p w:rsidR="00AC3E54" w:rsidRPr="007D67CD" w:rsidRDefault="00AC3E54" w:rsidP="00970C41">
      <w:pPr>
        <w:autoSpaceDE w:val="0"/>
        <w:autoSpaceDN w:val="0"/>
        <w:adjustRightInd w:val="0"/>
        <w:spacing w:after="0" w:line="240" w:lineRule="auto"/>
        <w:jc w:val="both"/>
        <w:rPr>
          <w:rFonts w:ascii="Times New Roman" w:hAnsi="Times New Roman"/>
          <w:lang w:val="hr-HR" w:eastAsia="cs-CZ"/>
        </w:rPr>
      </w:pPr>
    </w:p>
    <w:p w:rsidR="00AC3E54" w:rsidRPr="007D67CD" w:rsidRDefault="00AC3E54" w:rsidP="00AC3E54">
      <w:pPr>
        <w:autoSpaceDE w:val="0"/>
        <w:autoSpaceDN w:val="0"/>
        <w:adjustRightInd w:val="0"/>
        <w:spacing w:after="0" w:line="240" w:lineRule="auto"/>
        <w:jc w:val="both"/>
        <w:rPr>
          <w:rFonts w:ascii="Times New Roman" w:hAnsi="Times New Roman"/>
          <w:b/>
          <w:i/>
          <w:lang w:val="hr-HR" w:eastAsia="cs-CZ"/>
        </w:rPr>
      </w:pPr>
      <w:r w:rsidRPr="007D67CD">
        <w:rPr>
          <w:rFonts w:ascii="Times New Roman" w:hAnsi="Times New Roman"/>
          <w:b/>
          <w:i/>
          <w:lang w:val="hr-HR" w:eastAsia="cs-CZ"/>
        </w:rPr>
        <w:t>Izjava o odricanju od odgovornosti</w:t>
      </w:r>
    </w:p>
    <w:p w:rsidR="00AC3E54" w:rsidRPr="007D67CD" w:rsidRDefault="00AC3E54" w:rsidP="00AC3E54">
      <w:pPr>
        <w:autoSpaceDE w:val="0"/>
        <w:autoSpaceDN w:val="0"/>
        <w:adjustRightInd w:val="0"/>
        <w:spacing w:after="0" w:line="240" w:lineRule="auto"/>
        <w:jc w:val="both"/>
        <w:rPr>
          <w:rFonts w:ascii="Times New Roman" w:hAnsi="Times New Roman"/>
          <w:i/>
          <w:lang w:val="hr-HR" w:eastAsia="cs-CZ"/>
        </w:rPr>
      </w:pPr>
      <w:r w:rsidRPr="007D67CD">
        <w:rPr>
          <w:rFonts w:ascii="Times New Roman" w:hAnsi="Times New Roman"/>
          <w:i/>
          <w:lang w:val="hr-HR" w:eastAsia="cs-CZ"/>
        </w:rPr>
        <w:t xml:space="preserve">Iako je poduzeta svaka mjera kako bi se osiguralo da je sadržaj ovih Smjernica koristan i tačan, Autor i bilo koja treća strana koja je pridonijela neće imati pravnu odgovornost za bilo kakav gubitak ili štetu koja proizlazi izravno ili neizravno u vezi s oslanjanjem na korištenje ovih Smjernica od strane osoba bez priznate kvalifikacije i odgovarajuće licence. Smjernice opisuju </w:t>
      </w:r>
      <w:r w:rsidR="00322B23" w:rsidRPr="007D67CD">
        <w:rPr>
          <w:rFonts w:ascii="Times New Roman" w:hAnsi="Times New Roman"/>
          <w:i/>
          <w:lang w:val="hr-HR" w:eastAsia="cs-CZ"/>
        </w:rPr>
        <w:t>tendersko</w:t>
      </w:r>
      <w:r w:rsidRPr="007D67CD">
        <w:rPr>
          <w:rFonts w:ascii="Times New Roman" w:hAnsi="Times New Roman"/>
          <w:i/>
          <w:lang w:val="hr-HR" w:eastAsia="cs-CZ"/>
        </w:rPr>
        <w:t xml:space="preserve"> i </w:t>
      </w:r>
      <w:r w:rsidR="00322B23" w:rsidRPr="007D67CD">
        <w:rPr>
          <w:rFonts w:ascii="Times New Roman" w:hAnsi="Times New Roman"/>
          <w:i/>
          <w:lang w:val="hr-HR" w:eastAsia="cs-CZ"/>
        </w:rPr>
        <w:t>ugovorno okruženje i pokrivaju najčešće oblike tendera</w:t>
      </w:r>
      <w:r w:rsidRPr="007D67CD">
        <w:rPr>
          <w:rFonts w:ascii="Times New Roman" w:hAnsi="Times New Roman"/>
          <w:i/>
          <w:lang w:val="hr-HR" w:eastAsia="cs-CZ"/>
        </w:rPr>
        <w:t xml:space="preserve"> i ugovorni</w:t>
      </w:r>
      <w:r w:rsidR="00322B23" w:rsidRPr="007D67CD">
        <w:rPr>
          <w:rFonts w:ascii="Times New Roman" w:hAnsi="Times New Roman"/>
          <w:i/>
          <w:lang w:val="hr-HR" w:eastAsia="cs-CZ"/>
        </w:rPr>
        <w:t>h postupaka</w:t>
      </w:r>
      <w:r w:rsidRPr="007D67CD">
        <w:rPr>
          <w:rFonts w:ascii="Times New Roman" w:hAnsi="Times New Roman"/>
          <w:i/>
          <w:lang w:val="hr-HR" w:eastAsia="cs-CZ"/>
        </w:rPr>
        <w:t xml:space="preserve"> koji će se koristiti na infrastrukturnim projektima.</w:t>
      </w:r>
    </w:p>
    <w:p w:rsidR="00AC3E54" w:rsidRPr="007D67CD" w:rsidRDefault="00AC3E54" w:rsidP="00AC3E54">
      <w:pPr>
        <w:autoSpaceDE w:val="0"/>
        <w:autoSpaceDN w:val="0"/>
        <w:adjustRightInd w:val="0"/>
        <w:spacing w:after="0" w:line="240" w:lineRule="auto"/>
        <w:jc w:val="both"/>
        <w:rPr>
          <w:rFonts w:ascii="Times New Roman" w:hAnsi="Times New Roman"/>
          <w:i/>
          <w:lang w:val="hr-HR" w:eastAsia="cs-CZ"/>
        </w:rPr>
      </w:pPr>
      <w:r w:rsidRPr="007D67CD">
        <w:rPr>
          <w:rFonts w:ascii="Times New Roman" w:hAnsi="Times New Roman"/>
          <w:i/>
          <w:lang w:val="hr-HR" w:eastAsia="cs-CZ"/>
        </w:rPr>
        <w:t>Uključeni su najvažniji problemi, ali nije moguće raspravljati o svakom predmetu u sveobuhvatnim detaljima unutar ovog formata.</w:t>
      </w:r>
    </w:p>
    <w:p w:rsidR="00AC3E54" w:rsidRPr="007D67CD" w:rsidRDefault="00AC3E54" w:rsidP="00AC3E54">
      <w:pPr>
        <w:autoSpaceDE w:val="0"/>
        <w:autoSpaceDN w:val="0"/>
        <w:adjustRightInd w:val="0"/>
        <w:spacing w:after="0" w:line="240" w:lineRule="auto"/>
        <w:jc w:val="both"/>
        <w:rPr>
          <w:rFonts w:ascii="Times New Roman" w:hAnsi="Times New Roman"/>
          <w:i/>
          <w:lang w:val="hr-HR" w:eastAsia="cs-CZ"/>
        </w:rPr>
      </w:pPr>
    </w:p>
    <w:p w:rsidR="00AC3E54" w:rsidRPr="007D67CD" w:rsidRDefault="00AC3E54" w:rsidP="00AC3E54">
      <w:pPr>
        <w:autoSpaceDE w:val="0"/>
        <w:autoSpaceDN w:val="0"/>
        <w:adjustRightInd w:val="0"/>
        <w:spacing w:after="0" w:line="240" w:lineRule="auto"/>
        <w:jc w:val="both"/>
        <w:rPr>
          <w:rFonts w:ascii="Times New Roman" w:hAnsi="Times New Roman"/>
          <w:b/>
          <w:i/>
          <w:lang w:val="hr-HR" w:eastAsia="cs-CZ"/>
        </w:rPr>
      </w:pPr>
      <w:r w:rsidRPr="007D67CD">
        <w:rPr>
          <w:rFonts w:ascii="Times New Roman" w:hAnsi="Times New Roman"/>
          <w:b/>
          <w:i/>
          <w:lang w:val="hr-HR" w:eastAsia="cs-CZ"/>
        </w:rPr>
        <w:t xml:space="preserve">Priručnik se ne smije koristiti kao smjernica s ciljem zamjene pravne podrške za građevinske projekte u BiH. </w:t>
      </w:r>
      <w:r w:rsidR="00F51940" w:rsidRPr="007D67CD">
        <w:rPr>
          <w:rFonts w:ascii="Times New Roman" w:hAnsi="Times New Roman"/>
          <w:b/>
          <w:i/>
          <w:lang w:val="hr-HR" w:eastAsia="cs-CZ"/>
        </w:rPr>
        <w:t>U skladu sa</w:t>
      </w:r>
      <w:r w:rsidRPr="007D67CD">
        <w:rPr>
          <w:rFonts w:ascii="Times New Roman" w:hAnsi="Times New Roman"/>
          <w:b/>
          <w:i/>
          <w:lang w:val="hr-HR" w:eastAsia="cs-CZ"/>
        </w:rPr>
        <w:t xml:space="preserve"> različ</w:t>
      </w:r>
      <w:r w:rsidR="00F51940" w:rsidRPr="007D67CD">
        <w:rPr>
          <w:rFonts w:ascii="Times New Roman" w:hAnsi="Times New Roman"/>
          <w:b/>
          <w:i/>
          <w:lang w:val="hr-HR" w:eastAsia="cs-CZ"/>
        </w:rPr>
        <w:t>itim propisima vezanim uz finans</w:t>
      </w:r>
      <w:r w:rsidRPr="007D67CD">
        <w:rPr>
          <w:rFonts w:ascii="Times New Roman" w:hAnsi="Times New Roman"/>
          <w:b/>
          <w:i/>
          <w:lang w:val="hr-HR" w:eastAsia="cs-CZ"/>
        </w:rPr>
        <w:t>iranje projekta, sve su alternative i izmjene navedene u Smjernici.</w:t>
      </w:r>
    </w:p>
    <w:p w:rsidR="001A76F3" w:rsidRPr="007D67CD" w:rsidRDefault="001A76F3" w:rsidP="00970C41">
      <w:pPr>
        <w:autoSpaceDE w:val="0"/>
        <w:autoSpaceDN w:val="0"/>
        <w:adjustRightInd w:val="0"/>
        <w:spacing w:after="0" w:line="240" w:lineRule="auto"/>
        <w:jc w:val="both"/>
        <w:rPr>
          <w:rFonts w:ascii="Times New Roman" w:hAnsi="Times New Roman"/>
          <w:lang w:val="hr-HR" w:eastAsia="cs-CZ"/>
        </w:rPr>
      </w:pPr>
    </w:p>
    <w:p w:rsidR="00471029" w:rsidRPr="007D67CD" w:rsidRDefault="00471029" w:rsidP="00970C41">
      <w:pPr>
        <w:autoSpaceDE w:val="0"/>
        <w:autoSpaceDN w:val="0"/>
        <w:adjustRightInd w:val="0"/>
        <w:spacing w:after="0" w:line="240" w:lineRule="auto"/>
        <w:jc w:val="both"/>
        <w:rPr>
          <w:rFonts w:ascii="Times New Roman" w:hAnsi="Times New Roman"/>
          <w:b/>
          <w:lang w:val="hr-HR" w:eastAsia="cs-CZ"/>
        </w:rPr>
      </w:pPr>
      <w:bookmarkStart w:id="2" w:name="_Toc411777791"/>
    </w:p>
    <w:p w:rsidR="00D1427E" w:rsidRPr="007D67CD" w:rsidRDefault="00551378" w:rsidP="00970C41">
      <w:pPr>
        <w:pStyle w:val="Heading1"/>
        <w:spacing w:before="0" w:line="240" w:lineRule="auto"/>
        <w:rPr>
          <w:rStyle w:val="Hyperlink"/>
          <w:rFonts w:ascii="Times New Roman" w:hAnsi="Times New Roman"/>
          <w:bCs w:val="0"/>
          <w:color w:val="000000"/>
          <w:sz w:val="32"/>
          <w:szCs w:val="32"/>
          <w:u w:val="none"/>
          <w:lang w:val="hr-HR" w:eastAsia="cs-CZ"/>
        </w:rPr>
      </w:pPr>
      <w:bookmarkStart w:id="3" w:name="_Toc441785965"/>
      <w:bookmarkStart w:id="4" w:name="_Toc455826380"/>
      <w:r w:rsidRPr="007D67CD">
        <w:rPr>
          <w:rFonts w:ascii="Times New Roman" w:hAnsi="Times New Roman"/>
          <w:bCs w:val="0"/>
          <w:color w:val="000000"/>
          <w:sz w:val="32"/>
          <w:szCs w:val="32"/>
          <w:lang w:val="hr-HR" w:eastAsia="cs-CZ"/>
        </w:rPr>
        <w:t>Poglavlje</w:t>
      </w:r>
      <w:r w:rsidR="00D1427E" w:rsidRPr="007D67CD">
        <w:rPr>
          <w:rFonts w:ascii="Times New Roman" w:hAnsi="Times New Roman"/>
          <w:bCs w:val="0"/>
          <w:color w:val="000000"/>
          <w:sz w:val="32"/>
          <w:szCs w:val="32"/>
          <w:lang w:val="hr-HR" w:eastAsia="cs-CZ"/>
        </w:rPr>
        <w:t xml:space="preserve"> </w:t>
      </w:r>
      <w:r w:rsidR="00D1427E" w:rsidRPr="007D67CD">
        <w:rPr>
          <w:rFonts w:ascii="Times New Roman" w:hAnsi="Times New Roman"/>
          <w:bCs w:val="0"/>
          <w:color w:val="000000"/>
          <w:lang w:val="hr-HR" w:eastAsia="cs-CZ"/>
        </w:rPr>
        <w:t>I.</w:t>
      </w:r>
      <w:r w:rsidR="007A3A4D" w:rsidRPr="007D67CD">
        <w:rPr>
          <w:rFonts w:ascii="Times New Roman" w:hAnsi="Times New Roman"/>
          <w:bCs w:val="0"/>
          <w:color w:val="000000"/>
          <w:lang w:val="hr-HR" w:eastAsia="cs-CZ"/>
        </w:rPr>
        <w:t xml:space="preserve"> </w:t>
      </w:r>
      <w:r w:rsidRPr="007D67CD">
        <w:rPr>
          <w:rFonts w:ascii="Times New Roman" w:hAnsi="Times New Roman"/>
          <w:bCs w:val="0"/>
          <w:color w:val="000000"/>
          <w:lang w:val="hr-HR" w:eastAsia="cs-CZ"/>
        </w:rPr>
        <w:t>–</w:t>
      </w:r>
      <w:r w:rsidR="007A3A4D" w:rsidRPr="007D67CD">
        <w:rPr>
          <w:rFonts w:ascii="Times New Roman" w:hAnsi="Times New Roman"/>
          <w:bCs w:val="0"/>
          <w:color w:val="000000"/>
          <w:lang w:val="hr-HR" w:eastAsia="cs-CZ"/>
        </w:rPr>
        <w:t xml:space="preserve"> </w:t>
      </w:r>
      <w:r w:rsidRPr="007D67CD">
        <w:rPr>
          <w:rFonts w:ascii="Times New Roman" w:hAnsi="Times New Roman"/>
          <w:bCs w:val="0"/>
          <w:color w:val="000000"/>
          <w:lang w:val="hr-HR" w:eastAsia="cs-CZ"/>
        </w:rPr>
        <w:t xml:space="preserve">Stvarna situacija u vodnom sektoru u Bosni i Hercegovini </w:t>
      </w:r>
      <w:bookmarkEnd w:id="3"/>
      <w:bookmarkEnd w:id="4"/>
    </w:p>
    <w:p w:rsidR="00CE119E" w:rsidRPr="007D67CD" w:rsidRDefault="00551378" w:rsidP="003A3233">
      <w:pPr>
        <w:pStyle w:val="Style1"/>
        <w:numPr>
          <w:ilvl w:val="0"/>
          <w:numId w:val="96"/>
        </w:numPr>
        <w:spacing w:after="0" w:line="240" w:lineRule="auto"/>
        <w:outlineLvl w:val="0"/>
        <w:rPr>
          <w:rFonts w:ascii="Times New Roman" w:hAnsi="Times New Roman"/>
          <w:sz w:val="22"/>
          <w:szCs w:val="22"/>
          <w:lang w:val="hr-HR"/>
        </w:rPr>
      </w:pPr>
      <w:r w:rsidRPr="007D67CD">
        <w:rPr>
          <w:rFonts w:ascii="Times New Roman" w:hAnsi="Times New Roman"/>
          <w:sz w:val="22"/>
          <w:szCs w:val="22"/>
          <w:lang w:val="hr-HR"/>
        </w:rPr>
        <w:t>Predgovor</w:t>
      </w:r>
    </w:p>
    <w:p w:rsidR="009B3771" w:rsidRPr="007D67CD" w:rsidRDefault="009B3771" w:rsidP="009B3771">
      <w:pPr>
        <w:spacing w:after="0" w:line="240" w:lineRule="auto"/>
        <w:jc w:val="both"/>
        <w:rPr>
          <w:rFonts w:ascii="Times New Roman" w:hAnsi="Times New Roman"/>
          <w:lang w:val="hr-HR"/>
        </w:rPr>
      </w:pPr>
      <w:r w:rsidRPr="007D67CD">
        <w:rPr>
          <w:rFonts w:ascii="Times New Roman" w:hAnsi="Times New Roman"/>
          <w:lang w:val="hr-HR"/>
        </w:rPr>
        <w:t>U skladu sa odredbama Daytonskog mirovnog sporazuma, sva pitanja zaštite okoliša, prostorno planiranje i gradnja i upravljanje vodama u Bosni i Hercegovini su pod odgovornostima entiteta, a u entitetu Federacije BiH neke su nadležnosti delegirane kantonima i općinama.</w:t>
      </w:r>
    </w:p>
    <w:p w:rsidR="009B3771" w:rsidRPr="007D67CD" w:rsidRDefault="009B3771" w:rsidP="009B3771">
      <w:pPr>
        <w:spacing w:after="0" w:line="240" w:lineRule="auto"/>
        <w:jc w:val="both"/>
        <w:rPr>
          <w:rFonts w:ascii="Times New Roman" w:hAnsi="Times New Roman"/>
          <w:lang w:val="hr-HR"/>
        </w:rPr>
      </w:pPr>
      <w:r w:rsidRPr="007D67CD">
        <w:rPr>
          <w:rFonts w:ascii="Times New Roman" w:hAnsi="Times New Roman"/>
          <w:lang w:val="hr-HR"/>
        </w:rPr>
        <w:t>Upravljanje vodama igra ključnu ulogu u ispunjavanju vodne potražnje i kvalitete usluga, a sastoji se od tehničkih i političkih aktivnosti, cijena i drugih poticajnih mjera, infrastrukture i objekata. U posljednje dvije dekade vodni sektor u BiH učinio je značajne napore kako bi:</w:t>
      </w:r>
    </w:p>
    <w:p w:rsidR="00E06FB4" w:rsidRPr="007D67CD" w:rsidRDefault="00E06FB4" w:rsidP="009B3771">
      <w:pPr>
        <w:spacing w:after="0" w:line="240" w:lineRule="auto"/>
        <w:jc w:val="both"/>
        <w:rPr>
          <w:rFonts w:ascii="Times New Roman" w:hAnsi="Times New Roman"/>
          <w:lang w:val="hr-HR"/>
        </w:rPr>
      </w:pPr>
    </w:p>
    <w:p w:rsidR="00E06FB4" w:rsidRPr="007D67CD" w:rsidRDefault="00E06FB4" w:rsidP="003A3233">
      <w:pPr>
        <w:pStyle w:val="ListParagraph"/>
        <w:numPr>
          <w:ilvl w:val="0"/>
          <w:numId w:val="93"/>
        </w:numPr>
        <w:spacing w:after="0" w:line="240" w:lineRule="auto"/>
        <w:jc w:val="both"/>
        <w:rPr>
          <w:rFonts w:ascii="Times New Roman" w:hAnsi="Times New Roman"/>
          <w:lang w:val="hr-HR"/>
        </w:rPr>
      </w:pPr>
      <w:r w:rsidRPr="007D67CD">
        <w:rPr>
          <w:rFonts w:ascii="Times New Roman" w:hAnsi="Times New Roman"/>
          <w:lang w:val="hr-HR"/>
        </w:rPr>
        <w:t>Poboljšali postojeću i izgradili novu vodnu infrastrukturu,</w:t>
      </w:r>
    </w:p>
    <w:p w:rsidR="00E06FB4" w:rsidRPr="007D67CD" w:rsidRDefault="00E06FB4" w:rsidP="003A3233">
      <w:pPr>
        <w:pStyle w:val="ListParagraph"/>
        <w:numPr>
          <w:ilvl w:val="0"/>
          <w:numId w:val="93"/>
        </w:numPr>
        <w:spacing w:after="0" w:line="240" w:lineRule="auto"/>
        <w:jc w:val="both"/>
        <w:rPr>
          <w:rFonts w:ascii="Times New Roman" w:hAnsi="Times New Roman"/>
          <w:lang w:val="hr-HR"/>
        </w:rPr>
      </w:pPr>
      <w:r w:rsidRPr="007D67CD">
        <w:rPr>
          <w:rFonts w:ascii="Times New Roman" w:hAnsi="Times New Roman"/>
          <w:lang w:val="hr-HR"/>
        </w:rPr>
        <w:t>Razvili vodni sektor u skladu s propisima EU i</w:t>
      </w:r>
    </w:p>
    <w:p w:rsidR="00E06FB4" w:rsidRPr="007D67CD" w:rsidRDefault="00E06FB4" w:rsidP="003A3233">
      <w:pPr>
        <w:pStyle w:val="ListParagraph"/>
        <w:numPr>
          <w:ilvl w:val="0"/>
          <w:numId w:val="93"/>
        </w:numPr>
        <w:spacing w:after="0" w:line="240" w:lineRule="auto"/>
        <w:jc w:val="both"/>
        <w:rPr>
          <w:rFonts w:ascii="Times New Roman" w:hAnsi="Times New Roman"/>
          <w:lang w:val="hr-HR"/>
        </w:rPr>
      </w:pPr>
      <w:r w:rsidRPr="007D67CD">
        <w:rPr>
          <w:rFonts w:ascii="Times New Roman" w:hAnsi="Times New Roman"/>
          <w:lang w:val="hr-HR"/>
        </w:rPr>
        <w:t>Ojačali kapacitete ljudskih resursa.</w:t>
      </w:r>
    </w:p>
    <w:p w:rsidR="009B3771" w:rsidRPr="007D67CD" w:rsidRDefault="009B3771" w:rsidP="009B3771">
      <w:pPr>
        <w:spacing w:after="0" w:line="240" w:lineRule="auto"/>
        <w:jc w:val="both"/>
        <w:rPr>
          <w:rFonts w:ascii="Times New Roman" w:hAnsi="Times New Roman"/>
          <w:lang w:val="hr-HR"/>
        </w:rPr>
      </w:pPr>
    </w:p>
    <w:p w:rsidR="0055551E" w:rsidRPr="007D67CD" w:rsidRDefault="0055551E" w:rsidP="0055551E">
      <w:pPr>
        <w:spacing w:line="240" w:lineRule="auto"/>
        <w:jc w:val="both"/>
        <w:rPr>
          <w:rFonts w:ascii="Times New Roman" w:hAnsi="Times New Roman"/>
          <w:lang w:val="hr-HR"/>
        </w:rPr>
      </w:pPr>
      <w:r w:rsidRPr="007D67CD">
        <w:rPr>
          <w:rFonts w:ascii="Times New Roman" w:hAnsi="Times New Roman"/>
          <w:lang w:val="hr-HR"/>
        </w:rPr>
        <w:t xml:space="preserve">Glavni cilj u sektoru vodoprivrede je osigurati dobre zdravstvene </w:t>
      </w:r>
      <w:r w:rsidR="00BF62E6" w:rsidRPr="007D67CD">
        <w:rPr>
          <w:rFonts w:ascii="Times New Roman" w:hAnsi="Times New Roman"/>
          <w:lang w:val="hr-HR"/>
        </w:rPr>
        <w:t>uslov</w:t>
      </w:r>
      <w:r w:rsidRPr="007D67CD">
        <w:rPr>
          <w:rFonts w:ascii="Times New Roman" w:hAnsi="Times New Roman"/>
          <w:lang w:val="hr-HR"/>
        </w:rPr>
        <w:t>e i sigurno okruženje za stanovništvo u zemlji. Uobičajeni pokazatelji općih zdravstvenih stanja stanovništva, sa stajališta vodoprivrede, su</w:t>
      </w:r>
      <w:r w:rsidR="000D3928" w:rsidRPr="007D67CD">
        <w:rPr>
          <w:rFonts w:ascii="Times New Roman" w:hAnsi="Times New Roman"/>
          <w:lang w:val="hr-HR"/>
        </w:rPr>
        <w:t xml:space="preserve"> postotak stanovništva</w:t>
      </w:r>
      <w:r w:rsidRPr="007D67CD">
        <w:rPr>
          <w:rFonts w:ascii="Times New Roman" w:hAnsi="Times New Roman"/>
          <w:lang w:val="hr-HR"/>
        </w:rPr>
        <w:t xml:space="preserve"> povezanih s javnim sistemima vodosnabdjevanja, povezanih s organiziranim kanalizacijskim sistemima i tret</w:t>
      </w:r>
      <w:r w:rsidR="000D3928" w:rsidRPr="007D67CD">
        <w:rPr>
          <w:rFonts w:ascii="Times New Roman" w:hAnsi="Times New Roman"/>
          <w:lang w:val="hr-HR"/>
        </w:rPr>
        <w:t>manima otpadnih voda i zaštićenog</w:t>
      </w:r>
      <w:r w:rsidRPr="007D67CD">
        <w:rPr>
          <w:rFonts w:ascii="Times New Roman" w:hAnsi="Times New Roman"/>
          <w:lang w:val="hr-HR"/>
        </w:rPr>
        <w:t xml:space="preserve"> od poplava.</w:t>
      </w:r>
    </w:p>
    <w:p w:rsidR="0055551E" w:rsidRPr="007D67CD" w:rsidRDefault="0055551E" w:rsidP="0055551E">
      <w:pPr>
        <w:spacing w:line="240" w:lineRule="auto"/>
        <w:jc w:val="both"/>
        <w:rPr>
          <w:rFonts w:ascii="Times New Roman" w:hAnsi="Times New Roman"/>
          <w:lang w:val="hr-HR"/>
        </w:rPr>
      </w:pPr>
      <w:r w:rsidRPr="007D67CD">
        <w:rPr>
          <w:rFonts w:ascii="Times New Roman" w:hAnsi="Times New Roman"/>
          <w:lang w:val="hr-HR"/>
        </w:rPr>
        <w:t xml:space="preserve">Slijedom navedenog cilja upravljanja vodama, Federacija BiH usvojila je Strategiju upravljanja vodama u razdoblju od dvanaest godina (2010-2022). Kako bi osigurali dobre zdravstvene </w:t>
      </w:r>
      <w:r w:rsidR="00BF62E6" w:rsidRPr="007D67CD">
        <w:rPr>
          <w:rFonts w:ascii="Times New Roman" w:hAnsi="Times New Roman"/>
          <w:lang w:val="hr-HR"/>
        </w:rPr>
        <w:t>uslov</w:t>
      </w:r>
      <w:r w:rsidRPr="007D67CD">
        <w:rPr>
          <w:rFonts w:ascii="Times New Roman" w:hAnsi="Times New Roman"/>
          <w:lang w:val="hr-HR"/>
        </w:rPr>
        <w:t>e i sigurno okruženje za stanovnike Federacije BiH, Strategija upravljanja vodama postavila je ciljeve za planirano razdoblje kako bi se povećao p</w:t>
      </w:r>
      <w:r w:rsidR="000D3928" w:rsidRPr="007D67CD">
        <w:rPr>
          <w:rFonts w:ascii="Times New Roman" w:hAnsi="Times New Roman"/>
          <w:lang w:val="hr-HR"/>
        </w:rPr>
        <w:t>ostotak stanovništva priključenog na</w:t>
      </w:r>
      <w:r w:rsidRPr="007D67CD">
        <w:rPr>
          <w:rFonts w:ascii="Times New Roman" w:hAnsi="Times New Roman"/>
          <w:lang w:val="hr-HR"/>
        </w:rPr>
        <w:t>:</w:t>
      </w:r>
    </w:p>
    <w:p w:rsidR="000D3928" w:rsidRPr="007D67CD" w:rsidRDefault="000D3928" w:rsidP="003A3233">
      <w:pPr>
        <w:pStyle w:val="ListParagraph"/>
        <w:numPr>
          <w:ilvl w:val="0"/>
          <w:numId w:val="94"/>
        </w:numPr>
        <w:spacing w:line="240" w:lineRule="auto"/>
        <w:jc w:val="both"/>
        <w:rPr>
          <w:rFonts w:ascii="Times New Roman" w:hAnsi="Times New Roman"/>
          <w:lang w:val="hr-HR"/>
        </w:rPr>
      </w:pPr>
      <w:r w:rsidRPr="007D67CD">
        <w:rPr>
          <w:rFonts w:ascii="Times New Roman" w:hAnsi="Times New Roman"/>
          <w:lang w:val="hr-HR"/>
        </w:rPr>
        <w:t>javni sistemi vodosnabdjevanja s 60% na 80%;</w:t>
      </w:r>
    </w:p>
    <w:p w:rsidR="000D3928" w:rsidRPr="007D67CD" w:rsidRDefault="000D3928" w:rsidP="003A3233">
      <w:pPr>
        <w:pStyle w:val="ListParagraph"/>
        <w:numPr>
          <w:ilvl w:val="0"/>
          <w:numId w:val="94"/>
        </w:numPr>
        <w:spacing w:line="240" w:lineRule="auto"/>
        <w:jc w:val="both"/>
        <w:rPr>
          <w:rFonts w:ascii="Times New Roman" w:hAnsi="Times New Roman"/>
          <w:lang w:val="hr-HR"/>
        </w:rPr>
      </w:pPr>
      <w:r w:rsidRPr="007D67CD">
        <w:rPr>
          <w:rFonts w:ascii="Times New Roman" w:hAnsi="Times New Roman"/>
          <w:lang w:val="hr-HR"/>
        </w:rPr>
        <w:t>organizirani kanalizacijski sistemi s 33% na 60% i</w:t>
      </w:r>
    </w:p>
    <w:p w:rsidR="000D3928" w:rsidRPr="007D67CD" w:rsidRDefault="000D3928" w:rsidP="003A3233">
      <w:pPr>
        <w:pStyle w:val="ListParagraph"/>
        <w:numPr>
          <w:ilvl w:val="0"/>
          <w:numId w:val="94"/>
        </w:numPr>
        <w:spacing w:line="240" w:lineRule="auto"/>
        <w:jc w:val="both"/>
        <w:rPr>
          <w:rFonts w:ascii="Times New Roman" w:hAnsi="Times New Roman"/>
          <w:lang w:val="hr-HR"/>
        </w:rPr>
      </w:pPr>
      <w:r w:rsidRPr="007D67CD">
        <w:rPr>
          <w:rFonts w:ascii="Times New Roman" w:hAnsi="Times New Roman"/>
          <w:lang w:val="hr-HR"/>
        </w:rPr>
        <w:t>prečišćavanje otpadnih voda sa 2% na 45%.</w:t>
      </w:r>
    </w:p>
    <w:p w:rsidR="007B03D9" w:rsidRPr="007D67CD" w:rsidRDefault="007B03D9" w:rsidP="00CE119E">
      <w:pPr>
        <w:spacing w:line="240" w:lineRule="auto"/>
        <w:jc w:val="both"/>
        <w:rPr>
          <w:rFonts w:ascii="Times New Roman" w:hAnsi="Times New Roman"/>
          <w:lang w:val="hr-HR"/>
        </w:rPr>
      </w:pPr>
      <w:r w:rsidRPr="007D67CD">
        <w:rPr>
          <w:rFonts w:ascii="Times New Roman" w:hAnsi="Times New Roman"/>
          <w:lang w:val="hr-HR"/>
        </w:rPr>
        <w:t xml:space="preserve">Pristupanje </w:t>
      </w:r>
      <w:r w:rsidR="002343DA" w:rsidRPr="007D67CD">
        <w:rPr>
          <w:rFonts w:ascii="Times New Roman" w:hAnsi="Times New Roman"/>
          <w:lang w:val="hr-HR"/>
        </w:rPr>
        <w:t>Evrop</w:t>
      </w:r>
      <w:r w:rsidRPr="007D67CD">
        <w:rPr>
          <w:rFonts w:ascii="Times New Roman" w:hAnsi="Times New Roman"/>
          <w:lang w:val="hr-HR"/>
        </w:rPr>
        <w:t>skoj uniji bez</w:t>
      </w:r>
      <w:r w:rsidR="00BF62E6" w:rsidRPr="007D67CD">
        <w:rPr>
          <w:rFonts w:ascii="Times New Roman" w:hAnsi="Times New Roman"/>
          <w:lang w:val="hr-HR"/>
        </w:rPr>
        <w:t>uslov</w:t>
      </w:r>
      <w:r w:rsidRPr="007D67CD">
        <w:rPr>
          <w:rFonts w:ascii="Times New Roman" w:hAnsi="Times New Roman"/>
          <w:lang w:val="hr-HR"/>
        </w:rPr>
        <w:t xml:space="preserve">ni je cilj BiH i najveći izazov za sve sektore u zemlji. Usklađivanje zakonodavstva jedne države koja </w:t>
      </w:r>
      <w:r w:rsidR="009D6C40" w:rsidRPr="007D67CD">
        <w:rPr>
          <w:rFonts w:ascii="Times New Roman" w:hAnsi="Times New Roman"/>
          <w:lang w:val="hr-HR"/>
        </w:rPr>
        <w:t>teži ka članstvu</w:t>
      </w:r>
      <w:r w:rsidRPr="007D67CD">
        <w:rPr>
          <w:rFonts w:ascii="Times New Roman" w:hAnsi="Times New Roman"/>
          <w:lang w:val="hr-HR"/>
        </w:rPr>
        <w:t xml:space="preserve"> u EU s pravnom stečevinom Zajednice jedinstvena je ob</w:t>
      </w:r>
      <w:r w:rsidR="009D6C40" w:rsidRPr="007D67CD">
        <w:rPr>
          <w:rFonts w:ascii="Times New Roman" w:hAnsi="Times New Roman"/>
          <w:lang w:val="hr-HR"/>
        </w:rPr>
        <w:t>a</w:t>
      </w:r>
      <w:r w:rsidRPr="007D67CD">
        <w:rPr>
          <w:rFonts w:ascii="Times New Roman" w:hAnsi="Times New Roman"/>
          <w:lang w:val="hr-HR"/>
        </w:rPr>
        <w:t>veza države koja je prihvaćena potpisivanjem Sporazuma o st</w:t>
      </w:r>
      <w:r w:rsidR="009D6C40" w:rsidRPr="007D67CD">
        <w:rPr>
          <w:rFonts w:ascii="Times New Roman" w:hAnsi="Times New Roman"/>
          <w:lang w:val="hr-HR"/>
        </w:rPr>
        <w:t>abilizaciji i pridruživanju (SSP</w:t>
      </w:r>
      <w:r w:rsidRPr="007D67CD">
        <w:rPr>
          <w:rFonts w:ascii="Times New Roman" w:hAnsi="Times New Roman"/>
          <w:lang w:val="hr-HR"/>
        </w:rPr>
        <w:t>). U</w:t>
      </w:r>
      <w:r w:rsidR="009D6C40" w:rsidRPr="007D67CD">
        <w:rPr>
          <w:rFonts w:ascii="Times New Roman" w:hAnsi="Times New Roman"/>
          <w:lang w:val="hr-HR"/>
        </w:rPr>
        <w:t xml:space="preserve"> području zaštite okoliša ta </w:t>
      </w:r>
      <w:r w:rsidRPr="007D67CD">
        <w:rPr>
          <w:rFonts w:ascii="Times New Roman" w:hAnsi="Times New Roman"/>
          <w:lang w:val="hr-HR"/>
        </w:rPr>
        <w:t>ob</w:t>
      </w:r>
      <w:r w:rsidR="009D6C40" w:rsidRPr="007D67CD">
        <w:rPr>
          <w:rFonts w:ascii="Times New Roman" w:hAnsi="Times New Roman"/>
          <w:lang w:val="hr-HR"/>
        </w:rPr>
        <w:t>a</w:t>
      </w:r>
      <w:r w:rsidRPr="007D67CD">
        <w:rPr>
          <w:rFonts w:ascii="Times New Roman" w:hAnsi="Times New Roman"/>
          <w:lang w:val="hr-HR"/>
        </w:rPr>
        <w:t xml:space="preserve">veza pretpostavlja usklađivanje svih ekoloških propisa, pravila i postupaka s propisima o okolišu, </w:t>
      </w:r>
      <w:r w:rsidR="00D203E1" w:rsidRPr="007D67CD">
        <w:rPr>
          <w:rFonts w:ascii="Times New Roman" w:hAnsi="Times New Roman"/>
          <w:lang w:val="hr-HR"/>
        </w:rPr>
        <w:t xml:space="preserve">sa </w:t>
      </w:r>
      <w:r w:rsidRPr="007D67CD">
        <w:rPr>
          <w:rFonts w:ascii="Times New Roman" w:hAnsi="Times New Roman"/>
          <w:lang w:val="hr-HR"/>
        </w:rPr>
        <w:t xml:space="preserve">direktivama i odlukama </w:t>
      </w:r>
      <w:r w:rsidR="002343DA" w:rsidRPr="007D67CD">
        <w:rPr>
          <w:rFonts w:ascii="Times New Roman" w:hAnsi="Times New Roman"/>
          <w:lang w:val="hr-HR"/>
        </w:rPr>
        <w:t>Evrop</w:t>
      </w:r>
      <w:r w:rsidRPr="007D67CD">
        <w:rPr>
          <w:rFonts w:ascii="Times New Roman" w:hAnsi="Times New Roman"/>
          <w:lang w:val="hr-HR"/>
        </w:rPr>
        <w:t xml:space="preserve">ske unije kako je određeno u SSP-u </w:t>
      </w:r>
      <w:r w:rsidR="009D6C40" w:rsidRPr="007D67CD">
        <w:rPr>
          <w:rFonts w:ascii="Times New Roman" w:hAnsi="Times New Roman"/>
          <w:lang w:val="hr-HR"/>
        </w:rPr>
        <w:t>(potpisan 2008. godine i stupio na snagu 1. juna</w:t>
      </w:r>
      <w:r w:rsidR="00183D29" w:rsidRPr="007D67CD">
        <w:rPr>
          <w:rFonts w:ascii="Times New Roman" w:hAnsi="Times New Roman"/>
          <w:lang w:val="hr-HR"/>
        </w:rPr>
        <w:t xml:space="preserve"> 2016.) i </w:t>
      </w:r>
      <w:r w:rsidR="00925659" w:rsidRPr="007D67CD">
        <w:rPr>
          <w:rFonts w:ascii="Times New Roman" w:hAnsi="Times New Roman"/>
          <w:lang w:val="hr-HR"/>
        </w:rPr>
        <w:t>osmišljeno</w:t>
      </w:r>
      <w:r w:rsidRPr="007D67CD">
        <w:rPr>
          <w:rFonts w:ascii="Times New Roman" w:hAnsi="Times New Roman"/>
          <w:lang w:val="hr-HR"/>
        </w:rPr>
        <w:t xml:space="preserve"> kao Poglavlje 27 za budu</w:t>
      </w:r>
      <w:r w:rsidR="00183D29" w:rsidRPr="007D67CD">
        <w:rPr>
          <w:rFonts w:ascii="Times New Roman" w:hAnsi="Times New Roman"/>
          <w:lang w:val="hr-HR"/>
        </w:rPr>
        <w:t xml:space="preserve">će pregovore o pristupanju između BiH i </w:t>
      </w:r>
      <w:r w:rsidRPr="007D67CD">
        <w:rPr>
          <w:rFonts w:ascii="Times New Roman" w:hAnsi="Times New Roman"/>
          <w:lang w:val="hr-HR"/>
        </w:rPr>
        <w:t xml:space="preserve">EU. Proces aproksimacije </w:t>
      </w:r>
      <w:r w:rsidR="00183D29" w:rsidRPr="007D67CD">
        <w:rPr>
          <w:rFonts w:ascii="Times New Roman" w:hAnsi="Times New Roman"/>
          <w:lang w:val="hr-HR"/>
        </w:rPr>
        <w:t xml:space="preserve">ima </w:t>
      </w:r>
      <w:r w:rsidRPr="007D67CD">
        <w:rPr>
          <w:rFonts w:ascii="Times New Roman" w:hAnsi="Times New Roman"/>
          <w:lang w:val="hr-HR"/>
        </w:rPr>
        <w:t>tri ključna elementa:</w:t>
      </w:r>
    </w:p>
    <w:p w:rsidR="00925659" w:rsidRPr="007D67CD" w:rsidRDefault="00925659" w:rsidP="003A3233">
      <w:pPr>
        <w:pStyle w:val="ListParagraph"/>
        <w:numPr>
          <w:ilvl w:val="0"/>
          <w:numId w:val="92"/>
        </w:numPr>
        <w:spacing w:line="240" w:lineRule="auto"/>
        <w:jc w:val="both"/>
        <w:rPr>
          <w:rFonts w:ascii="Times New Roman" w:hAnsi="Times New Roman"/>
          <w:lang w:val="hr-HR"/>
        </w:rPr>
      </w:pPr>
      <w:r w:rsidRPr="007D67CD">
        <w:rPr>
          <w:rFonts w:ascii="Times New Roman" w:hAnsi="Times New Roman"/>
          <w:i/>
          <w:lang w:val="hr-HR"/>
        </w:rPr>
        <w:t>Prijelaz</w:t>
      </w:r>
      <w:r w:rsidRPr="007D67CD">
        <w:rPr>
          <w:rFonts w:ascii="Times New Roman" w:hAnsi="Times New Roman"/>
          <w:lang w:val="hr-HR"/>
        </w:rPr>
        <w:t>, koji uključuje prihvaćanje novih ili izmjena postojećeg nacionalnog zakonodavstva, pravila i postupaka kako bi se svi zahtjevi EU zakonodavstva o okolišu uključili u nacionalni pravni sistem (u smislu domaćeg pravnog sistema);</w:t>
      </w:r>
    </w:p>
    <w:p w:rsidR="00925659" w:rsidRPr="007D67CD" w:rsidRDefault="00925659" w:rsidP="003A3233">
      <w:pPr>
        <w:pStyle w:val="ListParagraph"/>
        <w:numPr>
          <w:ilvl w:val="0"/>
          <w:numId w:val="92"/>
        </w:numPr>
        <w:spacing w:line="240" w:lineRule="auto"/>
        <w:jc w:val="both"/>
        <w:rPr>
          <w:rFonts w:ascii="Times New Roman" w:hAnsi="Times New Roman"/>
          <w:lang w:val="hr-HR"/>
        </w:rPr>
      </w:pPr>
      <w:r w:rsidRPr="007D67CD">
        <w:rPr>
          <w:rFonts w:ascii="Times New Roman" w:hAnsi="Times New Roman"/>
          <w:i/>
          <w:lang w:val="hr-HR"/>
        </w:rPr>
        <w:t>Implementacija</w:t>
      </w:r>
      <w:r w:rsidRPr="007D67CD">
        <w:rPr>
          <w:rFonts w:ascii="Times New Roman" w:hAnsi="Times New Roman"/>
          <w:lang w:val="hr-HR"/>
        </w:rPr>
        <w:t xml:space="preserve"> (praktičn</w:t>
      </w:r>
      <w:r w:rsidR="00F42FC2" w:rsidRPr="007D67CD">
        <w:rPr>
          <w:rFonts w:ascii="Times New Roman" w:hAnsi="Times New Roman"/>
          <w:lang w:val="hr-HR"/>
        </w:rPr>
        <w:t>o provođenje</w:t>
      </w:r>
      <w:r w:rsidRPr="007D67CD">
        <w:rPr>
          <w:rFonts w:ascii="Times New Roman" w:hAnsi="Times New Roman"/>
          <w:lang w:val="hr-HR"/>
        </w:rPr>
        <w:t>), koja obuhvać</w:t>
      </w:r>
      <w:r w:rsidR="00F42FC2" w:rsidRPr="007D67CD">
        <w:rPr>
          <w:rFonts w:ascii="Times New Roman" w:hAnsi="Times New Roman"/>
          <w:lang w:val="hr-HR"/>
        </w:rPr>
        <w:t>a pružanje (izgradnja, omogućavanje</w:t>
      </w:r>
      <w:r w:rsidRPr="007D67CD">
        <w:rPr>
          <w:rFonts w:ascii="Times New Roman" w:hAnsi="Times New Roman"/>
          <w:lang w:val="hr-HR"/>
        </w:rPr>
        <w:t>) institucija i osiguranje proračuna potrebnih za provođenje zakona koji sadrže preuzete zahtjeve EU o okolišu; i</w:t>
      </w:r>
    </w:p>
    <w:p w:rsidR="00925659" w:rsidRPr="007D67CD" w:rsidRDefault="00F21E65" w:rsidP="003A3233">
      <w:pPr>
        <w:pStyle w:val="ListParagraph"/>
        <w:numPr>
          <w:ilvl w:val="0"/>
          <w:numId w:val="92"/>
        </w:numPr>
        <w:spacing w:line="240" w:lineRule="auto"/>
        <w:jc w:val="both"/>
        <w:rPr>
          <w:rFonts w:ascii="Times New Roman" w:hAnsi="Times New Roman"/>
          <w:lang w:val="hr-HR"/>
        </w:rPr>
      </w:pPr>
      <w:r w:rsidRPr="007D67CD">
        <w:rPr>
          <w:rFonts w:ascii="Times New Roman" w:hAnsi="Times New Roman"/>
          <w:i/>
          <w:lang w:val="hr-HR"/>
        </w:rPr>
        <w:t>Provođenje</w:t>
      </w:r>
      <w:r w:rsidR="00925659" w:rsidRPr="007D67CD">
        <w:rPr>
          <w:rFonts w:ascii="Times New Roman" w:hAnsi="Times New Roman"/>
          <w:lang w:val="hr-HR"/>
        </w:rPr>
        <w:t xml:space="preserve"> koja podrazumijeva pružanje potrebne kontrole i kazne kako</w:t>
      </w:r>
      <w:r w:rsidRPr="007D67CD">
        <w:rPr>
          <w:rFonts w:ascii="Times New Roman" w:hAnsi="Times New Roman"/>
          <w:lang w:val="hr-HR"/>
        </w:rPr>
        <w:t xml:space="preserve"> bi se osiguralo da se preneseno</w:t>
      </w:r>
      <w:r w:rsidR="00925659" w:rsidRPr="007D67CD">
        <w:rPr>
          <w:rFonts w:ascii="Times New Roman" w:hAnsi="Times New Roman"/>
          <w:lang w:val="hr-HR"/>
        </w:rPr>
        <w:t xml:space="preserve"> zakonodavstvo u potpunosti i ispravno poštuje.</w:t>
      </w:r>
    </w:p>
    <w:p w:rsidR="00CE119E" w:rsidRPr="007D67CD" w:rsidRDefault="00CE119E" w:rsidP="00CE119E">
      <w:pPr>
        <w:pStyle w:val="ListParagraph"/>
        <w:spacing w:after="0" w:line="240" w:lineRule="auto"/>
        <w:jc w:val="both"/>
        <w:rPr>
          <w:rFonts w:ascii="Times New Roman" w:hAnsi="Times New Roman"/>
          <w:lang w:val="hr-HR"/>
        </w:rPr>
      </w:pPr>
    </w:p>
    <w:p w:rsidR="00CE119E" w:rsidRPr="007D67CD" w:rsidRDefault="00CE119E" w:rsidP="003A3233">
      <w:pPr>
        <w:pStyle w:val="Style1"/>
        <w:numPr>
          <w:ilvl w:val="0"/>
          <w:numId w:val="96"/>
        </w:numPr>
        <w:spacing w:after="0" w:line="240" w:lineRule="auto"/>
        <w:outlineLvl w:val="0"/>
        <w:rPr>
          <w:rFonts w:ascii="Times New Roman" w:hAnsi="Times New Roman"/>
          <w:sz w:val="22"/>
          <w:szCs w:val="22"/>
          <w:lang w:val="hr-HR"/>
        </w:rPr>
      </w:pPr>
      <w:bookmarkStart w:id="5" w:name="_Toc474173802"/>
      <w:r w:rsidRPr="007D67CD">
        <w:rPr>
          <w:rFonts w:ascii="Times New Roman" w:hAnsi="Times New Roman"/>
          <w:sz w:val="22"/>
          <w:szCs w:val="22"/>
          <w:lang w:val="hr-HR"/>
        </w:rPr>
        <w:t>I</w:t>
      </w:r>
      <w:bookmarkEnd w:id="5"/>
      <w:r w:rsidR="007B03D9" w:rsidRPr="007D67CD">
        <w:rPr>
          <w:rFonts w:ascii="Times New Roman" w:hAnsi="Times New Roman"/>
          <w:sz w:val="22"/>
          <w:szCs w:val="22"/>
          <w:lang w:val="hr-HR"/>
        </w:rPr>
        <w:t>nstitucionalni okvir</w:t>
      </w:r>
    </w:p>
    <w:p w:rsidR="007B03D9" w:rsidRPr="007D67CD" w:rsidRDefault="007B03D9" w:rsidP="00CE119E">
      <w:pPr>
        <w:spacing w:after="0" w:line="240" w:lineRule="auto"/>
        <w:jc w:val="both"/>
        <w:rPr>
          <w:rFonts w:ascii="Times New Roman" w:hAnsi="Times New Roman"/>
          <w:lang w:val="hr-HR"/>
        </w:rPr>
      </w:pPr>
      <w:r w:rsidRPr="007D67CD">
        <w:rPr>
          <w:rFonts w:ascii="Times New Roman" w:hAnsi="Times New Roman"/>
          <w:lang w:val="hr-HR"/>
        </w:rPr>
        <w:t>Kao što je već spomenuto, Bosna i Hercegovina, u skladu s Ustavom, sastoji se od dva entiteta, Federacije BiH i Republike Srpske, te Distrikta Brčko (utemeljenog 2000. godine kao administrativno područje koje pripada oba entiteta).</w:t>
      </w:r>
    </w:p>
    <w:p w:rsidR="00CE119E" w:rsidRPr="007D67CD" w:rsidRDefault="00CE119E" w:rsidP="00CE119E">
      <w:pPr>
        <w:spacing w:after="0" w:line="240" w:lineRule="auto"/>
        <w:jc w:val="both"/>
        <w:rPr>
          <w:rFonts w:ascii="Times New Roman" w:hAnsi="Times New Roman"/>
          <w:lang w:val="hr-HR"/>
        </w:rPr>
      </w:pPr>
    </w:p>
    <w:p w:rsidR="00CE119E" w:rsidRPr="007D67CD" w:rsidRDefault="00B65A00" w:rsidP="00CE119E">
      <w:pPr>
        <w:spacing w:line="240" w:lineRule="auto"/>
        <w:jc w:val="both"/>
        <w:rPr>
          <w:rFonts w:ascii="Times New Roman" w:hAnsi="Times New Roman"/>
          <w:lang w:val="hr-HR"/>
        </w:rPr>
      </w:pPr>
      <w:r w:rsidRPr="007D67CD">
        <w:rPr>
          <w:rFonts w:ascii="Times New Roman" w:hAnsi="Times New Roman"/>
          <w:noProof/>
          <w:lang w:val="en-US"/>
        </w:rPr>
        <w:drawing>
          <wp:inline distT="0" distB="0" distL="0" distR="0" wp14:anchorId="0397B742" wp14:editId="6E5E130D">
            <wp:extent cx="5140325" cy="1913759"/>
            <wp:effectExtent l="0" t="57150" r="0" b="10795"/>
            <wp:docPr id="4" name="Diagram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CE119E" w:rsidRPr="007D67CD" w:rsidRDefault="00D94355" w:rsidP="00CE119E">
      <w:pPr>
        <w:spacing w:line="240" w:lineRule="auto"/>
        <w:jc w:val="both"/>
        <w:rPr>
          <w:rFonts w:ascii="Times New Roman" w:hAnsi="Times New Roman"/>
          <w:lang w:val="hr-HR"/>
        </w:rPr>
      </w:pPr>
      <w:r w:rsidRPr="007D67CD">
        <w:rPr>
          <w:rFonts w:ascii="Times New Roman" w:hAnsi="Times New Roman"/>
          <w:lang w:val="hr-HR"/>
        </w:rPr>
        <w:t>Mapa</w:t>
      </w:r>
      <w:r w:rsidR="00CE119E" w:rsidRPr="007D67CD">
        <w:rPr>
          <w:rFonts w:ascii="Times New Roman" w:hAnsi="Times New Roman"/>
          <w:lang w:val="hr-HR"/>
        </w:rPr>
        <w:t xml:space="preserve"> 1: </w:t>
      </w:r>
      <w:r w:rsidRPr="007D67CD">
        <w:rPr>
          <w:rFonts w:ascii="Times New Roman" w:hAnsi="Times New Roman"/>
          <w:lang w:val="hr-HR"/>
        </w:rPr>
        <w:t>Administrativna podjela BiH</w:t>
      </w:r>
    </w:p>
    <w:p w:rsidR="004A6740" w:rsidRPr="007D67CD" w:rsidRDefault="004A6740" w:rsidP="00CE119E">
      <w:pPr>
        <w:spacing w:line="240" w:lineRule="auto"/>
        <w:jc w:val="both"/>
        <w:rPr>
          <w:rFonts w:ascii="Times New Roman" w:hAnsi="Times New Roman"/>
          <w:lang w:val="hr-HR"/>
        </w:rPr>
      </w:pPr>
      <w:r w:rsidRPr="007D67CD">
        <w:rPr>
          <w:rFonts w:ascii="Times New Roman" w:hAnsi="Times New Roman"/>
          <w:lang w:val="hr-HR"/>
        </w:rPr>
        <w:t>Nadležnost institucija BiH su: vanjska politika, vanjskotrgovinska politika, carinska poli</w:t>
      </w:r>
      <w:r w:rsidR="00846DD1" w:rsidRPr="007D67CD">
        <w:rPr>
          <w:rFonts w:ascii="Times New Roman" w:hAnsi="Times New Roman"/>
          <w:lang w:val="hr-HR"/>
        </w:rPr>
        <w:t>tika, monetarna politika, finans</w:t>
      </w:r>
      <w:r w:rsidRPr="007D67CD">
        <w:rPr>
          <w:rFonts w:ascii="Times New Roman" w:hAnsi="Times New Roman"/>
          <w:lang w:val="hr-HR"/>
        </w:rPr>
        <w:t>ijske institucije i međunarodne ob</w:t>
      </w:r>
      <w:r w:rsidR="00846DD1" w:rsidRPr="007D67CD">
        <w:rPr>
          <w:rFonts w:ascii="Times New Roman" w:hAnsi="Times New Roman"/>
          <w:lang w:val="hr-HR"/>
        </w:rPr>
        <w:t>a</w:t>
      </w:r>
      <w:r w:rsidRPr="007D67CD">
        <w:rPr>
          <w:rFonts w:ascii="Times New Roman" w:hAnsi="Times New Roman"/>
          <w:lang w:val="hr-HR"/>
        </w:rPr>
        <w:t>veze Bosne i Hercegovine, politika i regulacija politike useljavanja, iz</w:t>
      </w:r>
      <w:r w:rsidR="00846DD1" w:rsidRPr="007D67CD">
        <w:rPr>
          <w:rFonts w:ascii="Times New Roman" w:hAnsi="Times New Roman"/>
          <w:lang w:val="hr-HR"/>
        </w:rPr>
        <w:t>bjeglica i azila, sprovođenje</w:t>
      </w:r>
      <w:r w:rsidRPr="007D67CD">
        <w:rPr>
          <w:rFonts w:ascii="Times New Roman" w:hAnsi="Times New Roman"/>
          <w:lang w:val="hr-HR"/>
        </w:rPr>
        <w:t xml:space="preserve"> međunarodnih i međuentitetskih </w:t>
      </w:r>
      <w:r w:rsidR="00846DD1" w:rsidRPr="007D67CD">
        <w:rPr>
          <w:rFonts w:ascii="Times New Roman" w:hAnsi="Times New Roman"/>
          <w:lang w:val="hr-HR"/>
        </w:rPr>
        <w:t>kaznenih</w:t>
      </w:r>
      <w:r w:rsidRPr="007D67CD">
        <w:rPr>
          <w:rFonts w:ascii="Times New Roman" w:hAnsi="Times New Roman"/>
          <w:lang w:val="hr-HR"/>
        </w:rPr>
        <w:t xml:space="preserve"> zakona, uključujući odnose s Interpolom, uspostavljanje i djelovanje zajedničkih i međunarodnih </w:t>
      </w:r>
      <w:r w:rsidR="0008670F" w:rsidRPr="007D67CD">
        <w:rPr>
          <w:rFonts w:ascii="Times New Roman" w:hAnsi="Times New Roman"/>
          <w:lang w:val="hr-HR"/>
        </w:rPr>
        <w:t>komunikacijskih fondova, regulis</w:t>
      </w:r>
      <w:r w:rsidRPr="007D67CD">
        <w:rPr>
          <w:rFonts w:ascii="Times New Roman" w:hAnsi="Times New Roman"/>
          <w:lang w:val="hr-HR"/>
        </w:rPr>
        <w:t>anje među</w:t>
      </w:r>
      <w:r w:rsidR="0008670F" w:rsidRPr="007D67CD">
        <w:rPr>
          <w:rFonts w:ascii="Times New Roman" w:hAnsi="Times New Roman"/>
          <w:lang w:val="hr-HR"/>
        </w:rPr>
        <w:t>entitetskog prijevoza i kontrola</w:t>
      </w:r>
      <w:r w:rsidRPr="007D67CD">
        <w:rPr>
          <w:rFonts w:ascii="Times New Roman" w:hAnsi="Times New Roman"/>
          <w:lang w:val="hr-HR"/>
        </w:rPr>
        <w:t xml:space="preserve"> zračnog prometa. Osim navedenih funkcija, sva druga područja su u nadležnosti entiteta.</w:t>
      </w:r>
    </w:p>
    <w:p w:rsidR="00CE119E" w:rsidRPr="007D67CD" w:rsidRDefault="00B65A00" w:rsidP="00CE119E">
      <w:pPr>
        <w:spacing w:line="240" w:lineRule="auto"/>
        <w:jc w:val="both"/>
        <w:rPr>
          <w:rFonts w:ascii="Times New Roman" w:hAnsi="Times New Roman"/>
          <w:lang w:val="hr-HR"/>
        </w:rPr>
      </w:pPr>
      <w:r w:rsidRPr="007D67CD">
        <w:rPr>
          <w:rFonts w:ascii="Times New Roman" w:hAnsi="Times New Roman"/>
          <w:noProof/>
          <w:lang w:val="en-US"/>
        </w:rPr>
        <w:drawing>
          <wp:inline distT="0" distB="0" distL="0" distR="0" wp14:anchorId="2A0DBCC8" wp14:editId="6C0FFD13">
            <wp:extent cx="5375275" cy="2708275"/>
            <wp:effectExtent l="19050" t="0" r="0" b="0"/>
            <wp:docPr id="5" name="Picture 9" descr="Image result for BH entite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BH entiteti"/>
                    <pic:cNvPicPr>
                      <a:picLocks noChangeAspect="1" noChangeArrowheads="1"/>
                    </pic:cNvPicPr>
                  </pic:nvPicPr>
                  <pic:blipFill>
                    <a:blip r:embed="rId19"/>
                    <a:srcRect/>
                    <a:stretch>
                      <a:fillRect/>
                    </a:stretch>
                  </pic:blipFill>
                  <pic:spPr bwMode="auto">
                    <a:xfrm>
                      <a:off x="0" y="0"/>
                      <a:ext cx="5375275" cy="2708275"/>
                    </a:xfrm>
                    <a:prstGeom prst="rect">
                      <a:avLst/>
                    </a:prstGeom>
                    <a:noFill/>
                    <a:ln w="9525">
                      <a:noFill/>
                      <a:miter lim="800000"/>
                      <a:headEnd/>
                      <a:tailEnd/>
                    </a:ln>
                  </pic:spPr>
                </pic:pic>
              </a:graphicData>
            </a:graphic>
          </wp:inline>
        </w:drawing>
      </w:r>
    </w:p>
    <w:p w:rsidR="00CE119E" w:rsidRPr="007D67CD" w:rsidRDefault="00D94355" w:rsidP="00CE119E">
      <w:pPr>
        <w:spacing w:line="240" w:lineRule="auto"/>
        <w:jc w:val="both"/>
        <w:rPr>
          <w:rFonts w:ascii="Times New Roman" w:hAnsi="Times New Roman"/>
          <w:lang w:val="hr-HR"/>
        </w:rPr>
      </w:pPr>
      <w:r w:rsidRPr="007D67CD">
        <w:rPr>
          <w:rFonts w:ascii="Times New Roman" w:hAnsi="Times New Roman"/>
          <w:lang w:val="hr-HR"/>
        </w:rPr>
        <w:t>Mapa</w:t>
      </w:r>
      <w:r w:rsidR="00CE119E" w:rsidRPr="007D67CD">
        <w:rPr>
          <w:rFonts w:ascii="Times New Roman" w:hAnsi="Times New Roman"/>
          <w:lang w:val="hr-HR"/>
        </w:rPr>
        <w:t xml:space="preserve"> 2 : </w:t>
      </w:r>
      <w:r w:rsidRPr="007D67CD">
        <w:rPr>
          <w:rFonts w:ascii="Times New Roman" w:hAnsi="Times New Roman"/>
          <w:lang w:val="hr-HR"/>
        </w:rPr>
        <w:t>Mapa Bosne i Hercegovine</w:t>
      </w:r>
    </w:p>
    <w:p w:rsidR="004E408E" w:rsidRPr="007D67CD" w:rsidRDefault="004E408E" w:rsidP="004E408E">
      <w:pPr>
        <w:spacing w:line="240" w:lineRule="auto"/>
        <w:jc w:val="both"/>
        <w:rPr>
          <w:rFonts w:ascii="Times New Roman" w:hAnsi="Times New Roman"/>
          <w:lang w:val="hr-HR"/>
        </w:rPr>
      </w:pPr>
      <w:r w:rsidRPr="007D67CD">
        <w:rPr>
          <w:rFonts w:ascii="Times New Roman" w:hAnsi="Times New Roman"/>
          <w:lang w:val="hr-HR"/>
        </w:rPr>
        <w:t>Glavne institucije na državnom nivou koje su značajne u upravljanju vodnim resursima su:</w:t>
      </w:r>
    </w:p>
    <w:p w:rsidR="004E408E" w:rsidRPr="007D67CD" w:rsidRDefault="004E408E" w:rsidP="003A3233">
      <w:pPr>
        <w:pStyle w:val="ListParagraph"/>
        <w:numPr>
          <w:ilvl w:val="0"/>
          <w:numId w:val="91"/>
        </w:numPr>
        <w:spacing w:line="240" w:lineRule="auto"/>
        <w:jc w:val="both"/>
        <w:rPr>
          <w:rFonts w:ascii="Times New Roman" w:hAnsi="Times New Roman"/>
          <w:lang w:val="hr-HR"/>
        </w:rPr>
      </w:pPr>
      <w:r w:rsidRPr="007D67CD">
        <w:rPr>
          <w:rFonts w:ascii="Times New Roman" w:hAnsi="Times New Roman"/>
          <w:lang w:val="hr-HR"/>
        </w:rPr>
        <w:t>Predsjedništvo BiH</w:t>
      </w:r>
    </w:p>
    <w:p w:rsidR="004E408E" w:rsidRPr="007D67CD" w:rsidRDefault="004E408E" w:rsidP="003A3233">
      <w:pPr>
        <w:pStyle w:val="ListParagraph"/>
        <w:numPr>
          <w:ilvl w:val="0"/>
          <w:numId w:val="91"/>
        </w:numPr>
        <w:spacing w:line="240" w:lineRule="auto"/>
        <w:jc w:val="both"/>
        <w:rPr>
          <w:rFonts w:ascii="Times New Roman" w:hAnsi="Times New Roman"/>
          <w:lang w:val="hr-HR"/>
        </w:rPr>
      </w:pPr>
      <w:r w:rsidRPr="007D67CD">
        <w:rPr>
          <w:rFonts w:ascii="Times New Roman" w:hAnsi="Times New Roman"/>
          <w:lang w:val="hr-HR"/>
        </w:rPr>
        <w:t>Parlamentarna skupština BiH</w:t>
      </w:r>
    </w:p>
    <w:p w:rsidR="004E408E" w:rsidRPr="007D67CD" w:rsidRDefault="004E408E" w:rsidP="003A3233">
      <w:pPr>
        <w:pStyle w:val="ListParagraph"/>
        <w:numPr>
          <w:ilvl w:val="0"/>
          <w:numId w:val="91"/>
        </w:numPr>
        <w:spacing w:line="240" w:lineRule="auto"/>
        <w:jc w:val="both"/>
        <w:rPr>
          <w:rFonts w:ascii="Times New Roman" w:hAnsi="Times New Roman"/>
          <w:lang w:val="hr-HR"/>
        </w:rPr>
      </w:pPr>
      <w:r w:rsidRPr="007D67CD">
        <w:rPr>
          <w:rFonts w:ascii="Times New Roman" w:hAnsi="Times New Roman"/>
          <w:lang w:val="hr-HR"/>
        </w:rPr>
        <w:t>Vijeće ministara</w:t>
      </w:r>
    </w:p>
    <w:p w:rsidR="004E408E" w:rsidRPr="007D67CD" w:rsidRDefault="004E408E" w:rsidP="003A3233">
      <w:pPr>
        <w:pStyle w:val="ListParagraph"/>
        <w:numPr>
          <w:ilvl w:val="0"/>
          <w:numId w:val="91"/>
        </w:numPr>
        <w:spacing w:line="240" w:lineRule="auto"/>
        <w:jc w:val="both"/>
        <w:rPr>
          <w:rFonts w:ascii="Times New Roman" w:hAnsi="Times New Roman"/>
          <w:lang w:val="hr-HR"/>
        </w:rPr>
      </w:pPr>
      <w:r w:rsidRPr="007D67CD">
        <w:rPr>
          <w:rFonts w:ascii="Times New Roman" w:hAnsi="Times New Roman"/>
          <w:lang w:val="hr-HR"/>
        </w:rPr>
        <w:t>Ministarstvo vanjskih poslova</w:t>
      </w:r>
    </w:p>
    <w:p w:rsidR="004E408E" w:rsidRPr="007D67CD" w:rsidRDefault="004E408E" w:rsidP="003A3233">
      <w:pPr>
        <w:pStyle w:val="ListParagraph"/>
        <w:numPr>
          <w:ilvl w:val="0"/>
          <w:numId w:val="91"/>
        </w:numPr>
        <w:spacing w:line="240" w:lineRule="auto"/>
        <w:jc w:val="both"/>
        <w:rPr>
          <w:rFonts w:ascii="Times New Roman" w:hAnsi="Times New Roman"/>
          <w:lang w:val="hr-HR"/>
        </w:rPr>
      </w:pPr>
      <w:r w:rsidRPr="007D67CD">
        <w:rPr>
          <w:rFonts w:ascii="Times New Roman" w:hAnsi="Times New Roman"/>
          <w:lang w:val="hr-HR"/>
        </w:rPr>
        <w:t>Ministarstvo vanjske trgovine i ekonomskih odnosa</w:t>
      </w:r>
    </w:p>
    <w:p w:rsidR="004E408E" w:rsidRPr="007D67CD" w:rsidRDefault="004E408E" w:rsidP="003A3233">
      <w:pPr>
        <w:pStyle w:val="ListParagraph"/>
        <w:numPr>
          <w:ilvl w:val="0"/>
          <w:numId w:val="91"/>
        </w:numPr>
        <w:spacing w:line="240" w:lineRule="auto"/>
        <w:jc w:val="both"/>
        <w:rPr>
          <w:rFonts w:ascii="Times New Roman" w:hAnsi="Times New Roman"/>
          <w:lang w:val="hr-HR"/>
        </w:rPr>
      </w:pPr>
      <w:r w:rsidRPr="007D67CD">
        <w:rPr>
          <w:rFonts w:ascii="Times New Roman" w:hAnsi="Times New Roman"/>
          <w:lang w:val="hr-HR"/>
        </w:rPr>
        <w:t>Ministarstvo komunikacija i prometa</w:t>
      </w:r>
    </w:p>
    <w:p w:rsidR="004E408E" w:rsidRPr="007D67CD" w:rsidRDefault="00D94355" w:rsidP="003A3233">
      <w:pPr>
        <w:pStyle w:val="ListParagraph"/>
        <w:numPr>
          <w:ilvl w:val="0"/>
          <w:numId w:val="91"/>
        </w:numPr>
        <w:spacing w:line="240" w:lineRule="auto"/>
        <w:jc w:val="both"/>
        <w:rPr>
          <w:rFonts w:ascii="Times New Roman" w:hAnsi="Times New Roman"/>
          <w:lang w:val="hr-HR"/>
        </w:rPr>
      </w:pPr>
      <w:r w:rsidRPr="007D67CD">
        <w:rPr>
          <w:rFonts w:ascii="Times New Roman" w:hAnsi="Times New Roman"/>
          <w:lang w:val="hr-HR"/>
        </w:rPr>
        <w:t>Direkcija za ev</w:t>
      </w:r>
      <w:r w:rsidR="004E408E" w:rsidRPr="007D67CD">
        <w:rPr>
          <w:rFonts w:ascii="Times New Roman" w:hAnsi="Times New Roman"/>
          <w:lang w:val="hr-HR"/>
        </w:rPr>
        <w:t>ropske integracije</w:t>
      </w:r>
    </w:p>
    <w:p w:rsidR="004E408E" w:rsidRPr="007D67CD" w:rsidRDefault="004E408E" w:rsidP="003A3233">
      <w:pPr>
        <w:pStyle w:val="ListParagraph"/>
        <w:numPr>
          <w:ilvl w:val="0"/>
          <w:numId w:val="91"/>
        </w:numPr>
        <w:spacing w:line="240" w:lineRule="auto"/>
        <w:jc w:val="both"/>
        <w:rPr>
          <w:rFonts w:ascii="Times New Roman" w:hAnsi="Times New Roman"/>
          <w:lang w:val="hr-HR"/>
        </w:rPr>
      </w:pPr>
      <w:r w:rsidRPr="007D67CD">
        <w:rPr>
          <w:rFonts w:ascii="Times New Roman" w:hAnsi="Times New Roman"/>
          <w:lang w:val="hr-HR"/>
        </w:rPr>
        <w:t>Agencija za sigurnost hrane</w:t>
      </w:r>
    </w:p>
    <w:p w:rsidR="004E408E" w:rsidRPr="007D67CD" w:rsidRDefault="004E408E" w:rsidP="004E408E">
      <w:pPr>
        <w:spacing w:line="240" w:lineRule="auto"/>
        <w:jc w:val="both"/>
        <w:rPr>
          <w:rFonts w:ascii="Times New Roman" w:hAnsi="Times New Roman"/>
          <w:lang w:val="hr-HR"/>
        </w:rPr>
      </w:pPr>
    </w:p>
    <w:p w:rsidR="002710E2" w:rsidRPr="007D67CD" w:rsidRDefault="002710E2" w:rsidP="004E408E">
      <w:pPr>
        <w:spacing w:after="0" w:line="240" w:lineRule="auto"/>
        <w:jc w:val="both"/>
        <w:rPr>
          <w:rFonts w:ascii="Times New Roman" w:hAnsi="Times New Roman"/>
          <w:lang w:val="hr-HR"/>
        </w:rPr>
      </w:pPr>
      <w:r w:rsidRPr="007D67CD">
        <w:rPr>
          <w:rFonts w:ascii="Times New Roman" w:hAnsi="Times New Roman"/>
          <w:lang w:val="hr-HR"/>
        </w:rPr>
        <w:t>Zakonodavstvo na državnoj razini vezano uz upravljanje vodnim resursima je sljedeće:</w:t>
      </w:r>
    </w:p>
    <w:p w:rsidR="00936288" w:rsidRPr="007D67CD" w:rsidRDefault="00936288" w:rsidP="003A3233">
      <w:pPr>
        <w:pStyle w:val="ListParagraph"/>
        <w:numPr>
          <w:ilvl w:val="0"/>
          <w:numId w:val="90"/>
        </w:numPr>
        <w:spacing w:after="0" w:line="240" w:lineRule="auto"/>
        <w:jc w:val="both"/>
        <w:rPr>
          <w:rFonts w:ascii="Times New Roman" w:hAnsi="Times New Roman"/>
          <w:lang w:val="hr-HR"/>
        </w:rPr>
      </w:pPr>
      <w:r w:rsidRPr="007D67CD">
        <w:rPr>
          <w:rFonts w:ascii="Times New Roman" w:hAnsi="Times New Roman"/>
          <w:lang w:val="hr-HR"/>
        </w:rPr>
        <w:t>Ustav BiH</w:t>
      </w:r>
    </w:p>
    <w:p w:rsidR="00936288" w:rsidRPr="007D67CD" w:rsidRDefault="00936288" w:rsidP="003A3233">
      <w:pPr>
        <w:pStyle w:val="ListParagraph"/>
        <w:numPr>
          <w:ilvl w:val="0"/>
          <w:numId w:val="90"/>
        </w:numPr>
        <w:spacing w:after="0" w:line="240" w:lineRule="auto"/>
        <w:jc w:val="both"/>
        <w:rPr>
          <w:rFonts w:ascii="Times New Roman" w:hAnsi="Times New Roman"/>
          <w:lang w:val="hr-HR"/>
        </w:rPr>
      </w:pPr>
      <w:r w:rsidRPr="007D67CD">
        <w:rPr>
          <w:rFonts w:ascii="Times New Roman" w:hAnsi="Times New Roman"/>
          <w:lang w:val="hr-HR"/>
        </w:rPr>
        <w:t>Zakon o Vijeću ministara (Službeni glasnik BiH 30/03, 42/03, 81/06, 76/07, 81/07, 24/08);</w:t>
      </w:r>
    </w:p>
    <w:p w:rsidR="00936288" w:rsidRPr="007D67CD" w:rsidRDefault="00936288" w:rsidP="003A3233">
      <w:pPr>
        <w:pStyle w:val="ListParagraph"/>
        <w:numPr>
          <w:ilvl w:val="0"/>
          <w:numId w:val="90"/>
        </w:numPr>
        <w:spacing w:after="0" w:line="240" w:lineRule="auto"/>
        <w:jc w:val="both"/>
        <w:rPr>
          <w:rFonts w:ascii="Times New Roman" w:hAnsi="Times New Roman"/>
          <w:lang w:val="hr-HR"/>
        </w:rPr>
      </w:pPr>
      <w:r w:rsidRPr="007D67CD">
        <w:rPr>
          <w:rFonts w:ascii="Times New Roman" w:hAnsi="Times New Roman"/>
          <w:lang w:val="hr-HR"/>
        </w:rPr>
        <w:t>Zakon o ministarstvima i drugim upravnim tijelima (Službeni glasnik BiH 5/03, 42/03, 26/04, 42/04, 45/06, 88/07);</w:t>
      </w:r>
    </w:p>
    <w:p w:rsidR="00936288" w:rsidRPr="007D67CD" w:rsidRDefault="00936288" w:rsidP="003A3233">
      <w:pPr>
        <w:pStyle w:val="ListParagraph"/>
        <w:numPr>
          <w:ilvl w:val="0"/>
          <w:numId w:val="90"/>
        </w:numPr>
        <w:spacing w:after="0" w:line="240" w:lineRule="auto"/>
        <w:jc w:val="both"/>
        <w:rPr>
          <w:rFonts w:ascii="Times New Roman" w:hAnsi="Times New Roman"/>
          <w:lang w:val="hr-HR"/>
        </w:rPr>
      </w:pPr>
      <w:r w:rsidRPr="007D67CD">
        <w:rPr>
          <w:rFonts w:ascii="Times New Roman" w:hAnsi="Times New Roman"/>
          <w:lang w:val="hr-HR"/>
        </w:rPr>
        <w:t>Zakon o upravnom postupku (Službeni glasnik BiH 29/02, 12/04, 88/07, 93/09);</w:t>
      </w:r>
    </w:p>
    <w:p w:rsidR="00936288" w:rsidRPr="007D67CD" w:rsidRDefault="00936288" w:rsidP="003A3233">
      <w:pPr>
        <w:pStyle w:val="ListParagraph"/>
        <w:numPr>
          <w:ilvl w:val="0"/>
          <w:numId w:val="90"/>
        </w:numPr>
        <w:spacing w:after="0" w:line="240" w:lineRule="auto"/>
        <w:jc w:val="both"/>
        <w:rPr>
          <w:rFonts w:ascii="Times New Roman" w:hAnsi="Times New Roman"/>
          <w:lang w:val="hr-HR"/>
        </w:rPr>
      </w:pPr>
      <w:r w:rsidRPr="007D67CD">
        <w:rPr>
          <w:rFonts w:ascii="Times New Roman" w:hAnsi="Times New Roman"/>
          <w:lang w:val="hr-HR"/>
        </w:rPr>
        <w:t>Zakon o upravi (Službeni glasnik BiH 32/02)</w:t>
      </w:r>
    </w:p>
    <w:p w:rsidR="00936288" w:rsidRPr="007D67CD" w:rsidRDefault="00936288" w:rsidP="003A3233">
      <w:pPr>
        <w:pStyle w:val="ListParagraph"/>
        <w:numPr>
          <w:ilvl w:val="0"/>
          <w:numId w:val="90"/>
        </w:numPr>
        <w:spacing w:after="0" w:line="240" w:lineRule="auto"/>
        <w:jc w:val="both"/>
        <w:rPr>
          <w:rFonts w:ascii="Times New Roman" w:hAnsi="Times New Roman"/>
          <w:lang w:val="hr-HR"/>
        </w:rPr>
      </w:pPr>
      <w:r w:rsidRPr="007D67CD">
        <w:rPr>
          <w:rFonts w:ascii="Times New Roman" w:hAnsi="Times New Roman"/>
          <w:lang w:val="hr-HR"/>
        </w:rPr>
        <w:t>Zakon o upravnim sporovima (Službeni glasnik BiH 19/02, 88/07, 83/08);</w:t>
      </w:r>
    </w:p>
    <w:p w:rsidR="00936288" w:rsidRPr="007D67CD" w:rsidRDefault="00936288" w:rsidP="003A3233">
      <w:pPr>
        <w:pStyle w:val="ListParagraph"/>
        <w:numPr>
          <w:ilvl w:val="0"/>
          <w:numId w:val="90"/>
        </w:numPr>
        <w:spacing w:after="0" w:line="240" w:lineRule="auto"/>
        <w:jc w:val="both"/>
        <w:rPr>
          <w:rFonts w:ascii="Times New Roman" w:hAnsi="Times New Roman"/>
          <w:lang w:val="hr-HR"/>
        </w:rPr>
      </w:pPr>
      <w:r w:rsidRPr="007D67CD">
        <w:rPr>
          <w:rFonts w:ascii="Times New Roman" w:hAnsi="Times New Roman"/>
          <w:lang w:val="hr-HR"/>
        </w:rPr>
        <w:t>Zakon o javnoj nabavi (Službeni glasnik BiH 39/14);</w:t>
      </w:r>
    </w:p>
    <w:p w:rsidR="00936288" w:rsidRPr="007D67CD" w:rsidRDefault="00936288" w:rsidP="003A3233">
      <w:pPr>
        <w:pStyle w:val="ListParagraph"/>
        <w:numPr>
          <w:ilvl w:val="0"/>
          <w:numId w:val="90"/>
        </w:numPr>
        <w:spacing w:after="0" w:line="240" w:lineRule="auto"/>
        <w:jc w:val="both"/>
        <w:rPr>
          <w:rFonts w:ascii="Times New Roman" w:hAnsi="Times New Roman"/>
          <w:lang w:val="hr-HR"/>
        </w:rPr>
      </w:pPr>
      <w:r w:rsidRPr="007D67CD">
        <w:rPr>
          <w:rFonts w:ascii="Times New Roman" w:hAnsi="Times New Roman"/>
          <w:lang w:val="hr-HR"/>
        </w:rPr>
        <w:t>Zakon o postupku zaključivanja i izvršavanja međunarodnih ugovora (Službeni glasnik BiH 29/00);</w:t>
      </w:r>
    </w:p>
    <w:p w:rsidR="00936288" w:rsidRPr="007D67CD" w:rsidRDefault="00936288" w:rsidP="003A3233">
      <w:pPr>
        <w:pStyle w:val="ListParagraph"/>
        <w:numPr>
          <w:ilvl w:val="0"/>
          <w:numId w:val="90"/>
        </w:numPr>
        <w:spacing w:after="0" w:line="240" w:lineRule="auto"/>
        <w:jc w:val="both"/>
        <w:rPr>
          <w:rFonts w:ascii="Times New Roman" w:hAnsi="Times New Roman"/>
          <w:lang w:val="hr-HR"/>
        </w:rPr>
      </w:pPr>
      <w:r w:rsidRPr="007D67CD">
        <w:rPr>
          <w:rFonts w:ascii="Times New Roman" w:hAnsi="Times New Roman"/>
          <w:lang w:val="hr-HR"/>
        </w:rPr>
        <w:t>Zakon o akreditiranju Bosne i Hercegovine (Službeni glasnik BiH broj 19/01);</w:t>
      </w:r>
    </w:p>
    <w:p w:rsidR="00936288" w:rsidRPr="007D67CD" w:rsidRDefault="00936288" w:rsidP="003A3233">
      <w:pPr>
        <w:pStyle w:val="ListParagraph"/>
        <w:numPr>
          <w:ilvl w:val="0"/>
          <w:numId w:val="90"/>
        </w:numPr>
        <w:spacing w:after="0" w:line="240" w:lineRule="auto"/>
        <w:jc w:val="both"/>
        <w:rPr>
          <w:rFonts w:ascii="Times New Roman" w:hAnsi="Times New Roman"/>
          <w:lang w:val="hr-HR"/>
        </w:rPr>
      </w:pPr>
      <w:r w:rsidRPr="007D67CD">
        <w:rPr>
          <w:rFonts w:ascii="Times New Roman" w:hAnsi="Times New Roman"/>
          <w:lang w:val="hr-HR"/>
        </w:rPr>
        <w:t>Zakon o Institutu za akreditiranje Bosne i Hercegovine (Službeni glasnik BiH broj 10/02);</w:t>
      </w:r>
    </w:p>
    <w:p w:rsidR="00936288" w:rsidRPr="007D67CD" w:rsidRDefault="00936288" w:rsidP="003A3233">
      <w:pPr>
        <w:pStyle w:val="ListParagraph"/>
        <w:numPr>
          <w:ilvl w:val="0"/>
          <w:numId w:val="90"/>
        </w:numPr>
        <w:spacing w:after="0" w:line="240" w:lineRule="auto"/>
        <w:jc w:val="both"/>
        <w:rPr>
          <w:rFonts w:ascii="Times New Roman" w:hAnsi="Times New Roman"/>
          <w:lang w:val="hr-HR"/>
        </w:rPr>
      </w:pPr>
      <w:r w:rsidRPr="007D67CD">
        <w:rPr>
          <w:rFonts w:ascii="Times New Roman" w:hAnsi="Times New Roman"/>
          <w:lang w:val="hr-HR"/>
        </w:rPr>
        <w:t>Zakon o hrani (Službeni glasnik BiH 50/04);</w:t>
      </w:r>
    </w:p>
    <w:p w:rsidR="00936288" w:rsidRPr="007D67CD" w:rsidRDefault="00936288" w:rsidP="003A3233">
      <w:pPr>
        <w:pStyle w:val="ListParagraph"/>
        <w:numPr>
          <w:ilvl w:val="0"/>
          <w:numId w:val="90"/>
        </w:numPr>
        <w:spacing w:after="0" w:line="240" w:lineRule="auto"/>
        <w:jc w:val="both"/>
        <w:rPr>
          <w:rFonts w:ascii="Times New Roman" w:hAnsi="Times New Roman"/>
          <w:lang w:val="hr-HR"/>
        </w:rPr>
      </w:pPr>
      <w:r w:rsidRPr="007D67CD">
        <w:rPr>
          <w:rFonts w:ascii="Times New Roman" w:hAnsi="Times New Roman"/>
          <w:lang w:val="hr-HR"/>
        </w:rPr>
        <w:t>Zakon o koncesijama (Službeni glasnik BiH 32/02);</w:t>
      </w:r>
    </w:p>
    <w:p w:rsidR="00936288" w:rsidRPr="007D67CD" w:rsidRDefault="00936288" w:rsidP="003A3233">
      <w:pPr>
        <w:pStyle w:val="ListParagraph"/>
        <w:numPr>
          <w:ilvl w:val="0"/>
          <w:numId w:val="90"/>
        </w:numPr>
        <w:spacing w:after="0" w:line="240" w:lineRule="auto"/>
        <w:jc w:val="both"/>
        <w:rPr>
          <w:rFonts w:ascii="Times New Roman" w:hAnsi="Times New Roman"/>
          <w:lang w:val="hr-HR"/>
        </w:rPr>
      </w:pPr>
      <w:r w:rsidRPr="007D67CD">
        <w:rPr>
          <w:rFonts w:ascii="Times New Roman" w:hAnsi="Times New Roman"/>
          <w:lang w:val="hr-HR"/>
        </w:rPr>
        <w:t>Pravilnik o zdravstvenoj ispravnosti vode za piće (Službeni glasnik BiH 40/10);</w:t>
      </w:r>
    </w:p>
    <w:p w:rsidR="00936288" w:rsidRPr="007D67CD" w:rsidRDefault="00936288" w:rsidP="003A3233">
      <w:pPr>
        <w:pStyle w:val="ListParagraph"/>
        <w:numPr>
          <w:ilvl w:val="0"/>
          <w:numId w:val="90"/>
        </w:numPr>
        <w:spacing w:after="0" w:line="240" w:lineRule="auto"/>
        <w:jc w:val="both"/>
        <w:rPr>
          <w:rFonts w:ascii="Times New Roman" w:hAnsi="Times New Roman"/>
          <w:lang w:val="hr-HR"/>
        </w:rPr>
      </w:pPr>
      <w:r w:rsidRPr="007D67CD">
        <w:rPr>
          <w:rFonts w:ascii="Times New Roman" w:hAnsi="Times New Roman"/>
          <w:lang w:val="hr-HR"/>
        </w:rPr>
        <w:t>Pravila o uslovima koje moraju ispunjavati ovlašteni ispitni laboratoriji koji provode analize hrane i postupak odobravanja laboratorija (Službeni glasnik BiH 37/09);</w:t>
      </w:r>
    </w:p>
    <w:p w:rsidR="00936288" w:rsidRPr="007D67CD" w:rsidRDefault="00936288" w:rsidP="003A3233">
      <w:pPr>
        <w:pStyle w:val="ListParagraph"/>
        <w:numPr>
          <w:ilvl w:val="0"/>
          <w:numId w:val="90"/>
        </w:numPr>
        <w:spacing w:after="0" w:line="240" w:lineRule="auto"/>
        <w:jc w:val="both"/>
        <w:rPr>
          <w:rFonts w:ascii="Times New Roman" w:hAnsi="Times New Roman"/>
          <w:lang w:val="hr-HR"/>
        </w:rPr>
      </w:pPr>
      <w:r w:rsidRPr="007D67CD">
        <w:rPr>
          <w:rFonts w:ascii="Times New Roman" w:hAnsi="Times New Roman"/>
          <w:lang w:val="hr-HR"/>
        </w:rPr>
        <w:t>Pravilnik o prirodnim mineralnim i prirodnim izvorskim vodama (Službeni glasnik BiH 26/10).</w:t>
      </w:r>
    </w:p>
    <w:p w:rsidR="00867821" w:rsidRPr="007D67CD" w:rsidRDefault="00867821" w:rsidP="00867821">
      <w:pPr>
        <w:pStyle w:val="ListParagraph"/>
        <w:spacing w:after="0" w:line="240" w:lineRule="auto"/>
        <w:jc w:val="both"/>
        <w:rPr>
          <w:rFonts w:ascii="Times New Roman" w:hAnsi="Times New Roman"/>
          <w:lang w:val="hr-HR"/>
        </w:rPr>
      </w:pPr>
    </w:p>
    <w:p w:rsidR="00241D56" w:rsidRPr="007D67CD" w:rsidRDefault="00241D56" w:rsidP="00241D56">
      <w:pPr>
        <w:spacing w:after="0" w:line="240" w:lineRule="auto"/>
        <w:jc w:val="both"/>
        <w:rPr>
          <w:rFonts w:ascii="Times New Roman" w:hAnsi="Times New Roman"/>
          <w:b/>
          <w:lang w:val="hr-HR"/>
        </w:rPr>
      </w:pPr>
      <w:r w:rsidRPr="007D67CD">
        <w:rPr>
          <w:rFonts w:ascii="Times New Roman" w:hAnsi="Times New Roman"/>
          <w:b/>
          <w:lang w:val="hr-HR"/>
        </w:rPr>
        <w:t>Federacija Bosne i Hercegovine</w:t>
      </w:r>
    </w:p>
    <w:p w:rsidR="00241D56" w:rsidRPr="007D67CD" w:rsidRDefault="00241D56" w:rsidP="00241D56">
      <w:pPr>
        <w:spacing w:after="0" w:line="240" w:lineRule="auto"/>
        <w:jc w:val="both"/>
        <w:rPr>
          <w:rFonts w:ascii="Times New Roman" w:hAnsi="Times New Roman"/>
          <w:lang w:val="hr-HR"/>
        </w:rPr>
      </w:pPr>
      <w:r w:rsidRPr="007D67CD">
        <w:rPr>
          <w:rFonts w:ascii="Times New Roman" w:hAnsi="Times New Roman"/>
          <w:lang w:val="hr-HR"/>
        </w:rPr>
        <w:t>Administrativno, Federacija BiH sastoji se od deset (10) kantona s kantonalnim vladama i ministarstvima, a na temelju Zakona o federalnim jedinicama, sljedeća administrativna razina su općine. U Federaciji BiH ima</w:t>
      </w:r>
      <w:r w:rsidR="009243C7" w:rsidRPr="007D67CD">
        <w:rPr>
          <w:rFonts w:ascii="Times New Roman" w:hAnsi="Times New Roman"/>
          <w:lang w:val="hr-HR"/>
        </w:rPr>
        <w:t xml:space="preserve"> 80 općina. Ustav FBiH daje ovlaštenje federa</w:t>
      </w:r>
      <w:r w:rsidR="00E13185" w:rsidRPr="007D67CD">
        <w:rPr>
          <w:rFonts w:ascii="Times New Roman" w:hAnsi="Times New Roman"/>
          <w:lang w:val="hr-HR"/>
        </w:rPr>
        <w:t>l</w:t>
      </w:r>
      <w:r w:rsidR="009243C7" w:rsidRPr="007D67CD">
        <w:rPr>
          <w:rFonts w:ascii="Times New Roman" w:hAnsi="Times New Roman"/>
          <w:lang w:val="hr-HR"/>
        </w:rPr>
        <w:t>noj vladi da provodi politike</w:t>
      </w:r>
      <w:r w:rsidRPr="007D67CD">
        <w:rPr>
          <w:rFonts w:ascii="Times New Roman" w:hAnsi="Times New Roman"/>
          <w:lang w:val="hr-HR"/>
        </w:rPr>
        <w:t xml:space="preserve"> i donese zakone koji se odnose na politiku zaštite okoliša, prostorno planiranje i izgradnju i </w:t>
      </w:r>
      <w:r w:rsidR="0078681F" w:rsidRPr="007D67CD">
        <w:rPr>
          <w:rFonts w:ascii="Times New Roman" w:hAnsi="Times New Roman"/>
          <w:lang w:val="hr-HR"/>
        </w:rPr>
        <w:t>upravljanje</w:t>
      </w:r>
      <w:r w:rsidRPr="007D67CD">
        <w:rPr>
          <w:rFonts w:ascii="Times New Roman" w:hAnsi="Times New Roman"/>
          <w:lang w:val="hr-HR"/>
        </w:rPr>
        <w:t xml:space="preserve"> vodama. </w:t>
      </w:r>
      <w:r w:rsidR="0078681F" w:rsidRPr="007D67CD">
        <w:rPr>
          <w:rFonts w:ascii="Times New Roman" w:hAnsi="Times New Roman"/>
          <w:lang w:val="hr-HR"/>
        </w:rPr>
        <w:t>Parlament</w:t>
      </w:r>
      <w:r w:rsidRPr="007D67CD">
        <w:rPr>
          <w:rFonts w:ascii="Times New Roman" w:hAnsi="Times New Roman"/>
          <w:lang w:val="hr-HR"/>
        </w:rPr>
        <w:t xml:space="preserve"> FBiH ima ovlasti za donošenje zakona kako bi se obavljale o</w:t>
      </w:r>
      <w:r w:rsidR="0078681F" w:rsidRPr="007D67CD">
        <w:rPr>
          <w:rFonts w:ascii="Times New Roman" w:hAnsi="Times New Roman"/>
          <w:lang w:val="hr-HR"/>
        </w:rPr>
        <w:t>dgovornosti dodijeljene federalnoj</w:t>
      </w:r>
      <w:r w:rsidRPr="007D67CD">
        <w:rPr>
          <w:rFonts w:ascii="Times New Roman" w:hAnsi="Times New Roman"/>
          <w:lang w:val="hr-HR"/>
        </w:rPr>
        <w:t xml:space="preserve"> vladi.</w:t>
      </w:r>
    </w:p>
    <w:p w:rsidR="00241D56" w:rsidRPr="007D67CD" w:rsidRDefault="00241D56" w:rsidP="00241D56">
      <w:pPr>
        <w:spacing w:after="0" w:line="240" w:lineRule="auto"/>
        <w:jc w:val="both"/>
        <w:rPr>
          <w:rFonts w:ascii="Times New Roman" w:hAnsi="Times New Roman"/>
          <w:lang w:val="hr-HR"/>
        </w:rPr>
      </w:pPr>
      <w:r w:rsidRPr="007D67CD">
        <w:rPr>
          <w:rFonts w:ascii="Times New Roman" w:hAnsi="Times New Roman"/>
          <w:lang w:val="hr-HR"/>
        </w:rPr>
        <w:t>Što se tiče upravljanja vodama, Ustav dopušta da se ta odgovornost vrši zajednički ili odv</w:t>
      </w:r>
      <w:r w:rsidR="0078681F" w:rsidRPr="007D67CD">
        <w:rPr>
          <w:rFonts w:ascii="Times New Roman" w:hAnsi="Times New Roman"/>
          <w:lang w:val="hr-HR"/>
        </w:rPr>
        <w:t xml:space="preserve">ojeno, ili od strane kantona u koordinaciji sa federalnom </w:t>
      </w:r>
      <w:r w:rsidRPr="007D67CD">
        <w:rPr>
          <w:rFonts w:ascii="Times New Roman" w:hAnsi="Times New Roman"/>
          <w:lang w:val="hr-HR"/>
        </w:rPr>
        <w:t>vladom. Ustav FBiH ob</w:t>
      </w:r>
      <w:r w:rsidR="0078681F" w:rsidRPr="007D67CD">
        <w:rPr>
          <w:rFonts w:ascii="Times New Roman" w:hAnsi="Times New Roman"/>
          <w:lang w:val="hr-HR"/>
        </w:rPr>
        <w:t>a</w:t>
      </w:r>
      <w:r w:rsidRPr="007D67CD">
        <w:rPr>
          <w:rFonts w:ascii="Times New Roman" w:hAnsi="Times New Roman"/>
          <w:lang w:val="hr-HR"/>
        </w:rPr>
        <w:t xml:space="preserve">vezuje kantone i </w:t>
      </w:r>
      <w:r w:rsidR="0078681F" w:rsidRPr="007D67CD">
        <w:rPr>
          <w:rFonts w:ascii="Times New Roman" w:hAnsi="Times New Roman"/>
          <w:lang w:val="hr-HR"/>
        </w:rPr>
        <w:t>federalnu vladu da se međusobno kons</w:t>
      </w:r>
      <w:r w:rsidRPr="007D67CD">
        <w:rPr>
          <w:rFonts w:ascii="Times New Roman" w:hAnsi="Times New Roman"/>
          <w:lang w:val="hr-HR"/>
        </w:rPr>
        <w:t>ultiraju na kontinuiranoj osnovi s obzirom na te odgovornosti. Ustav dalje zahtijeva od Federacije da djeluje poštu</w:t>
      </w:r>
      <w:r w:rsidR="00FA11A6" w:rsidRPr="007D67CD">
        <w:rPr>
          <w:rFonts w:ascii="Times New Roman" w:hAnsi="Times New Roman"/>
          <w:lang w:val="hr-HR"/>
        </w:rPr>
        <w:t>jući kantonalna prava</w:t>
      </w:r>
      <w:r w:rsidRPr="007D67CD">
        <w:rPr>
          <w:rFonts w:ascii="Times New Roman" w:hAnsi="Times New Roman"/>
          <w:lang w:val="hr-HR"/>
        </w:rPr>
        <w:t>, različite situacije u kantonima i potrebu za fleksibilnošću u provedbi pri donošenju zakona i propisa obvezujućih u cijeloj Federaciji.</w:t>
      </w:r>
    </w:p>
    <w:p w:rsidR="00241D56" w:rsidRPr="007D67CD" w:rsidRDefault="00241D56" w:rsidP="00241D56">
      <w:pPr>
        <w:spacing w:after="0" w:line="240" w:lineRule="auto"/>
        <w:jc w:val="both"/>
        <w:rPr>
          <w:rFonts w:ascii="Times New Roman" w:hAnsi="Times New Roman"/>
          <w:b/>
          <w:highlight w:val="magenta"/>
          <w:lang w:val="hr-HR"/>
        </w:rPr>
      </w:pPr>
    </w:p>
    <w:p w:rsidR="00CE119E" w:rsidRPr="007D67CD" w:rsidRDefault="004D6501" w:rsidP="00CE119E">
      <w:pPr>
        <w:spacing w:line="240" w:lineRule="auto"/>
        <w:jc w:val="both"/>
        <w:rPr>
          <w:rFonts w:ascii="Times New Roman" w:hAnsi="Times New Roman"/>
          <w:lang w:val="hr-HR"/>
        </w:rPr>
      </w:pPr>
      <w:r w:rsidRPr="007D67CD">
        <w:rPr>
          <w:rFonts w:ascii="Times New Roman" w:hAnsi="Times New Roman"/>
          <w:lang w:val="hr-HR"/>
        </w:rPr>
        <w:t>Kantoni u Federaciji BiH su kako slijedi:</w:t>
      </w:r>
    </w:p>
    <w:p w:rsidR="007F456A" w:rsidRPr="007D67CD" w:rsidRDefault="007F456A" w:rsidP="003A3233">
      <w:pPr>
        <w:pStyle w:val="ListParagraph"/>
        <w:numPr>
          <w:ilvl w:val="0"/>
          <w:numId w:val="17"/>
        </w:numPr>
        <w:spacing w:line="240" w:lineRule="auto"/>
        <w:jc w:val="both"/>
        <w:rPr>
          <w:rFonts w:ascii="Times New Roman" w:hAnsi="Times New Roman"/>
          <w:lang w:val="hr-HR"/>
        </w:rPr>
      </w:pPr>
      <w:r w:rsidRPr="007D67CD">
        <w:rPr>
          <w:rFonts w:ascii="Times New Roman" w:hAnsi="Times New Roman"/>
          <w:lang w:val="hr-HR"/>
        </w:rPr>
        <w:t>Unsko-sanski kanton</w:t>
      </w:r>
    </w:p>
    <w:p w:rsidR="007F456A" w:rsidRPr="007D67CD" w:rsidRDefault="007F456A" w:rsidP="003A3233">
      <w:pPr>
        <w:pStyle w:val="ListParagraph"/>
        <w:numPr>
          <w:ilvl w:val="0"/>
          <w:numId w:val="17"/>
        </w:numPr>
        <w:spacing w:line="240" w:lineRule="auto"/>
        <w:jc w:val="both"/>
        <w:rPr>
          <w:rFonts w:ascii="Times New Roman" w:hAnsi="Times New Roman"/>
          <w:lang w:val="hr-HR"/>
        </w:rPr>
      </w:pPr>
      <w:r w:rsidRPr="007D67CD">
        <w:rPr>
          <w:rFonts w:ascii="Times New Roman" w:hAnsi="Times New Roman"/>
          <w:lang w:val="hr-HR"/>
        </w:rPr>
        <w:t>Posavski kanton</w:t>
      </w:r>
    </w:p>
    <w:p w:rsidR="007F456A" w:rsidRPr="007D67CD" w:rsidRDefault="007F456A" w:rsidP="003A3233">
      <w:pPr>
        <w:pStyle w:val="ListParagraph"/>
        <w:numPr>
          <w:ilvl w:val="0"/>
          <w:numId w:val="17"/>
        </w:numPr>
        <w:spacing w:line="240" w:lineRule="auto"/>
        <w:jc w:val="both"/>
        <w:rPr>
          <w:rFonts w:ascii="Times New Roman" w:hAnsi="Times New Roman"/>
          <w:lang w:val="hr-HR"/>
        </w:rPr>
      </w:pPr>
      <w:r w:rsidRPr="007D67CD">
        <w:rPr>
          <w:rFonts w:ascii="Times New Roman" w:hAnsi="Times New Roman"/>
          <w:lang w:val="hr-HR"/>
        </w:rPr>
        <w:t>Tuzlanski kanton</w:t>
      </w:r>
    </w:p>
    <w:p w:rsidR="007F456A" w:rsidRPr="007D67CD" w:rsidRDefault="007F456A" w:rsidP="003A3233">
      <w:pPr>
        <w:pStyle w:val="ListParagraph"/>
        <w:numPr>
          <w:ilvl w:val="0"/>
          <w:numId w:val="17"/>
        </w:numPr>
        <w:spacing w:line="240" w:lineRule="auto"/>
        <w:jc w:val="both"/>
        <w:rPr>
          <w:rFonts w:ascii="Times New Roman" w:hAnsi="Times New Roman"/>
          <w:lang w:val="hr-HR"/>
        </w:rPr>
      </w:pPr>
      <w:r w:rsidRPr="007D67CD">
        <w:rPr>
          <w:rFonts w:ascii="Times New Roman" w:hAnsi="Times New Roman"/>
          <w:lang w:val="hr-HR"/>
        </w:rPr>
        <w:t>Zeničko-dobojski kanton</w:t>
      </w:r>
      <w:r w:rsidRPr="007D67CD">
        <w:rPr>
          <w:rFonts w:ascii="Times New Roman" w:hAnsi="Times New Roman"/>
          <w:lang w:val="hr-HR"/>
        </w:rPr>
        <w:tab/>
      </w:r>
    </w:p>
    <w:p w:rsidR="007F456A" w:rsidRPr="007D67CD" w:rsidRDefault="007F456A" w:rsidP="003A3233">
      <w:pPr>
        <w:pStyle w:val="ListParagraph"/>
        <w:numPr>
          <w:ilvl w:val="0"/>
          <w:numId w:val="17"/>
        </w:numPr>
        <w:spacing w:line="240" w:lineRule="auto"/>
        <w:jc w:val="both"/>
        <w:rPr>
          <w:rFonts w:ascii="Times New Roman" w:hAnsi="Times New Roman"/>
          <w:lang w:val="hr-HR"/>
        </w:rPr>
      </w:pPr>
      <w:r w:rsidRPr="007D67CD">
        <w:rPr>
          <w:rFonts w:ascii="Times New Roman" w:hAnsi="Times New Roman"/>
          <w:lang w:val="hr-HR"/>
        </w:rPr>
        <w:t>Bosansko-podrinjski kanton</w:t>
      </w:r>
    </w:p>
    <w:p w:rsidR="007F456A" w:rsidRPr="007D67CD" w:rsidRDefault="007F456A" w:rsidP="003A3233">
      <w:pPr>
        <w:pStyle w:val="ListParagraph"/>
        <w:numPr>
          <w:ilvl w:val="0"/>
          <w:numId w:val="17"/>
        </w:numPr>
        <w:spacing w:line="240" w:lineRule="auto"/>
        <w:jc w:val="both"/>
        <w:rPr>
          <w:rFonts w:ascii="Times New Roman" w:hAnsi="Times New Roman"/>
          <w:lang w:val="hr-HR"/>
        </w:rPr>
      </w:pPr>
      <w:r w:rsidRPr="007D67CD">
        <w:rPr>
          <w:rFonts w:ascii="Times New Roman" w:hAnsi="Times New Roman"/>
          <w:lang w:val="hr-HR"/>
        </w:rPr>
        <w:t>Srednjobosanski kanton</w:t>
      </w:r>
      <w:r w:rsidRPr="007D67CD">
        <w:rPr>
          <w:rFonts w:ascii="Times New Roman" w:hAnsi="Times New Roman"/>
          <w:lang w:val="hr-HR"/>
        </w:rPr>
        <w:tab/>
      </w:r>
    </w:p>
    <w:p w:rsidR="007F456A" w:rsidRPr="007D67CD" w:rsidRDefault="007F456A" w:rsidP="003A3233">
      <w:pPr>
        <w:pStyle w:val="ListParagraph"/>
        <w:numPr>
          <w:ilvl w:val="0"/>
          <w:numId w:val="17"/>
        </w:numPr>
        <w:spacing w:line="240" w:lineRule="auto"/>
        <w:jc w:val="both"/>
        <w:rPr>
          <w:rFonts w:ascii="Times New Roman" w:hAnsi="Times New Roman"/>
          <w:lang w:val="hr-HR"/>
        </w:rPr>
      </w:pPr>
      <w:r w:rsidRPr="007D67CD">
        <w:rPr>
          <w:rFonts w:ascii="Times New Roman" w:hAnsi="Times New Roman"/>
          <w:lang w:val="hr-HR"/>
        </w:rPr>
        <w:t>Kanton Sarajevo</w:t>
      </w:r>
    </w:p>
    <w:p w:rsidR="007F456A" w:rsidRPr="007D67CD" w:rsidRDefault="007F456A" w:rsidP="003A3233">
      <w:pPr>
        <w:pStyle w:val="ListParagraph"/>
        <w:numPr>
          <w:ilvl w:val="0"/>
          <w:numId w:val="17"/>
        </w:numPr>
        <w:spacing w:line="240" w:lineRule="auto"/>
        <w:jc w:val="both"/>
        <w:rPr>
          <w:rFonts w:ascii="Times New Roman" w:hAnsi="Times New Roman"/>
          <w:lang w:val="hr-HR"/>
        </w:rPr>
      </w:pPr>
      <w:r w:rsidRPr="007D67CD">
        <w:rPr>
          <w:rFonts w:ascii="Times New Roman" w:hAnsi="Times New Roman"/>
          <w:lang w:val="hr-HR"/>
        </w:rPr>
        <w:t>Hercegovačko-neretvanski kanton</w:t>
      </w:r>
      <w:r w:rsidRPr="007D67CD">
        <w:rPr>
          <w:rFonts w:ascii="Times New Roman" w:hAnsi="Times New Roman"/>
          <w:lang w:val="hr-HR"/>
        </w:rPr>
        <w:tab/>
      </w:r>
    </w:p>
    <w:p w:rsidR="007F456A" w:rsidRPr="007D67CD" w:rsidRDefault="007F456A" w:rsidP="003A3233">
      <w:pPr>
        <w:pStyle w:val="ListParagraph"/>
        <w:numPr>
          <w:ilvl w:val="0"/>
          <w:numId w:val="17"/>
        </w:numPr>
        <w:spacing w:line="240" w:lineRule="auto"/>
        <w:jc w:val="both"/>
        <w:rPr>
          <w:rFonts w:ascii="Times New Roman" w:hAnsi="Times New Roman"/>
          <w:lang w:val="hr-HR"/>
        </w:rPr>
      </w:pPr>
      <w:r w:rsidRPr="007D67CD">
        <w:rPr>
          <w:rFonts w:ascii="Times New Roman" w:hAnsi="Times New Roman"/>
          <w:lang w:val="hr-HR"/>
        </w:rPr>
        <w:t>Zapadnohercegovački kanton</w:t>
      </w:r>
      <w:r w:rsidRPr="007D67CD">
        <w:rPr>
          <w:rFonts w:ascii="Times New Roman" w:hAnsi="Times New Roman"/>
          <w:lang w:val="hr-HR"/>
        </w:rPr>
        <w:tab/>
      </w:r>
    </w:p>
    <w:p w:rsidR="007F456A" w:rsidRPr="007D67CD" w:rsidRDefault="007F456A" w:rsidP="003A3233">
      <w:pPr>
        <w:pStyle w:val="ListParagraph"/>
        <w:numPr>
          <w:ilvl w:val="0"/>
          <w:numId w:val="17"/>
        </w:numPr>
        <w:spacing w:line="240" w:lineRule="auto"/>
        <w:jc w:val="both"/>
        <w:rPr>
          <w:rFonts w:ascii="Times New Roman" w:hAnsi="Times New Roman"/>
          <w:lang w:val="hr-HR"/>
        </w:rPr>
      </w:pPr>
      <w:r w:rsidRPr="007D67CD">
        <w:rPr>
          <w:rFonts w:ascii="Times New Roman" w:hAnsi="Times New Roman"/>
          <w:lang w:val="hr-HR"/>
        </w:rPr>
        <w:t>Kanton 10</w:t>
      </w:r>
    </w:p>
    <w:p w:rsidR="00CE119E" w:rsidRPr="007D67CD" w:rsidRDefault="00CE119E" w:rsidP="00CE119E">
      <w:pPr>
        <w:pStyle w:val="ListParagraph"/>
        <w:spacing w:line="240" w:lineRule="auto"/>
        <w:jc w:val="both"/>
        <w:rPr>
          <w:rFonts w:ascii="Times New Roman" w:hAnsi="Times New Roman"/>
          <w:lang w:val="hr-HR"/>
        </w:rPr>
      </w:pPr>
    </w:p>
    <w:p w:rsidR="00CE119E" w:rsidRPr="007D67CD" w:rsidRDefault="00B65A00" w:rsidP="00CE119E">
      <w:pPr>
        <w:spacing w:line="240" w:lineRule="auto"/>
        <w:jc w:val="both"/>
        <w:rPr>
          <w:rFonts w:ascii="Times New Roman" w:hAnsi="Times New Roman"/>
          <w:lang w:val="hr-HR"/>
        </w:rPr>
      </w:pPr>
      <w:r w:rsidRPr="007D67CD">
        <w:rPr>
          <w:rFonts w:ascii="Times New Roman" w:hAnsi="Times New Roman"/>
          <w:noProof/>
          <w:lang w:val="en-US"/>
        </w:rPr>
        <w:drawing>
          <wp:inline distT="0" distB="0" distL="0" distR="0" wp14:anchorId="3C6CB97D" wp14:editId="3214C65B">
            <wp:extent cx="4010660" cy="3823970"/>
            <wp:effectExtent l="19050" t="0" r="8890" b="0"/>
            <wp:docPr id="6" name="Picture 12" descr="http://www.euraxess.ba/im.php?g=20&am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uraxess.ba/im.php?g=20&amp;s=1"/>
                    <pic:cNvPicPr>
                      <a:picLocks noChangeAspect="1" noChangeArrowheads="1"/>
                    </pic:cNvPicPr>
                  </pic:nvPicPr>
                  <pic:blipFill>
                    <a:blip r:embed="rId20"/>
                    <a:srcRect/>
                    <a:stretch>
                      <a:fillRect/>
                    </a:stretch>
                  </pic:blipFill>
                  <pic:spPr bwMode="auto">
                    <a:xfrm>
                      <a:off x="0" y="0"/>
                      <a:ext cx="4010660" cy="3823970"/>
                    </a:xfrm>
                    <a:prstGeom prst="rect">
                      <a:avLst/>
                    </a:prstGeom>
                    <a:noFill/>
                    <a:ln w="9525">
                      <a:noFill/>
                      <a:miter lim="800000"/>
                      <a:headEnd/>
                      <a:tailEnd/>
                    </a:ln>
                  </pic:spPr>
                </pic:pic>
              </a:graphicData>
            </a:graphic>
          </wp:inline>
        </w:drawing>
      </w:r>
    </w:p>
    <w:p w:rsidR="00CE119E" w:rsidRPr="007D67CD" w:rsidRDefault="004D6501" w:rsidP="00CE119E">
      <w:pPr>
        <w:spacing w:line="240" w:lineRule="auto"/>
        <w:jc w:val="both"/>
        <w:rPr>
          <w:rFonts w:ascii="Times New Roman" w:hAnsi="Times New Roman"/>
          <w:lang w:val="hr-HR"/>
        </w:rPr>
      </w:pPr>
      <w:r w:rsidRPr="00AA1AB5">
        <w:rPr>
          <w:rFonts w:ascii="Times New Roman" w:hAnsi="Times New Roman"/>
          <w:lang w:val="hr-HR"/>
        </w:rPr>
        <w:t>Mapa</w:t>
      </w:r>
      <w:r w:rsidR="00CE119E" w:rsidRPr="00AA1AB5">
        <w:rPr>
          <w:rFonts w:ascii="Times New Roman" w:hAnsi="Times New Roman"/>
          <w:lang w:val="hr-HR"/>
        </w:rPr>
        <w:t xml:space="preserve"> 3: </w:t>
      </w:r>
      <w:r w:rsidR="001C2FB2" w:rsidRPr="00AA1AB5">
        <w:rPr>
          <w:rFonts w:ascii="Times New Roman" w:hAnsi="Times New Roman"/>
          <w:lang w:val="hr-HR"/>
        </w:rPr>
        <w:t>Karta</w:t>
      </w:r>
      <w:r w:rsidR="001C2FB2" w:rsidRPr="007D67CD">
        <w:rPr>
          <w:rFonts w:ascii="Times New Roman" w:hAnsi="Times New Roman"/>
          <w:lang w:val="hr-HR"/>
        </w:rPr>
        <w:t xml:space="preserve"> BiH, sa administrativnom podjelom u Federaciji BiH</w:t>
      </w:r>
    </w:p>
    <w:p w:rsidR="004735A6" w:rsidRPr="007D67CD" w:rsidRDefault="004735A6" w:rsidP="004735A6">
      <w:pPr>
        <w:spacing w:line="240" w:lineRule="auto"/>
        <w:jc w:val="both"/>
        <w:rPr>
          <w:rFonts w:ascii="Times New Roman" w:hAnsi="Times New Roman"/>
          <w:lang w:val="hr-HR"/>
        </w:rPr>
      </w:pPr>
      <w:r w:rsidRPr="007D67CD">
        <w:rPr>
          <w:rFonts w:ascii="Times New Roman" w:hAnsi="Times New Roman"/>
          <w:lang w:val="hr-HR"/>
        </w:rPr>
        <w:t xml:space="preserve">Na temelju gore navedenog, </w:t>
      </w:r>
      <w:r w:rsidR="004677A1" w:rsidRPr="007D67CD">
        <w:rPr>
          <w:rFonts w:ascii="Times New Roman" w:hAnsi="Times New Roman"/>
          <w:lang w:val="hr-HR"/>
        </w:rPr>
        <w:t>vodoprivreda</w:t>
      </w:r>
      <w:r w:rsidRPr="007D67CD">
        <w:rPr>
          <w:rFonts w:ascii="Times New Roman" w:hAnsi="Times New Roman"/>
          <w:lang w:val="hr-HR"/>
        </w:rPr>
        <w:t xml:space="preserve"> je pod institucijama i zakonima entiteta. Institucije u Federaci</w:t>
      </w:r>
      <w:r w:rsidR="004677A1" w:rsidRPr="007D67CD">
        <w:rPr>
          <w:rFonts w:ascii="Times New Roman" w:hAnsi="Times New Roman"/>
          <w:lang w:val="hr-HR"/>
        </w:rPr>
        <w:t>ji BiH koje su izravno ili djeli</w:t>
      </w:r>
      <w:r w:rsidRPr="007D67CD">
        <w:rPr>
          <w:rFonts w:ascii="Times New Roman" w:hAnsi="Times New Roman"/>
          <w:lang w:val="hr-HR"/>
        </w:rPr>
        <w:t>mično povezane s pitanjima upravljanja vodama su:</w:t>
      </w:r>
    </w:p>
    <w:p w:rsidR="004735A6" w:rsidRPr="007D67CD" w:rsidRDefault="004735A6" w:rsidP="003A3233">
      <w:pPr>
        <w:pStyle w:val="ListParagraph"/>
        <w:numPr>
          <w:ilvl w:val="0"/>
          <w:numId w:val="89"/>
        </w:numPr>
        <w:spacing w:line="240" w:lineRule="auto"/>
        <w:jc w:val="both"/>
        <w:rPr>
          <w:rFonts w:ascii="Times New Roman" w:hAnsi="Times New Roman"/>
          <w:lang w:val="hr-HR"/>
        </w:rPr>
      </w:pPr>
      <w:r w:rsidRPr="007D67CD">
        <w:rPr>
          <w:rFonts w:ascii="Times New Roman" w:hAnsi="Times New Roman"/>
          <w:i/>
          <w:lang w:val="hr-HR"/>
        </w:rPr>
        <w:t>Parlament Federacije BiH</w:t>
      </w:r>
      <w:r w:rsidRPr="007D67CD">
        <w:rPr>
          <w:rFonts w:ascii="Times New Roman" w:hAnsi="Times New Roman"/>
          <w:lang w:val="hr-HR"/>
        </w:rPr>
        <w:t xml:space="preserve"> koji je među ostalima odgovoran za donošenje Zakona o vodama i </w:t>
      </w:r>
      <w:r w:rsidR="004865BF" w:rsidRPr="007D67CD">
        <w:rPr>
          <w:rFonts w:ascii="Times New Roman" w:hAnsi="Times New Roman"/>
          <w:lang w:val="hr-HR"/>
        </w:rPr>
        <w:t>Strategije upravljanja vodama</w:t>
      </w:r>
      <w:r w:rsidRPr="007D67CD">
        <w:rPr>
          <w:rFonts w:ascii="Times New Roman" w:hAnsi="Times New Roman"/>
          <w:lang w:val="hr-HR"/>
        </w:rPr>
        <w:t xml:space="preserve"> FBiH;</w:t>
      </w:r>
    </w:p>
    <w:p w:rsidR="004735A6" w:rsidRPr="007D67CD" w:rsidRDefault="004735A6" w:rsidP="003A3233">
      <w:pPr>
        <w:pStyle w:val="ListParagraph"/>
        <w:numPr>
          <w:ilvl w:val="0"/>
          <w:numId w:val="89"/>
        </w:numPr>
        <w:spacing w:line="240" w:lineRule="auto"/>
        <w:jc w:val="both"/>
        <w:rPr>
          <w:rFonts w:ascii="Times New Roman" w:hAnsi="Times New Roman"/>
          <w:lang w:val="hr-HR"/>
        </w:rPr>
      </w:pPr>
      <w:r w:rsidRPr="007D67CD">
        <w:rPr>
          <w:rFonts w:ascii="Times New Roman" w:hAnsi="Times New Roman"/>
          <w:i/>
          <w:lang w:val="hr-HR"/>
        </w:rPr>
        <w:t>Predsjednik Federacije BiH,</w:t>
      </w:r>
      <w:r w:rsidRPr="007D67CD">
        <w:rPr>
          <w:rFonts w:ascii="Times New Roman" w:hAnsi="Times New Roman"/>
          <w:lang w:val="hr-HR"/>
        </w:rPr>
        <w:t xml:space="preserve"> koji je, između ostalog, odgovoran za potpisivanje od</w:t>
      </w:r>
      <w:r w:rsidR="009802E5" w:rsidRPr="007D67CD">
        <w:rPr>
          <w:rFonts w:ascii="Times New Roman" w:hAnsi="Times New Roman"/>
          <w:lang w:val="hr-HR"/>
        </w:rPr>
        <w:t>luka Parlamenta FBiH nakon njihovog</w:t>
      </w:r>
      <w:r w:rsidRPr="007D67CD">
        <w:rPr>
          <w:rFonts w:ascii="Times New Roman" w:hAnsi="Times New Roman"/>
          <w:lang w:val="hr-HR"/>
        </w:rPr>
        <w:t xml:space="preserve"> donošenja, kao i za potpisivanje i ratificiranje međunarodnih ugovora;</w:t>
      </w:r>
    </w:p>
    <w:p w:rsidR="004735A6" w:rsidRPr="007D67CD" w:rsidRDefault="004735A6" w:rsidP="003A3233">
      <w:pPr>
        <w:pStyle w:val="ListParagraph"/>
        <w:numPr>
          <w:ilvl w:val="0"/>
          <w:numId w:val="89"/>
        </w:numPr>
        <w:spacing w:line="240" w:lineRule="auto"/>
        <w:jc w:val="both"/>
        <w:rPr>
          <w:rFonts w:ascii="Times New Roman" w:hAnsi="Times New Roman"/>
          <w:lang w:val="hr-HR"/>
        </w:rPr>
      </w:pPr>
      <w:r w:rsidRPr="007D67CD">
        <w:rPr>
          <w:rFonts w:ascii="Times New Roman" w:hAnsi="Times New Roman"/>
          <w:i/>
          <w:lang w:val="hr-HR"/>
        </w:rPr>
        <w:t>Vlada Federacije BiH</w:t>
      </w:r>
      <w:r w:rsidRPr="007D67CD">
        <w:rPr>
          <w:rFonts w:ascii="Times New Roman" w:hAnsi="Times New Roman"/>
          <w:lang w:val="hr-HR"/>
        </w:rPr>
        <w:t xml:space="preserve"> koja je među ostalima odgovorna za provođenje politike i provedbu zakona </w:t>
      </w:r>
      <w:r w:rsidR="009802E5" w:rsidRPr="007D67CD">
        <w:rPr>
          <w:rFonts w:ascii="Times New Roman" w:hAnsi="Times New Roman"/>
          <w:lang w:val="hr-HR"/>
        </w:rPr>
        <w:t>federalne</w:t>
      </w:r>
      <w:r w:rsidRPr="007D67CD">
        <w:rPr>
          <w:rFonts w:ascii="Times New Roman" w:hAnsi="Times New Roman"/>
          <w:lang w:val="hr-HR"/>
        </w:rPr>
        <w:t xml:space="preserve"> vlade, predlaganje i davanje preporuka iz područja zakonodavstva, kao i priprema prijedloga proračuna Parlamentu FBiH i usvajanje </w:t>
      </w:r>
      <w:r w:rsidR="009802E5" w:rsidRPr="007D67CD">
        <w:rPr>
          <w:rFonts w:ascii="Times New Roman" w:hAnsi="Times New Roman"/>
          <w:lang w:val="hr-HR"/>
        </w:rPr>
        <w:t>područnih planova</w:t>
      </w:r>
      <w:r w:rsidRPr="007D67CD">
        <w:rPr>
          <w:rFonts w:ascii="Times New Roman" w:hAnsi="Times New Roman"/>
          <w:lang w:val="hr-HR"/>
        </w:rPr>
        <w:t xml:space="preserve"> </w:t>
      </w:r>
      <w:r w:rsidR="0076214E" w:rsidRPr="007D67CD">
        <w:rPr>
          <w:rFonts w:ascii="Times New Roman" w:hAnsi="Times New Roman"/>
          <w:lang w:val="hr-HR"/>
        </w:rPr>
        <w:t>upravljanja riječnim slivom</w:t>
      </w:r>
      <w:r w:rsidRPr="007D67CD">
        <w:rPr>
          <w:rFonts w:ascii="Times New Roman" w:hAnsi="Times New Roman"/>
          <w:lang w:val="hr-HR"/>
        </w:rPr>
        <w:t xml:space="preserve"> i </w:t>
      </w:r>
      <w:r w:rsidR="0076214E" w:rsidRPr="007D67CD">
        <w:rPr>
          <w:rFonts w:ascii="Times New Roman" w:hAnsi="Times New Roman"/>
          <w:lang w:val="hr-HR"/>
        </w:rPr>
        <w:t>upućivanje istog</w:t>
      </w:r>
      <w:r w:rsidRPr="007D67CD">
        <w:rPr>
          <w:rFonts w:ascii="Times New Roman" w:hAnsi="Times New Roman"/>
          <w:lang w:val="hr-HR"/>
        </w:rPr>
        <w:t xml:space="preserve"> na Vijeće ministara radi usvajanja na razini BiH;</w:t>
      </w:r>
    </w:p>
    <w:p w:rsidR="004735A6" w:rsidRPr="007D67CD" w:rsidRDefault="004735A6" w:rsidP="003A3233">
      <w:pPr>
        <w:pStyle w:val="ListParagraph"/>
        <w:numPr>
          <w:ilvl w:val="0"/>
          <w:numId w:val="89"/>
        </w:numPr>
        <w:spacing w:line="240" w:lineRule="auto"/>
        <w:jc w:val="both"/>
        <w:rPr>
          <w:rFonts w:ascii="Times New Roman" w:hAnsi="Times New Roman"/>
          <w:lang w:val="hr-HR"/>
        </w:rPr>
      </w:pPr>
      <w:r w:rsidRPr="007D67CD">
        <w:rPr>
          <w:rFonts w:ascii="Times New Roman" w:hAnsi="Times New Roman"/>
          <w:i/>
          <w:lang w:val="hr-HR"/>
        </w:rPr>
        <w:t xml:space="preserve">Ministarstvo poljoprivrede, </w:t>
      </w:r>
      <w:r w:rsidR="0076214E" w:rsidRPr="007D67CD">
        <w:rPr>
          <w:rFonts w:ascii="Times New Roman" w:hAnsi="Times New Roman"/>
          <w:i/>
          <w:lang w:val="hr-HR"/>
        </w:rPr>
        <w:t>vodoprivrede</w:t>
      </w:r>
      <w:r w:rsidRPr="007D67CD">
        <w:rPr>
          <w:rFonts w:ascii="Times New Roman" w:hAnsi="Times New Roman"/>
          <w:i/>
          <w:lang w:val="hr-HR"/>
        </w:rPr>
        <w:t xml:space="preserve"> i šumarstva</w:t>
      </w:r>
      <w:r w:rsidR="0076214E" w:rsidRPr="007D67CD">
        <w:rPr>
          <w:rFonts w:ascii="Times New Roman" w:hAnsi="Times New Roman"/>
          <w:lang w:val="hr-HR"/>
        </w:rPr>
        <w:t>, koje je, između ostalog, odgovorno</w:t>
      </w:r>
      <w:r w:rsidRPr="007D67CD">
        <w:rPr>
          <w:rFonts w:ascii="Times New Roman" w:hAnsi="Times New Roman"/>
          <w:lang w:val="hr-HR"/>
        </w:rPr>
        <w:t xml:space="preserve"> za upravne, stručne i druge poslove propisane zakonima koji se odnose na odgovornost Federacije u području upravljanja vodama;</w:t>
      </w:r>
    </w:p>
    <w:p w:rsidR="004735A6" w:rsidRPr="007D67CD" w:rsidRDefault="004735A6" w:rsidP="003A3233">
      <w:pPr>
        <w:pStyle w:val="ListParagraph"/>
        <w:numPr>
          <w:ilvl w:val="0"/>
          <w:numId w:val="89"/>
        </w:numPr>
        <w:spacing w:line="240" w:lineRule="auto"/>
        <w:jc w:val="both"/>
        <w:rPr>
          <w:rFonts w:ascii="Times New Roman" w:hAnsi="Times New Roman"/>
          <w:lang w:val="hr-HR"/>
        </w:rPr>
      </w:pPr>
      <w:r w:rsidRPr="007D67CD">
        <w:rPr>
          <w:rFonts w:ascii="Times New Roman" w:hAnsi="Times New Roman"/>
          <w:i/>
          <w:lang w:val="hr-HR"/>
        </w:rPr>
        <w:t>Ministarstvo turizma i zaštite okoliša</w:t>
      </w:r>
      <w:r w:rsidR="005C2280" w:rsidRPr="007D67CD">
        <w:rPr>
          <w:rFonts w:ascii="Times New Roman" w:hAnsi="Times New Roman"/>
          <w:lang w:val="hr-HR"/>
        </w:rPr>
        <w:t>, koje je među ostalima odgovorno</w:t>
      </w:r>
      <w:r w:rsidRPr="007D67CD">
        <w:rPr>
          <w:rFonts w:ascii="Times New Roman" w:hAnsi="Times New Roman"/>
          <w:lang w:val="hr-HR"/>
        </w:rPr>
        <w:t xml:space="preserve"> za administrativne, stručne i druge poslove određene zakonima koji se odnose na odgovornosti Federacije u području zaštite, očuvanja i unapređenja okoliša;</w:t>
      </w:r>
    </w:p>
    <w:p w:rsidR="004735A6" w:rsidRPr="007D67CD" w:rsidRDefault="004735A6" w:rsidP="003A3233">
      <w:pPr>
        <w:pStyle w:val="ListParagraph"/>
        <w:numPr>
          <w:ilvl w:val="0"/>
          <w:numId w:val="89"/>
        </w:numPr>
        <w:spacing w:line="240" w:lineRule="auto"/>
        <w:jc w:val="both"/>
        <w:rPr>
          <w:rFonts w:ascii="Times New Roman" w:hAnsi="Times New Roman"/>
          <w:lang w:val="hr-HR"/>
        </w:rPr>
      </w:pPr>
      <w:r w:rsidRPr="007D67CD">
        <w:rPr>
          <w:rFonts w:ascii="Times New Roman" w:hAnsi="Times New Roman"/>
          <w:i/>
          <w:lang w:val="hr-HR"/>
        </w:rPr>
        <w:t>Ministarstvo prostornog uređenja</w:t>
      </w:r>
      <w:r w:rsidRPr="007D67CD">
        <w:rPr>
          <w:rFonts w:ascii="Times New Roman" w:hAnsi="Times New Roman"/>
          <w:lang w:val="hr-HR"/>
        </w:rPr>
        <w:t xml:space="preserve"> obavlja upravne, stručne i druge poslove iz nadležnosti Federacije Bosne i Hercegovine koji se odnose na planiranje i razvoj, politiku korištenja zemljišta na </w:t>
      </w:r>
      <w:r w:rsidR="005C2280" w:rsidRPr="007D67CD">
        <w:rPr>
          <w:rFonts w:ascii="Times New Roman" w:hAnsi="Times New Roman"/>
          <w:lang w:val="hr-HR"/>
        </w:rPr>
        <w:t>federalnoj razini, razvoj, implementaciju</w:t>
      </w:r>
      <w:r w:rsidRPr="007D67CD">
        <w:rPr>
          <w:rFonts w:ascii="Times New Roman" w:hAnsi="Times New Roman"/>
          <w:lang w:val="hr-HR"/>
        </w:rPr>
        <w:t xml:space="preserve"> i primjenu prostornog plana Federacije, </w:t>
      </w:r>
      <w:r w:rsidR="005C2280" w:rsidRPr="007D67CD">
        <w:rPr>
          <w:rFonts w:ascii="Times New Roman" w:hAnsi="Times New Roman"/>
          <w:lang w:val="hr-HR"/>
        </w:rPr>
        <w:t>usklađenost</w:t>
      </w:r>
      <w:r w:rsidRPr="007D67CD">
        <w:rPr>
          <w:rFonts w:ascii="Times New Roman" w:hAnsi="Times New Roman"/>
          <w:lang w:val="hr-HR"/>
        </w:rPr>
        <w:t xml:space="preserve"> prostornih planova kantona s prostornim planom Federacije, usmjeravanje dugoročnog razvoja korištenja prirodnih resursa, geološko istraživanje, razvoj temeljnih karata geofizičkog, seizmičkog, </w:t>
      </w:r>
      <w:r w:rsidR="00E13185" w:rsidRPr="007D67CD">
        <w:rPr>
          <w:rFonts w:ascii="Times New Roman" w:hAnsi="Times New Roman"/>
          <w:lang w:val="hr-HR"/>
        </w:rPr>
        <w:t>geometrijskog ili mineralno-geoh</w:t>
      </w:r>
      <w:r w:rsidRPr="007D67CD">
        <w:rPr>
          <w:rFonts w:ascii="Times New Roman" w:hAnsi="Times New Roman"/>
          <w:lang w:val="hr-HR"/>
        </w:rPr>
        <w:t>emijskog, g</w:t>
      </w:r>
      <w:r w:rsidR="005C2280" w:rsidRPr="007D67CD">
        <w:rPr>
          <w:rFonts w:ascii="Times New Roman" w:hAnsi="Times New Roman"/>
          <w:lang w:val="hr-HR"/>
        </w:rPr>
        <w:t>eomorfološkog i drugog razvoja g</w:t>
      </w:r>
      <w:r w:rsidRPr="007D67CD">
        <w:rPr>
          <w:rFonts w:ascii="Times New Roman" w:hAnsi="Times New Roman"/>
          <w:lang w:val="hr-HR"/>
        </w:rPr>
        <w:t>eološke pozadine za urbanističko planiranje, nadzor nadležnih sektorskih institucija i drugih zakonskih zadaća. Ministarstvo također daje ovlaštenje za:</w:t>
      </w:r>
    </w:p>
    <w:p w:rsidR="004677A1" w:rsidRPr="007D67CD" w:rsidRDefault="004677A1" w:rsidP="004677A1">
      <w:pPr>
        <w:pStyle w:val="ListParagraph"/>
        <w:spacing w:line="240" w:lineRule="auto"/>
        <w:jc w:val="both"/>
        <w:rPr>
          <w:rFonts w:ascii="Times New Roman" w:hAnsi="Times New Roman"/>
          <w:lang w:val="hr-HR"/>
        </w:rPr>
      </w:pPr>
    </w:p>
    <w:p w:rsidR="00103C35" w:rsidRPr="007D67CD" w:rsidRDefault="00103C35" w:rsidP="003A3233">
      <w:pPr>
        <w:pStyle w:val="ListParagraph"/>
        <w:numPr>
          <w:ilvl w:val="0"/>
          <w:numId w:val="18"/>
        </w:numPr>
        <w:spacing w:line="240" w:lineRule="auto"/>
        <w:jc w:val="both"/>
        <w:rPr>
          <w:rFonts w:ascii="Times New Roman" w:hAnsi="Times New Roman"/>
          <w:lang w:val="hr-HR"/>
        </w:rPr>
      </w:pPr>
      <w:r w:rsidRPr="007D67CD">
        <w:rPr>
          <w:rFonts w:ascii="Times New Roman" w:hAnsi="Times New Roman"/>
          <w:lang w:val="hr-HR"/>
        </w:rPr>
        <w:t>Izrada planskih dokumenata</w:t>
      </w:r>
    </w:p>
    <w:p w:rsidR="00103C35" w:rsidRPr="007D67CD" w:rsidRDefault="00103C35" w:rsidP="003A3233">
      <w:pPr>
        <w:pStyle w:val="ListParagraph"/>
        <w:numPr>
          <w:ilvl w:val="0"/>
          <w:numId w:val="18"/>
        </w:numPr>
        <w:spacing w:line="240" w:lineRule="auto"/>
        <w:jc w:val="both"/>
        <w:rPr>
          <w:rFonts w:ascii="Times New Roman" w:hAnsi="Times New Roman"/>
          <w:lang w:val="hr-HR"/>
        </w:rPr>
      </w:pPr>
      <w:r w:rsidRPr="007D67CD">
        <w:rPr>
          <w:rFonts w:ascii="Times New Roman" w:hAnsi="Times New Roman"/>
          <w:lang w:val="hr-HR"/>
        </w:rPr>
        <w:t>Projektovanje</w:t>
      </w:r>
    </w:p>
    <w:p w:rsidR="00103C35" w:rsidRPr="007D67CD" w:rsidRDefault="00103C35" w:rsidP="003A3233">
      <w:pPr>
        <w:pStyle w:val="ListParagraph"/>
        <w:numPr>
          <w:ilvl w:val="0"/>
          <w:numId w:val="18"/>
        </w:numPr>
        <w:spacing w:line="240" w:lineRule="auto"/>
        <w:jc w:val="both"/>
        <w:rPr>
          <w:rFonts w:ascii="Times New Roman" w:hAnsi="Times New Roman"/>
          <w:lang w:val="hr-HR"/>
        </w:rPr>
      </w:pPr>
      <w:r w:rsidRPr="007D67CD">
        <w:rPr>
          <w:rFonts w:ascii="Times New Roman" w:hAnsi="Times New Roman"/>
          <w:lang w:val="hr-HR"/>
        </w:rPr>
        <w:t>Zgrade</w:t>
      </w:r>
    </w:p>
    <w:p w:rsidR="00103C35" w:rsidRPr="007D67CD" w:rsidRDefault="00103C35" w:rsidP="003A3233">
      <w:pPr>
        <w:pStyle w:val="ListParagraph"/>
        <w:numPr>
          <w:ilvl w:val="0"/>
          <w:numId w:val="18"/>
        </w:numPr>
        <w:spacing w:line="240" w:lineRule="auto"/>
        <w:jc w:val="both"/>
        <w:rPr>
          <w:rFonts w:ascii="Times New Roman" w:hAnsi="Times New Roman"/>
          <w:lang w:val="hr-HR"/>
        </w:rPr>
      </w:pPr>
      <w:r w:rsidRPr="007D67CD">
        <w:rPr>
          <w:rFonts w:ascii="Times New Roman" w:hAnsi="Times New Roman"/>
          <w:lang w:val="hr-HR"/>
        </w:rPr>
        <w:t>Odobravanje dokumentacije</w:t>
      </w:r>
    </w:p>
    <w:p w:rsidR="00103C35" w:rsidRPr="007D67CD" w:rsidRDefault="00103C35" w:rsidP="003A3233">
      <w:pPr>
        <w:pStyle w:val="ListParagraph"/>
        <w:numPr>
          <w:ilvl w:val="0"/>
          <w:numId w:val="18"/>
        </w:numPr>
        <w:spacing w:line="240" w:lineRule="auto"/>
        <w:jc w:val="both"/>
        <w:rPr>
          <w:rFonts w:ascii="Times New Roman" w:hAnsi="Times New Roman"/>
          <w:lang w:val="hr-HR"/>
        </w:rPr>
      </w:pPr>
      <w:r w:rsidRPr="007D67CD">
        <w:rPr>
          <w:rFonts w:ascii="Times New Roman" w:hAnsi="Times New Roman"/>
          <w:lang w:val="hr-HR"/>
        </w:rPr>
        <w:t>Potvrda proizvoda</w:t>
      </w:r>
    </w:p>
    <w:p w:rsidR="00103C35" w:rsidRPr="007D67CD" w:rsidRDefault="00103C35" w:rsidP="003A3233">
      <w:pPr>
        <w:pStyle w:val="ListParagraph"/>
        <w:numPr>
          <w:ilvl w:val="0"/>
          <w:numId w:val="18"/>
        </w:numPr>
        <w:spacing w:line="240" w:lineRule="auto"/>
        <w:jc w:val="both"/>
        <w:rPr>
          <w:rFonts w:ascii="Times New Roman" w:hAnsi="Times New Roman"/>
          <w:lang w:val="hr-HR"/>
        </w:rPr>
      </w:pPr>
      <w:r w:rsidRPr="007D67CD">
        <w:rPr>
          <w:rFonts w:ascii="Times New Roman" w:hAnsi="Times New Roman"/>
          <w:lang w:val="hr-HR"/>
        </w:rPr>
        <w:t>Zaštita od vatre</w:t>
      </w:r>
    </w:p>
    <w:p w:rsidR="00103C35" w:rsidRPr="007D67CD" w:rsidRDefault="00103C35" w:rsidP="00103C35">
      <w:pPr>
        <w:pStyle w:val="ListParagraph"/>
        <w:spacing w:line="240" w:lineRule="auto"/>
        <w:jc w:val="both"/>
        <w:rPr>
          <w:rFonts w:ascii="Times New Roman" w:hAnsi="Times New Roman"/>
          <w:lang w:val="hr-HR"/>
        </w:rPr>
      </w:pPr>
    </w:p>
    <w:p w:rsidR="006C7C42" w:rsidRPr="007D67CD" w:rsidRDefault="006C7C42" w:rsidP="003A3233">
      <w:pPr>
        <w:pStyle w:val="ListParagraph"/>
        <w:numPr>
          <w:ilvl w:val="0"/>
          <w:numId w:val="15"/>
        </w:numPr>
        <w:spacing w:line="240" w:lineRule="auto"/>
        <w:jc w:val="both"/>
        <w:rPr>
          <w:rFonts w:ascii="Times New Roman" w:hAnsi="Times New Roman"/>
          <w:lang w:val="hr-HR"/>
        </w:rPr>
      </w:pPr>
      <w:r w:rsidRPr="007D67CD">
        <w:rPr>
          <w:rFonts w:ascii="Times New Roman" w:hAnsi="Times New Roman"/>
          <w:i/>
          <w:lang w:val="hr-HR"/>
        </w:rPr>
        <w:t>Ministarstvo zdravstva</w:t>
      </w:r>
      <w:r w:rsidRPr="007D67CD">
        <w:rPr>
          <w:rFonts w:ascii="Times New Roman" w:hAnsi="Times New Roman"/>
          <w:lang w:val="hr-HR"/>
        </w:rPr>
        <w:t xml:space="preserve"> koje je među ostalima odgovorna za administrativne, stručne i druge poslove propisane zakonima koji se odnose na odgovornost Federacije u području sanitarne sigurnosti vode namijenjene ljudskoj potrošnji;</w:t>
      </w:r>
    </w:p>
    <w:p w:rsidR="006C7C42" w:rsidRPr="007D67CD" w:rsidRDefault="006C7C42" w:rsidP="003A3233">
      <w:pPr>
        <w:pStyle w:val="ListParagraph"/>
        <w:numPr>
          <w:ilvl w:val="0"/>
          <w:numId w:val="15"/>
        </w:numPr>
        <w:spacing w:line="240" w:lineRule="auto"/>
        <w:jc w:val="both"/>
        <w:rPr>
          <w:rFonts w:ascii="Times New Roman" w:hAnsi="Times New Roman"/>
          <w:lang w:val="hr-HR"/>
        </w:rPr>
      </w:pPr>
      <w:r w:rsidRPr="007D67CD">
        <w:rPr>
          <w:rFonts w:ascii="Times New Roman" w:hAnsi="Times New Roman"/>
          <w:i/>
          <w:lang w:val="hr-HR"/>
        </w:rPr>
        <w:t>Uprava za inspekcijske poslove</w:t>
      </w:r>
      <w:r w:rsidRPr="007D67CD">
        <w:rPr>
          <w:rFonts w:ascii="Times New Roman" w:hAnsi="Times New Roman"/>
          <w:lang w:val="hr-HR"/>
        </w:rPr>
        <w:t xml:space="preserve"> koja je među ostalima odgovorna za provođenje inspekcije korištenja vodnih resursa;</w:t>
      </w:r>
    </w:p>
    <w:p w:rsidR="006C7C42" w:rsidRPr="007D67CD" w:rsidRDefault="006C7C42" w:rsidP="003A3233">
      <w:pPr>
        <w:pStyle w:val="ListParagraph"/>
        <w:numPr>
          <w:ilvl w:val="0"/>
          <w:numId w:val="15"/>
        </w:numPr>
        <w:spacing w:line="240" w:lineRule="auto"/>
        <w:jc w:val="both"/>
        <w:rPr>
          <w:rFonts w:ascii="Times New Roman" w:hAnsi="Times New Roman"/>
          <w:lang w:val="hr-HR"/>
        </w:rPr>
      </w:pPr>
      <w:r w:rsidRPr="007D67CD">
        <w:rPr>
          <w:rFonts w:ascii="Times New Roman" w:hAnsi="Times New Roman"/>
          <w:i/>
          <w:lang w:val="hr-HR"/>
        </w:rPr>
        <w:t>Agencija za vodno područje rijeke Save i Agencija za vodno područje Jadranskog mora</w:t>
      </w:r>
      <w:r w:rsidRPr="007D67CD">
        <w:rPr>
          <w:rFonts w:ascii="Times New Roman" w:hAnsi="Times New Roman"/>
          <w:lang w:val="hr-HR"/>
        </w:rPr>
        <w:t xml:space="preserve"> koje su, između ostalog, odgovorne za obavljanje poslova upravljanja vodama koji su određeni i stavljeni </w:t>
      </w:r>
      <w:r w:rsidR="00DB62E3" w:rsidRPr="007D67CD">
        <w:rPr>
          <w:rFonts w:ascii="Times New Roman" w:hAnsi="Times New Roman"/>
          <w:lang w:val="hr-HR"/>
        </w:rPr>
        <w:t xml:space="preserve">im </w:t>
      </w:r>
      <w:r w:rsidRPr="007D67CD">
        <w:rPr>
          <w:rFonts w:ascii="Times New Roman" w:hAnsi="Times New Roman"/>
          <w:lang w:val="hr-HR"/>
        </w:rPr>
        <w:t xml:space="preserve">u nadležnost Zakonom o vodama FBiH i propisima donesenim na temelju </w:t>
      </w:r>
      <w:r w:rsidR="00DB62E3" w:rsidRPr="007D67CD">
        <w:rPr>
          <w:rFonts w:ascii="Times New Roman" w:hAnsi="Times New Roman"/>
          <w:lang w:val="hr-HR"/>
        </w:rPr>
        <w:t>tog zakona, uključujući pripremu</w:t>
      </w:r>
      <w:r w:rsidRPr="007D67CD">
        <w:rPr>
          <w:rFonts w:ascii="Times New Roman" w:hAnsi="Times New Roman"/>
          <w:lang w:val="hr-HR"/>
        </w:rPr>
        <w:t xml:space="preserve"> planova upravljanja i programa mjera za v</w:t>
      </w:r>
      <w:r w:rsidR="00DB62E3" w:rsidRPr="007D67CD">
        <w:rPr>
          <w:rFonts w:ascii="Times New Roman" w:hAnsi="Times New Roman"/>
          <w:lang w:val="hr-HR"/>
        </w:rPr>
        <w:t>odosnabdjevanje</w:t>
      </w:r>
      <w:r w:rsidRPr="007D67CD">
        <w:rPr>
          <w:rFonts w:ascii="Times New Roman" w:hAnsi="Times New Roman"/>
          <w:lang w:val="hr-HR"/>
        </w:rPr>
        <w:t xml:space="preserve"> pod njihovom nadležnosti;</w:t>
      </w:r>
    </w:p>
    <w:p w:rsidR="006C7C42" w:rsidRPr="007D67CD" w:rsidRDefault="006C7C42" w:rsidP="003A3233">
      <w:pPr>
        <w:pStyle w:val="ListParagraph"/>
        <w:numPr>
          <w:ilvl w:val="0"/>
          <w:numId w:val="15"/>
        </w:numPr>
        <w:spacing w:line="240" w:lineRule="auto"/>
        <w:jc w:val="both"/>
        <w:rPr>
          <w:rFonts w:ascii="Times New Roman" w:hAnsi="Times New Roman"/>
          <w:lang w:val="hr-HR"/>
        </w:rPr>
      </w:pPr>
      <w:r w:rsidRPr="007D67CD">
        <w:rPr>
          <w:rFonts w:ascii="Times New Roman" w:hAnsi="Times New Roman"/>
          <w:i/>
          <w:lang w:val="hr-HR"/>
        </w:rPr>
        <w:t>Fond za zaštitu okoliša FBiH</w:t>
      </w:r>
      <w:r w:rsidRPr="007D67CD">
        <w:rPr>
          <w:rFonts w:ascii="Times New Roman" w:hAnsi="Times New Roman"/>
          <w:lang w:val="hr-HR"/>
        </w:rPr>
        <w:t xml:space="preserve"> koji je, između ostalog, nadležan za </w:t>
      </w:r>
      <w:r w:rsidR="00DB62E3" w:rsidRPr="007D67CD">
        <w:rPr>
          <w:rFonts w:ascii="Times New Roman" w:hAnsi="Times New Roman"/>
          <w:lang w:val="hr-HR"/>
        </w:rPr>
        <w:t>prikupljanje i raspodjelu finans</w:t>
      </w:r>
      <w:r w:rsidRPr="007D67CD">
        <w:rPr>
          <w:rFonts w:ascii="Times New Roman" w:hAnsi="Times New Roman"/>
          <w:lang w:val="hr-HR"/>
        </w:rPr>
        <w:t>ijskih sredstava za zaštitu okoliša na području Federacije;</w:t>
      </w:r>
    </w:p>
    <w:p w:rsidR="00DB62E3" w:rsidRPr="007D67CD" w:rsidRDefault="00DB62E3" w:rsidP="003A3233">
      <w:pPr>
        <w:pStyle w:val="ListParagraph"/>
        <w:numPr>
          <w:ilvl w:val="0"/>
          <w:numId w:val="15"/>
        </w:numPr>
        <w:spacing w:line="240" w:lineRule="auto"/>
        <w:jc w:val="both"/>
        <w:rPr>
          <w:rFonts w:ascii="Times New Roman" w:hAnsi="Times New Roman"/>
          <w:lang w:val="hr-HR"/>
        </w:rPr>
      </w:pPr>
      <w:r w:rsidRPr="007D67CD">
        <w:rPr>
          <w:rFonts w:ascii="Times New Roman" w:hAnsi="Times New Roman"/>
          <w:i/>
          <w:lang w:val="hr-HR"/>
        </w:rPr>
        <w:t>Kantonalne zakonodavne i izvršne vlasti</w:t>
      </w:r>
      <w:r w:rsidRPr="007D67CD">
        <w:rPr>
          <w:rFonts w:ascii="Times New Roman" w:hAnsi="Times New Roman"/>
          <w:lang w:val="hr-HR"/>
        </w:rPr>
        <w:t xml:space="preserve"> koje su među ostalima nadležne za poslove </w:t>
      </w:r>
      <w:r w:rsidR="00F249F8" w:rsidRPr="007D67CD">
        <w:rPr>
          <w:rFonts w:ascii="Times New Roman" w:hAnsi="Times New Roman"/>
          <w:lang w:val="hr-HR"/>
        </w:rPr>
        <w:t xml:space="preserve">vodoprivrede </w:t>
      </w:r>
      <w:r w:rsidRPr="007D67CD">
        <w:rPr>
          <w:rFonts w:ascii="Times New Roman" w:hAnsi="Times New Roman"/>
          <w:lang w:val="hr-HR"/>
        </w:rPr>
        <w:t>propisane Zakonom o vodama i kantonalnim propisima, p</w:t>
      </w:r>
      <w:r w:rsidR="00F249F8" w:rsidRPr="007D67CD">
        <w:rPr>
          <w:rFonts w:ascii="Times New Roman" w:hAnsi="Times New Roman"/>
          <w:lang w:val="hr-HR"/>
        </w:rPr>
        <w:t>ružanje javnog vodosnabdjevanja</w:t>
      </w:r>
      <w:r w:rsidRPr="007D67CD">
        <w:rPr>
          <w:rFonts w:ascii="Times New Roman" w:hAnsi="Times New Roman"/>
          <w:lang w:val="hr-HR"/>
        </w:rPr>
        <w:t>, odvodnju i obradu otpadnih voda i zaštitu od poplava (rijeke II kategorije) na području kantona.</w:t>
      </w:r>
    </w:p>
    <w:p w:rsidR="006C7C42" w:rsidRPr="007D67CD" w:rsidRDefault="00F249F8" w:rsidP="003A3233">
      <w:pPr>
        <w:pStyle w:val="ListParagraph"/>
        <w:numPr>
          <w:ilvl w:val="0"/>
          <w:numId w:val="15"/>
        </w:numPr>
        <w:spacing w:line="240" w:lineRule="auto"/>
        <w:jc w:val="both"/>
        <w:rPr>
          <w:rFonts w:ascii="Times New Roman" w:hAnsi="Times New Roman"/>
          <w:lang w:val="hr-HR"/>
        </w:rPr>
      </w:pPr>
      <w:r w:rsidRPr="007D67CD">
        <w:rPr>
          <w:rFonts w:ascii="Times New Roman" w:hAnsi="Times New Roman"/>
          <w:i/>
          <w:lang w:val="hr-HR"/>
        </w:rPr>
        <w:t>Gradske/</w:t>
      </w:r>
      <w:r w:rsidR="00DB62E3" w:rsidRPr="007D67CD">
        <w:rPr>
          <w:rFonts w:ascii="Times New Roman" w:hAnsi="Times New Roman"/>
          <w:i/>
          <w:lang w:val="hr-HR"/>
        </w:rPr>
        <w:t>općinske zakonodavne i izvršne vlasti</w:t>
      </w:r>
      <w:r w:rsidR="00DB62E3" w:rsidRPr="007D67CD">
        <w:rPr>
          <w:rFonts w:ascii="Times New Roman" w:hAnsi="Times New Roman"/>
          <w:lang w:val="hr-HR"/>
        </w:rPr>
        <w:t xml:space="preserve"> koje su između ostalog nadležne </w:t>
      </w:r>
      <w:r w:rsidRPr="007D67CD">
        <w:rPr>
          <w:rFonts w:ascii="Times New Roman" w:hAnsi="Times New Roman"/>
          <w:lang w:val="hr-HR"/>
        </w:rPr>
        <w:t xml:space="preserve">za </w:t>
      </w:r>
      <w:r w:rsidR="00DB62E3" w:rsidRPr="007D67CD">
        <w:rPr>
          <w:rFonts w:ascii="Times New Roman" w:hAnsi="Times New Roman"/>
          <w:lang w:val="hr-HR"/>
        </w:rPr>
        <w:t>posl</w:t>
      </w:r>
      <w:r w:rsidRPr="007D67CD">
        <w:rPr>
          <w:rFonts w:ascii="Times New Roman" w:hAnsi="Times New Roman"/>
          <w:lang w:val="hr-HR"/>
        </w:rPr>
        <w:t>ove upravljanja vodama propisane</w:t>
      </w:r>
      <w:r w:rsidR="00DB62E3" w:rsidRPr="007D67CD">
        <w:rPr>
          <w:rFonts w:ascii="Times New Roman" w:hAnsi="Times New Roman"/>
          <w:lang w:val="hr-HR"/>
        </w:rPr>
        <w:t xml:space="preserve"> Zakonom o vodam</w:t>
      </w:r>
      <w:r w:rsidRPr="007D67CD">
        <w:rPr>
          <w:rFonts w:ascii="Times New Roman" w:hAnsi="Times New Roman"/>
          <w:lang w:val="hr-HR"/>
        </w:rPr>
        <w:t>a i gradskim/</w:t>
      </w:r>
      <w:r w:rsidR="00A94AA8" w:rsidRPr="007D67CD">
        <w:rPr>
          <w:rFonts w:ascii="Times New Roman" w:hAnsi="Times New Roman"/>
          <w:lang w:val="hr-HR"/>
        </w:rPr>
        <w:t>općinskim propisima, pružanje</w:t>
      </w:r>
      <w:r w:rsidR="00DB62E3" w:rsidRPr="007D67CD">
        <w:rPr>
          <w:rFonts w:ascii="Times New Roman" w:hAnsi="Times New Roman"/>
          <w:lang w:val="hr-HR"/>
        </w:rPr>
        <w:t xml:space="preserve"> javn</w:t>
      </w:r>
      <w:r w:rsidR="00A94AA8" w:rsidRPr="007D67CD">
        <w:rPr>
          <w:rFonts w:ascii="Times New Roman" w:hAnsi="Times New Roman"/>
          <w:lang w:val="hr-HR"/>
        </w:rPr>
        <w:t xml:space="preserve">og vodosnabdjevanja, </w:t>
      </w:r>
      <w:r w:rsidR="00DB62E3" w:rsidRPr="007D67CD">
        <w:rPr>
          <w:rFonts w:ascii="Times New Roman" w:hAnsi="Times New Roman"/>
          <w:lang w:val="hr-HR"/>
        </w:rPr>
        <w:t>te prikupljanjem i obradom ot</w:t>
      </w:r>
      <w:r w:rsidR="00A94AA8" w:rsidRPr="007D67CD">
        <w:rPr>
          <w:rFonts w:ascii="Times New Roman" w:hAnsi="Times New Roman"/>
          <w:lang w:val="hr-HR"/>
        </w:rPr>
        <w:t>padnih voda na području gradova/</w:t>
      </w:r>
      <w:r w:rsidR="00DB62E3" w:rsidRPr="007D67CD">
        <w:rPr>
          <w:rFonts w:ascii="Times New Roman" w:hAnsi="Times New Roman"/>
          <w:lang w:val="hr-HR"/>
        </w:rPr>
        <w:t>općina.</w:t>
      </w:r>
    </w:p>
    <w:p w:rsidR="007C351D" w:rsidRPr="007D67CD" w:rsidRDefault="007C351D" w:rsidP="007C351D">
      <w:pPr>
        <w:spacing w:line="240" w:lineRule="auto"/>
        <w:jc w:val="both"/>
        <w:rPr>
          <w:rFonts w:ascii="Times New Roman" w:hAnsi="Times New Roman"/>
          <w:lang w:val="hr-HR"/>
        </w:rPr>
      </w:pPr>
      <w:r w:rsidRPr="007D67CD">
        <w:rPr>
          <w:rFonts w:ascii="Times New Roman" w:hAnsi="Times New Roman"/>
          <w:lang w:val="hr-HR"/>
        </w:rPr>
        <w:t xml:space="preserve">Federalno ministarstvo nadležno za upravljanje vodama je </w:t>
      </w:r>
      <w:r w:rsidRPr="00AA1AB5">
        <w:rPr>
          <w:rFonts w:ascii="Times New Roman" w:hAnsi="Times New Roman"/>
          <w:lang w:val="hr-HR"/>
        </w:rPr>
        <w:t>Ministarstvo poljoprivrede, vodoprivrede i šumarstva. Sektor za upravljanje vodama obavlja sljedeće poslove:</w:t>
      </w:r>
    </w:p>
    <w:p w:rsidR="007C351D" w:rsidRPr="007D67CD" w:rsidRDefault="007C351D" w:rsidP="003A3233">
      <w:pPr>
        <w:pStyle w:val="ListParagraph"/>
        <w:numPr>
          <w:ilvl w:val="0"/>
          <w:numId w:val="88"/>
        </w:numPr>
        <w:spacing w:line="240" w:lineRule="auto"/>
        <w:jc w:val="both"/>
        <w:rPr>
          <w:rFonts w:ascii="Times New Roman" w:hAnsi="Times New Roman"/>
          <w:lang w:val="hr-HR"/>
        </w:rPr>
      </w:pPr>
      <w:r w:rsidRPr="007D67CD">
        <w:rPr>
          <w:rFonts w:ascii="Times New Roman" w:hAnsi="Times New Roman"/>
          <w:lang w:val="hr-HR"/>
        </w:rPr>
        <w:t xml:space="preserve">Priprema strategija i razvojnih politika za upravljanje vodama, vodoopskrbnim objektima i javnim vodnim svojstvima (u području korištenja vode, zaštite voda </w:t>
      </w:r>
      <w:r w:rsidR="00B93B5D" w:rsidRPr="007D67CD">
        <w:rPr>
          <w:rFonts w:ascii="Times New Roman" w:hAnsi="Times New Roman"/>
          <w:lang w:val="hr-HR"/>
        </w:rPr>
        <w:t>i zaštite od štetnog djelovanja</w:t>
      </w:r>
      <w:r w:rsidRPr="007D67CD">
        <w:rPr>
          <w:rFonts w:ascii="Times New Roman" w:hAnsi="Times New Roman"/>
          <w:lang w:val="hr-HR"/>
        </w:rPr>
        <w:t xml:space="preserve"> vode</w:t>
      </w:r>
      <w:r w:rsidR="00B93B5D" w:rsidRPr="007D67CD">
        <w:rPr>
          <w:rFonts w:ascii="Times New Roman" w:hAnsi="Times New Roman"/>
          <w:lang w:val="hr-HR"/>
        </w:rPr>
        <w:t xml:space="preserve"> i nadzora vode</w:t>
      </w:r>
      <w:r w:rsidRPr="007D67CD">
        <w:rPr>
          <w:rFonts w:ascii="Times New Roman" w:hAnsi="Times New Roman"/>
          <w:lang w:val="hr-HR"/>
        </w:rPr>
        <w:t>);</w:t>
      </w:r>
    </w:p>
    <w:p w:rsidR="007C351D" w:rsidRPr="007D67CD" w:rsidRDefault="007C351D" w:rsidP="003A3233">
      <w:pPr>
        <w:pStyle w:val="ListParagraph"/>
        <w:numPr>
          <w:ilvl w:val="0"/>
          <w:numId w:val="88"/>
        </w:numPr>
        <w:spacing w:line="240" w:lineRule="auto"/>
        <w:jc w:val="both"/>
        <w:rPr>
          <w:rFonts w:ascii="Times New Roman" w:hAnsi="Times New Roman"/>
          <w:lang w:val="hr-HR"/>
        </w:rPr>
      </w:pPr>
      <w:r w:rsidRPr="007D67CD">
        <w:rPr>
          <w:rFonts w:ascii="Times New Roman" w:hAnsi="Times New Roman"/>
          <w:lang w:val="hr-HR"/>
        </w:rPr>
        <w:t>Predlaganje razvojnih dokumen</w:t>
      </w:r>
      <w:r w:rsidR="00B93B5D" w:rsidRPr="007D67CD">
        <w:rPr>
          <w:rFonts w:ascii="Times New Roman" w:hAnsi="Times New Roman"/>
          <w:lang w:val="hr-HR"/>
        </w:rPr>
        <w:t>ata za integrisano</w:t>
      </w:r>
      <w:r w:rsidRPr="007D67CD">
        <w:rPr>
          <w:rFonts w:ascii="Times New Roman" w:hAnsi="Times New Roman"/>
          <w:lang w:val="hr-HR"/>
        </w:rPr>
        <w:t xml:space="preserve"> upravljanje vodama (planovi upravljanja riječnim slivom, programi mjera, planovi zaštite od poplava, plan za sprečavanje onečišćenja voda, planovi za slučaj </w:t>
      </w:r>
      <w:r w:rsidR="00B93B5D" w:rsidRPr="007D67CD">
        <w:rPr>
          <w:rFonts w:ascii="Times New Roman" w:hAnsi="Times New Roman"/>
          <w:lang w:val="hr-HR"/>
        </w:rPr>
        <w:t xml:space="preserve">vodne </w:t>
      </w:r>
      <w:r w:rsidRPr="007D67CD">
        <w:rPr>
          <w:rFonts w:ascii="Times New Roman" w:hAnsi="Times New Roman"/>
          <w:lang w:val="hr-HR"/>
        </w:rPr>
        <w:t>opasnosti, suše i erozija i drugi dokumenti prema važećim zakonima) i praćenje provedbe gore navedenih dokumenata ;</w:t>
      </w:r>
    </w:p>
    <w:p w:rsidR="007C351D" w:rsidRPr="007D67CD" w:rsidRDefault="007C351D" w:rsidP="003A3233">
      <w:pPr>
        <w:pStyle w:val="ListParagraph"/>
        <w:numPr>
          <w:ilvl w:val="0"/>
          <w:numId w:val="88"/>
        </w:numPr>
        <w:spacing w:line="240" w:lineRule="auto"/>
        <w:jc w:val="both"/>
        <w:rPr>
          <w:rFonts w:ascii="Times New Roman" w:hAnsi="Times New Roman"/>
          <w:lang w:val="hr-HR"/>
        </w:rPr>
      </w:pPr>
      <w:r w:rsidRPr="007D67CD">
        <w:rPr>
          <w:rFonts w:ascii="Times New Roman" w:hAnsi="Times New Roman"/>
          <w:lang w:val="hr-HR"/>
        </w:rPr>
        <w:t>Izrada zakona i propisa i institucionalnog uređenja u području upravljanja vodama u nadležnosti Federacije BiH;</w:t>
      </w:r>
    </w:p>
    <w:p w:rsidR="007C351D" w:rsidRPr="007D67CD" w:rsidRDefault="007C351D" w:rsidP="003A3233">
      <w:pPr>
        <w:pStyle w:val="ListParagraph"/>
        <w:numPr>
          <w:ilvl w:val="0"/>
          <w:numId w:val="88"/>
        </w:numPr>
        <w:spacing w:line="240" w:lineRule="auto"/>
        <w:jc w:val="both"/>
        <w:rPr>
          <w:rFonts w:ascii="Times New Roman" w:hAnsi="Times New Roman"/>
          <w:lang w:val="hr-HR"/>
        </w:rPr>
      </w:pPr>
      <w:r w:rsidRPr="007D67CD">
        <w:rPr>
          <w:rFonts w:ascii="Times New Roman" w:hAnsi="Times New Roman"/>
          <w:lang w:val="hr-HR"/>
        </w:rPr>
        <w:t xml:space="preserve">Sudjelovanje u procesu izrade prijedloga proračuna Ministarstva </w:t>
      </w:r>
      <w:r w:rsidR="001B6676" w:rsidRPr="007D67CD">
        <w:rPr>
          <w:rFonts w:ascii="Times New Roman" w:hAnsi="Times New Roman"/>
          <w:lang w:val="hr-HR"/>
        </w:rPr>
        <w:t xml:space="preserve">u oblastima </w:t>
      </w:r>
      <w:r w:rsidRPr="007D67CD">
        <w:rPr>
          <w:rFonts w:ascii="Times New Roman" w:hAnsi="Times New Roman"/>
          <w:lang w:val="hr-HR"/>
        </w:rPr>
        <w:t xml:space="preserve"> koja su obuhvaćena Sektorom;</w:t>
      </w:r>
    </w:p>
    <w:p w:rsidR="007C351D" w:rsidRPr="007D67CD" w:rsidRDefault="007C351D" w:rsidP="003A3233">
      <w:pPr>
        <w:pStyle w:val="ListParagraph"/>
        <w:numPr>
          <w:ilvl w:val="0"/>
          <w:numId w:val="88"/>
        </w:numPr>
        <w:spacing w:line="240" w:lineRule="auto"/>
        <w:jc w:val="both"/>
        <w:rPr>
          <w:rFonts w:ascii="Times New Roman" w:hAnsi="Times New Roman"/>
          <w:lang w:val="hr-HR"/>
        </w:rPr>
      </w:pPr>
      <w:r w:rsidRPr="007D67CD">
        <w:rPr>
          <w:rFonts w:ascii="Times New Roman" w:hAnsi="Times New Roman"/>
          <w:lang w:val="hr-HR"/>
        </w:rPr>
        <w:t>K</w:t>
      </w:r>
      <w:r w:rsidR="001B6676" w:rsidRPr="007D67CD">
        <w:rPr>
          <w:rFonts w:ascii="Times New Roman" w:hAnsi="Times New Roman"/>
          <w:lang w:val="hr-HR"/>
        </w:rPr>
        <w:t>oordinacija aktivnosti nadzora nad</w:t>
      </w:r>
      <w:r w:rsidRPr="007D67CD">
        <w:rPr>
          <w:rFonts w:ascii="Times New Roman" w:hAnsi="Times New Roman"/>
          <w:lang w:val="hr-HR"/>
        </w:rPr>
        <w:t xml:space="preserve"> vodnim resursima i priprema informacijskog materijala u području upravljanja vodama;</w:t>
      </w:r>
    </w:p>
    <w:p w:rsidR="007C351D" w:rsidRPr="007D67CD" w:rsidRDefault="007C351D" w:rsidP="003A3233">
      <w:pPr>
        <w:pStyle w:val="ListParagraph"/>
        <w:numPr>
          <w:ilvl w:val="0"/>
          <w:numId w:val="88"/>
        </w:numPr>
        <w:spacing w:line="240" w:lineRule="auto"/>
        <w:jc w:val="both"/>
        <w:rPr>
          <w:rFonts w:ascii="Times New Roman" w:hAnsi="Times New Roman"/>
          <w:lang w:val="hr-HR"/>
        </w:rPr>
      </w:pPr>
      <w:r w:rsidRPr="007D67CD">
        <w:rPr>
          <w:rFonts w:ascii="Times New Roman" w:hAnsi="Times New Roman"/>
          <w:lang w:val="hr-HR"/>
        </w:rPr>
        <w:t>Usmjeravanje razvoja vodnog režima i vodnog stanj</w:t>
      </w:r>
      <w:r w:rsidR="00FC242A" w:rsidRPr="007D67CD">
        <w:rPr>
          <w:rFonts w:ascii="Times New Roman" w:hAnsi="Times New Roman"/>
          <w:lang w:val="hr-HR"/>
        </w:rPr>
        <w:t>a kroz identifikaciju i implementaciju razvojnih projekata i sa</w:t>
      </w:r>
      <w:r w:rsidRPr="007D67CD">
        <w:rPr>
          <w:rFonts w:ascii="Times New Roman" w:hAnsi="Times New Roman"/>
          <w:lang w:val="hr-HR"/>
        </w:rPr>
        <w:t xml:space="preserve">radnju sa jedinicama i službama za </w:t>
      </w:r>
      <w:r w:rsidR="00FC242A" w:rsidRPr="007D67CD">
        <w:rPr>
          <w:rFonts w:ascii="Times New Roman" w:hAnsi="Times New Roman"/>
          <w:lang w:val="hr-HR"/>
        </w:rPr>
        <w:t>implementaciju</w:t>
      </w:r>
      <w:r w:rsidRPr="007D67CD">
        <w:rPr>
          <w:rFonts w:ascii="Times New Roman" w:hAnsi="Times New Roman"/>
          <w:lang w:val="hr-HR"/>
        </w:rPr>
        <w:t xml:space="preserve"> projekata u Ministarstvu i </w:t>
      </w:r>
      <w:r w:rsidR="00FC242A" w:rsidRPr="007D67CD">
        <w:rPr>
          <w:rFonts w:ascii="Times New Roman" w:hAnsi="Times New Roman"/>
          <w:lang w:val="hr-HR"/>
        </w:rPr>
        <w:t>sa Federalnim ministarstvom finans</w:t>
      </w:r>
      <w:r w:rsidRPr="007D67CD">
        <w:rPr>
          <w:rFonts w:ascii="Times New Roman" w:hAnsi="Times New Roman"/>
          <w:lang w:val="hr-HR"/>
        </w:rPr>
        <w:t>ija, vodnim institucijama i drugim institucijama;</w:t>
      </w:r>
    </w:p>
    <w:p w:rsidR="007C351D" w:rsidRPr="007D67CD" w:rsidRDefault="007C351D" w:rsidP="003A3233">
      <w:pPr>
        <w:pStyle w:val="ListParagraph"/>
        <w:numPr>
          <w:ilvl w:val="0"/>
          <w:numId w:val="88"/>
        </w:numPr>
        <w:spacing w:line="240" w:lineRule="auto"/>
        <w:jc w:val="both"/>
        <w:rPr>
          <w:rFonts w:ascii="Times New Roman" w:hAnsi="Times New Roman"/>
          <w:lang w:val="hr-HR"/>
        </w:rPr>
      </w:pPr>
      <w:r w:rsidRPr="007D67CD">
        <w:rPr>
          <w:rFonts w:ascii="Times New Roman" w:hAnsi="Times New Roman"/>
          <w:lang w:val="hr-HR"/>
        </w:rPr>
        <w:t>Postupci davanja koncesije u nadležnosti Ministarstva na ovom području;</w:t>
      </w:r>
    </w:p>
    <w:p w:rsidR="00B2031F" w:rsidRPr="007D67CD" w:rsidRDefault="00B2031F" w:rsidP="003A3233">
      <w:pPr>
        <w:pStyle w:val="ListParagraph"/>
        <w:numPr>
          <w:ilvl w:val="0"/>
          <w:numId w:val="88"/>
        </w:numPr>
        <w:spacing w:line="240" w:lineRule="auto"/>
        <w:jc w:val="both"/>
        <w:rPr>
          <w:rFonts w:ascii="Times New Roman" w:hAnsi="Times New Roman"/>
          <w:lang w:val="hr-HR"/>
        </w:rPr>
      </w:pPr>
      <w:r w:rsidRPr="007D67CD">
        <w:rPr>
          <w:rFonts w:ascii="Times New Roman" w:hAnsi="Times New Roman"/>
          <w:lang w:val="hr-HR"/>
        </w:rPr>
        <w:t>Izvođenje aktivnosti vezanih uz međunarodne ugovore, ugovore, konvencije i protokole o upravljanju vodama (Dunavska konvencija, Barcelonska konvencija, Helsinki konvencija, Sp</w:t>
      </w:r>
      <w:r w:rsidR="00FE4F9D" w:rsidRPr="007D67CD">
        <w:rPr>
          <w:rFonts w:ascii="Times New Roman" w:hAnsi="Times New Roman"/>
          <w:lang w:val="hr-HR"/>
        </w:rPr>
        <w:t>orazumu o rijeci Savi, Sporazum o saradnji o upravljanju</w:t>
      </w:r>
      <w:r w:rsidRPr="007D67CD">
        <w:rPr>
          <w:rFonts w:ascii="Times New Roman" w:hAnsi="Times New Roman"/>
          <w:lang w:val="hr-HR"/>
        </w:rPr>
        <w:t xml:space="preserve"> vodama s Republikom Hrvatskom) i aktivn</w:t>
      </w:r>
      <w:r w:rsidR="00FE4F9D" w:rsidRPr="007D67CD">
        <w:rPr>
          <w:rFonts w:ascii="Times New Roman" w:hAnsi="Times New Roman"/>
          <w:lang w:val="hr-HR"/>
        </w:rPr>
        <w:t>osti vezane uz međuentitetsku saradnji prema Memorandum o međuentitetskoj saradnji u upravljanju vodama</w:t>
      </w:r>
      <w:r w:rsidRPr="007D67CD">
        <w:rPr>
          <w:rFonts w:ascii="Times New Roman" w:hAnsi="Times New Roman"/>
          <w:lang w:val="hr-HR"/>
        </w:rPr>
        <w:t>, itd. (Sudjelovanje u pripremi, koordinaciji i provedbi preuzetih ob</w:t>
      </w:r>
      <w:r w:rsidR="00E6653B" w:rsidRPr="007D67CD">
        <w:rPr>
          <w:rFonts w:ascii="Times New Roman" w:hAnsi="Times New Roman"/>
          <w:lang w:val="hr-HR"/>
        </w:rPr>
        <w:t>a</w:t>
      </w:r>
      <w:r w:rsidRPr="007D67CD">
        <w:rPr>
          <w:rFonts w:ascii="Times New Roman" w:hAnsi="Times New Roman"/>
          <w:lang w:val="hr-HR"/>
        </w:rPr>
        <w:t>veza u skladu s tim dokumentima zajedno sa institucijama Republike Hrvatske i institucijama iz Republike Srpske);</w:t>
      </w:r>
    </w:p>
    <w:p w:rsidR="00B2031F" w:rsidRPr="007D67CD" w:rsidRDefault="00B2031F" w:rsidP="003A3233">
      <w:pPr>
        <w:pStyle w:val="ListParagraph"/>
        <w:numPr>
          <w:ilvl w:val="0"/>
          <w:numId w:val="88"/>
        </w:numPr>
        <w:spacing w:line="240" w:lineRule="auto"/>
        <w:jc w:val="both"/>
        <w:rPr>
          <w:rFonts w:ascii="Times New Roman" w:hAnsi="Times New Roman"/>
          <w:lang w:val="hr-HR"/>
        </w:rPr>
      </w:pPr>
      <w:r w:rsidRPr="007D67CD">
        <w:rPr>
          <w:rFonts w:ascii="Times New Roman" w:hAnsi="Times New Roman"/>
          <w:lang w:val="hr-HR"/>
        </w:rPr>
        <w:t>Nadzor nad aktivnostima koje vode institucije za upravljanje vodama na razini Federacije (Agencije za vode) i kontrolu zakonitosti dokumenata koje izdaju kantoni i te agencije u upravnom postupku;</w:t>
      </w:r>
    </w:p>
    <w:p w:rsidR="00B2031F" w:rsidRPr="007D67CD" w:rsidRDefault="00B2031F" w:rsidP="003A3233">
      <w:pPr>
        <w:pStyle w:val="ListParagraph"/>
        <w:numPr>
          <w:ilvl w:val="0"/>
          <w:numId w:val="88"/>
        </w:numPr>
        <w:spacing w:line="240" w:lineRule="auto"/>
        <w:jc w:val="both"/>
        <w:rPr>
          <w:rFonts w:ascii="Times New Roman" w:hAnsi="Times New Roman"/>
          <w:lang w:val="hr-HR"/>
        </w:rPr>
      </w:pPr>
      <w:r w:rsidRPr="007D67CD">
        <w:rPr>
          <w:rFonts w:ascii="Times New Roman" w:hAnsi="Times New Roman"/>
          <w:lang w:val="hr-HR"/>
        </w:rPr>
        <w:t>Koordinacija s kantonima u području upravljanja vodama;</w:t>
      </w:r>
    </w:p>
    <w:p w:rsidR="00B2031F" w:rsidRPr="007D67CD" w:rsidRDefault="00B2031F" w:rsidP="003A3233">
      <w:pPr>
        <w:pStyle w:val="ListParagraph"/>
        <w:numPr>
          <w:ilvl w:val="0"/>
          <w:numId w:val="88"/>
        </w:numPr>
        <w:spacing w:line="240" w:lineRule="auto"/>
        <w:jc w:val="both"/>
        <w:rPr>
          <w:rFonts w:ascii="Times New Roman" w:hAnsi="Times New Roman"/>
          <w:lang w:val="hr-HR"/>
        </w:rPr>
      </w:pPr>
      <w:r w:rsidRPr="007D67CD">
        <w:rPr>
          <w:rFonts w:ascii="Times New Roman" w:hAnsi="Times New Roman"/>
          <w:lang w:val="hr-HR"/>
        </w:rPr>
        <w:t>Ostale aktivnosti u nadležnosti Sektora.</w:t>
      </w:r>
    </w:p>
    <w:p w:rsidR="00DA6B9D" w:rsidRPr="007D67CD" w:rsidRDefault="00DA6B9D" w:rsidP="00CE119E">
      <w:pPr>
        <w:spacing w:line="240" w:lineRule="auto"/>
        <w:jc w:val="both"/>
        <w:rPr>
          <w:rFonts w:ascii="Times New Roman" w:hAnsi="Times New Roman"/>
          <w:lang w:val="hr-HR"/>
        </w:rPr>
      </w:pPr>
      <w:r w:rsidRPr="007D67CD">
        <w:rPr>
          <w:rFonts w:ascii="Times New Roman" w:hAnsi="Times New Roman"/>
          <w:lang w:val="hr-HR"/>
        </w:rPr>
        <w:t>Budući da je teritorija Federacije BiH podijeljena u dva vodna područja, sukladno tome, uspostavljene su dvije vodne agencije radi obavljanja određenih poslova definiranih Zakonom o vodama. Te agencije su:</w:t>
      </w:r>
    </w:p>
    <w:p w:rsidR="00CE119E" w:rsidRPr="007D67CD" w:rsidRDefault="00A619D4" w:rsidP="003A3233">
      <w:pPr>
        <w:pStyle w:val="ListParagraph"/>
        <w:numPr>
          <w:ilvl w:val="0"/>
          <w:numId w:val="8"/>
        </w:numPr>
        <w:spacing w:line="240" w:lineRule="auto"/>
        <w:jc w:val="both"/>
        <w:rPr>
          <w:rFonts w:ascii="Times New Roman" w:hAnsi="Times New Roman"/>
          <w:lang w:val="hr-HR"/>
        </w:rPr>
      </w:pPr>
      <w:r w:rsidRPr="007D67CD">
        <w:rPr>
          <w:rFonts w:ascii="Times New Roman" w:hAnsi="Times New Roman"/>
          <w:i/>
          <w:lang w:val="hr-HR"/>
        </w:rPr>
        <w:t>Agencija za vodno područje rijeke Save</w:t>
      </w:r>
      <w:r w:rsidR="00CE119E" w:rsidRPr="007D67CD">
        <w:rPr>
          <w:rFonts w:ascii="Times New Roman" w:hAnsi="Times New Roman"/>
          <w:i/>
          <w:lang w:val="hr-HR"/>
        </w:rPr>
        <w:t xml:space="preserve">  </w:t>
      </w:r>
      <w:r w:rsidR="00CE119E" w:rsidRPr="007D67CD">
        <w:rPr>
          <w:rFonts w:ascii="Times New Roman" w:hAnsi="Times New Roman"/>
          <w:lang w:val="hr-HR"/>
        </w:rPr>
        <w:t>(</w:t>
      </w:r>
      <w:hyperlink r:id="rId21" w:history="1">
        <w:r w:rsidR="00CE119E" w:rsidRPr="007D67CD">
          <w:rPr>
            <w:rStyle w:val="Hyperlink"/>
            <w:rFonts w:ascii="Times New Roman" w:hAnsi="Times New Roman"/>
            <w:lang w:val="hr-HR"/>
          </w:rPr>
          <w:t>www.voda.ba</w:t>
        </w:r>
      </w:hyperlink>
      <w:r w:rsidR="00CE119E" w:rsidRPr="007D67CD">
        <w:rPr>
          <w:rFonts w:ascii="Times New Roman" w:hAnsi="Times New Roman"/>
          <w:lang w:val="hr-HR"/>
        </w:rPr>
        <w:t xml:space="preserve">) </w:t>
      </w:r>
    </w:p>
    <w:p w:rsidR="00CE119E" w:rsidRPr="007D67CD" w:rsidRDefault="00CE119E" w:rsidP="003A3233">
      <w:pPr>
        <w:pStyle w:val="ListParagraph"/>
        <w:numPr>
          <w:ilvl w:val="0"/>
          <w:numId w:val="8"/>
        </w:numPr>
        <w:spacing w:line="240" w:lineRule="auto"/>
        <w:jc w:val="both"/>
        <w:rPr>
          <w:rFonts w:ascii="Times New Roman" w:hAnsi="Times New Roman"/>
          <w:lang w:val="hr-HR"/>
        </w:rPr>
      </w:pPr>
      <w:r w:rsidRPr="007D67CD">
        <w:rPr>
          <w:rFonts w:ascii="Times New Roman" w:hAnsi="Times New Roman"/>
          <w:i/>
          <w:lang w:val="hr-HR"/>
        </w:rPr>
        <w:t>Agenc</w:t>
      </w:r>
      <w:r w:rsidR="00A619D4" w:rsidRPr="007D67CD">
        <w:rPr>
          <w:rFonts w:ascii="Times New Roman" w:hAnsi="Times New Roman"/>
          <w:i/>
          <w:lang w:val="hr-HR"/>
        </w:rPr>
        <w:t>ija za vodno područje Jadranskog mora</w:t>
      </w:r>
      <w:r w:rsidRPr="007D67CD">
        <w:rPr>
          <w:rFonts w:ascii="Times New Roman" w:hAnsi="Times New Roman"/>
          <w:i/>
          <w:lang w:val="hr-HR"/>
        </w:rPr>
        <w:t xml:space="preserve"> </w:t>
      </w:r>
      <w:r w:rsidRPr="007D67CD">
        <w:rPr>
          <w:rFonts w:ascii="Times New Roman" w:hAnsi="Times New Roman"/>
          <w:lang w:val="hr-HR"/>
        </w:rPr>
        <w:t>(</w:t>
      </w:r>
      <w:hyperlink r:id="rId22" w:history="1">
        <w:r w:rsidRPr="007D67CD">
          <w:rPr>
            <w:rStyle w:val="Hyperlink"/>
            <w:rFonts w:ascii="Times New Roman" w:hAnsi="Times New Roman"/>
            <w:lang w:val="hr-HR"/>
          </w:rPr>
          <w:t>www.jadran.ba</w:t>
        </w:r>
      </w:hyperlink>
      <w:r w:rsidRPr="007D67CD">
        <w:rPr>
          <w:rFonts w:ascii="Times New Roman" w:hAnsi="Times New Roman"/>
          <w:lang w:val="hr-HR"/>
        </w:rPr>
        <w:t xml:space="preserve"> ) </w:t>
      </w:r>
    </w:p>
    <w:p w:rsidR="00AA1AB5" w:rsidRDefault="00AA1AB5" w:rsidP="00CE119E">
      <w:pPr>
        <w:spacing w:line="240" w:lineRule="auto"/>
        <w:jc w:val="both"/>
        <w:rPr>
          <w:rFonts w:ascii="Times New Roman" w:hAnsi="Times New Roman"/>
          <w:highlight w:val="yellow"/>
          <w:lang w:val="hr-HR"/>
        </w:rPr>
      </w:pPr>
      <w:r w:rsidRPr="00AA1AB5">
        <w:rPr>
          <w:rFonts w:ascii="Times New Roman" w:hAnsi="Times New Roman"/>
          <w:lang w:val="hr-HR"/>
        </w:rPr>
        <w:t>Agencija za vode</w:t>
      </w:r>
      <w:r>
        <w:rPr>
          <w:rFonts w:ascii="Times New Roman" w:hAnsi="Times New Roman"/>
          <w:lang w:val="hr-HR"/>
        </w:rPr>
        <w:t xml:space="preserve"> </w:t>
      </w:r>
      <w:r w:rsidRPr="00AA1AB5">
        <w:rPr>
          <w:rFonts w:ascii="Times New Roman" w:hAnsi="Times New Roman"/>
          <w:lang w:val="hr-HR"/>
        </w:rPr>
        <w:t>između ostalog, obavlja sljedeće poslove</w:t>
      </w:r>
      <w:r>
        <w:rPr>
          <w:rFonts w:ascii="Times New Roman" w:hAnsi="Times New Roman"/>
          <w:lang w:val="hr-HR"/>
        </w:rPr>
        <w:t xml:space="preserve"> iz području svoje odgovornosti</w:t>
      </w:r>
      <w:r w:rsidRPr="00AA1AB5">
        <w:rPr>
          <w:rFonts w:ascii="Times New Roman" w:hAnsi="Times New Roman"/>
          <w:lang w:val="hr-HR"/>
        </w:rPr>
        <w:t>:</w:t>
      </w:r>
    </w:p>
    <w:p w:rsidR="00B73930" w:rsidRPr="007D67CD" w:rsidRDefault="00B73930" w:rsidP="003A3233">
      <w:pPr>
        <w:pStyle w:val="ListParagraph"/>
        <w:numPr>
          <w:ilvl w:val="0"/>
          <w:numId w:val="9"/>
        </w:numPr>
        <w:spacing w:line="240" w:lineRule="auto"/>
        <w:jc w:val="both"/>
        <w:rPr>
          <w:rFonts w:ascii="Times New Roman" w:hAnsi="Times New Roman"/>
          <w:lang w:val="hr-HR"/>
        </w:rPr>
      </w:pPr>
      <w:r w:rsidRPr="007D67CD">
        <w:rPr>
          <w:rFonts w:ascii="Times New Roman" w:hAnsi="Times New Roman"/>
          <w:lang w:val="hr-HR"/>
        </w:rPr>
        <w:t>Organizira, prikuplja i distribuira podatke o vodnim resursima u skladu s odredbama Zakona</w:t>
      </w:r>
      <w:r w:rsidR="00814B1E" w:rsidRPr="007D67CD">
        <w:rPr>
          <w:rFonts w:ascii="Times New Roman" w:hAnsi="Times New Roman"/>
          <w:lang w:val="hr-HR"/>
        </w:rPr>
        <w:t xml:space="preserve"> o vodama, uključujući uspostavljanje</w:t>
      </w:r>
      <w:r w:rsidRPr="007D67CD">
        <w:rPr>
          <w:rFonts w:ascii="Times New Roman" w:hAnsi="Times New Roman"/>
          <w:lang w:val="hr-HR"/>
        </w:rPr>
        <w:t xml:space="preserve"> i održavanje </w:t>
      </w:r>
      <w:r w:rsidR="00234197" w:rsidRPr="007D67CD">
        <w:rPr>
          <w:rFonts w:ascii="Times New Roman" w:hAnsi="Times New Roman"/>
          <w:lang w:val="hr-HR"/>
        </w:rPr>
        <w:t xml:space="preserve">informacionog sistema za upravljanje vodama </w:t>
      </w:r>
      <w:r w:rsidRPr="007D67CD">
        <w:rPr>
          <w:rFonts w:ascii="Times New Roman" w:hAnsi="Times New Roman"/>
          <w:lang w:val="hr-HR"/>
        </w:rPr>
        <w:t>(IMS);</w:t>
      </w:r>
    </w:p>
    <w:p w:rsidR="00B73930" w:rsidRPr="007D67CD" w:rsidRDefault="00B73930" w:rsidP="003A3233">
      <w:pPr>
        <w:pStyle w:val="ListParagraph"/>
        <w:numPr>
          <w:ilvl w:val="0"/>
          <w:numId w:val="9"/>
        </w:numPr>
        <w:spacing w:line="240" w:lineRule="auto"/>
        <w:jc w:val="both"/>
        <w:rPr>
          <w:rFonts w:ascii="Times New Roman" w:hAnsi="Times New Roman"/>
          <w:lang w:val="hr-HR"/>
        </w:rPr>
      </w:pPr>
      <w:r w:rsidRPr="007D67CD">
        <w:rPr>
          <w:rFonts w:ascii="Times New Roman" w:hAnsi="Times New Roman"/>
          <w:lang w:val="hr-HR"/>
        </w:rPr>
        <w:t>Organizira hidrologijsko praćenje i praćenje kakvoće vode, praćenje ekološkog statusa površinske vode, priprema i</w:t>
      </w:r>
      <w:r w:rsidR="00234197" w:rsidRPr="007D67CD">
        <w:rPr>
          <w:rFonts w:ascii="Times New Roman" w:hAnsi="Times New Roman"/>
          <w:lang w:val="hr-HR"/>
        </w:rPr>
        <w:t>zvještaje</w:t>
      </w:r>
      <w:r w:rsidRPr="007D67CD">
        <w:rPr>
          <w:rFonts w:ascii="Times New Roman" w:hAnsi="Times New Roman"/>
          <w:lang w:val="hr-HR"/>
        </w:rPr>
        <w:t xml:space="preserve"> o stanju vode i predlaže potrebne mjere;</w:t>
      </w:r>
    </w:p>
    <w:p w:rsidR="00B73930" w:rsidRPr="007D67CD" w:rsidRDefault="00B73930" w:rsidP="003A3233">
      <w:pPr>
        <w:pStyle w:val="ListParagraph"/>
        <w:numPr>
          <w:ilvl w:val="0"/>
          <w:numId w:val="9"/>
        </w:numPr>
        <w:spacing w:line="240" w:lineRule="auto"/>
        <w:jc w:val="both"/>
        <w:rPr>
          <w:rFonts w:ascii="Times New Roman" w:hAnsi="Times New Roman"/>
          <w:lang w:val="hr-HR"/>
        </w:rPr>
      </w:pPr>
      <w:r w:rsidRPr="007D67CD">
        <w:rPr>
          <w:rFonts w:ascii="Times New Roman" w:hAnsi="Times New Roman"/>
          <w:lang w:val="hr-HR"/>
        </w:rPr>
        <w:t>Izrada plana upravljanja vodom za odgovarajuće vodno područje, organizira pripremu tehničke dokumentacije za specifična pitanja upravljanja vodama te obavlja i druge poslove koji se odnose na upravljanje vodama sukladno Zakonu o vodama;</w:t>
      </w:r>
    </w:p>
    <w:p w:rsidR="00B73930" w:rsidRPr="007D67CD" w:rsidRDefault="00B73930" w:rsidP="003A3233">
      <w:pPr>
        <w:pStyle w:val="ListParagraph"/>
        <w:numPr>
          <w:ilvl w:val="0"/>
          <w:numId w:val="9"/>
        </w:numPr>
        <w:spacing w:line="240" w:lineRule="auto"/>
        <w:jc w:val="both"/>
        <w:rPr>
          <w:rFonts w:ascii="Times New Roman" w:hAnsi="Times New Roman"/>
          <w:lang w:val="hr-HR"/>
        </w:rPr>
      </w:pPr>
      <w:r w:rsidRPr="007D67CD">
        <w:rPr>
          <w:rFonts w:ascii="Times New Roman" w:hAnsi="Times New Roman"/>
          <w:lang w:val="hr-HR"/>
        </w:rPr>
        <w:t>Priprema planova za sprječavanje i smanjenje štetnih utjecaja uzrokovanih poplavama, sušama, erozijom obala vodnog tijela i organiziranje provedbe ovih planova;</w:t>
      </w:r>
    </w:p>
    <w:p w:rsidR="00B73930" w:rsidRPr="007D67CD" w:rsidRDefault="00B73930" w:rsidP="003A3233">
      <w:pPr>
        <w:pStyle w:val="ListParagraph"/>
        <w:numPr>
          <w:ilvl w:val="0"/>
          <w:numId w:val="9"/>
        </w:numPr>
        <w:spacing w:line="240" w:lineRule="auto"/>
        <w:jc w:val="both"/>
        <w:rPr>
          <w:rFonts w:ascii="Times New Roman" w:hAnsi="Times New Roman"/>
          <w:lang w:val="hr-HR"/>
        </w:rPr>
      </w:pPr>
      <w:r w:rsidRPr="007D67CD">
        <w:rPr>
          <w:rFonts w:ascii="Times New Roman" w:hAnsi="Times New Roman"/>
          <w:lang w:val="hr-HR"/>
        </w:rPr>
        <w:t>Upravlja javnim vodnim resursima sukladno Zakonu o vodama;</w:t>
      </w:r>
    </w:p>
    <w:p w:rsidR="00B73930" w:rsidRPr="007D67CD" w:rsidRDefault="00B73930" w:rsidP="00B73930">
      <w:pPr>
        <w:pStyle w:val="ListParagraph"/>
        <w:spacing w:line="240" w:lineRule="auto"/>
        <w:jc w:val="both"/>
        <w:rPr>
          <w:rFonts w:ascii="Times New Roman" w:hAnsi="Times New Roman"/>
          <w:lang w:val="hr-HR"/>
        </w:rPr>
      </w:pPr>
    </w:p>
    <w:p w:rsidR="0051393F" w:rsidRPr="007D67CD" w:rsidRDefault="0051393F" w:rsidP="003A3233">
      <w:pPr>
        <w:pStyle w:val="ListParagraph"/>
        <w:numPr>
          <w:ilvl w:val="0"/>
          <w:numId w:val="9"/>
        </w:numPr>
        <w:spacing w:line="240" w:lineRule="auto"/>
        <w:jc w:val="both"/>
        <w:rPr>
          <w:rFonts w:ascii="Times New Roman" w:hAnsi="Times New Roman"/>
          <w:lang w:val="hr-HR"/>
        </w:rPr>
      </w:pPr>
      <w:r w:rsidRPr="007D67CD">
        <w:rPr>
          <w:rFonts w:ascii="Times New Roman" w:hAnsi="Times New Roman"/>
          <w:lang w:val="hr-HR"/>
        </w:rPr>
        <w:t>Poduzeti hitne mjere kako bi spriječili ili smanjili štetni učinci uzrokovani incidentima onečišćenja i pripremili planovi za takve mjere;</w:t>
      </w:r>
    </w:p>
    <w:p w:rsidR="0051393F" w:rsidRPr="007D67CD" w:rsidRDefault="0051393F" w:rsidP="003A3233">
      <w:pPr>
        <w:pStyle w:val="ListParagraph"/>
        <w:numPr>
          <w:ilvl w:val="0"/>
          <w:numId w:val="9"/>
        </w:numPr>
        <w:spacing w:line="240" w:lineRule="auto"/>
        <w:jc w:val="both"/>
        <w:rPr>
          <w:rFonts w:ascii="Times New Roman" w:hAnsi="Times New Roman"/>
          <w:lang w:val="hr-HR"/>
        </w:rPr>
      </w:pPr>
      <w:r w:rsidRPr="007D67CD">
        <w:rPr>
          <w:rFonts w:ascii="Times New Roman" w:hAnsi="Times New Roman"/>
          <w:lang w:val="hr-HR"/>
        </w:rPr>
        <w:t>Izdavanje vodnih akata sukladno Zakonu o vodama;</w:t>
      </w:r>
    </w:p>
    <w:p w:rsidR="0051393F" w:rsidRPr="007D67CD" w:rsidRDefault="0051393F" w:rsidP="003A3233">
      <w:pPr>
        <w:pStyle w:val="ListParagraph"/>
        <w:numPr>
          <w:ilvl w:val="0"/>
          <w:numId w:val="9"/>
        </w:numPr>
        <w:spacing w:line="240" w:lineRule="auto"/>
        <w:jc w:val="both"/>
        <w:rPr>
          <w:rFonts w:ascii="Times New Roman" w:hAnsi="Times New Roman"/>
          <w:lang w:val="hr-HR"/>
        </w:rPr>
      </w:pPr>
      <w:r w:rsidRPr="007D67CD">
        <w:rPr>
          <w:rFonts w:ascii="Times New Roman" w:hAnsi="Times New Roman"/>
          <w:lang w:val="hr-HR"/>
        </w:rPr>
        <w:t>Osigurati stručna mišljenja o zahtjevima za izdavanje vodnih dokumenata iz kantonalnih ministarstava za vodu;</w:t>
      </w:r>
    </w:p>
    <w:p w:rsidR="0051393F" w:rsidRPr="007D67CD" w:rsidRDefault="0051393F" w:rsidP="003A3233">
      <w:pPr>
        <w:pStyle w:val="ListParagraph"/>
        <w:numPr>
          <w:ilvl w:val="0"/>
          <w:numId w:val="9"/>
        </w:numPr>
        <w:spacing w:line="240" w:lineRule="auto"/>
        <w:jc w:val="both"/>
        <w:rPr>
          <w:rFonts w:ascii="Times New Roman" w:hAnsi="Times New Roman"/>
          <w:lang w:val="hr-HR"/>
        </w:rPr>
      </w:pPr>
      <w:r w:rsidRPr="007D67CD">
        <w:rPr>
          <w:rFonts w:ascii="Times New Roman" w:hAnsi="Times New Roman"/>
          <w:lang w:val="hr-HR"/>
        </w:rPr>
        <w:t>Osigurati stručna mišljenja vezana za vodu o dokumentima u nadležnosti drugih federalnih i kantonalnih ministarstava koja se traže;</w:t>
      </w:r>
    </w:p>
    <w:p w:rsidR="0051393F" w:rsidRPr="007D67CD" w:rsidRDefault="0051393F" w:rsidP="003A3233">
      <w:pPr>
        <w:pStyle w:val="ListParagraph"/>
        <w:numPr>
          <w:ilvl w:val="0"/>
          <w:numId w:val="9"/>
        </w:numPr>
        <w:spacing w:line="240" w:lineRule="auto"/>
        <w:jc w:val="both"/>
        <w:rPr>
          <w:rFonts w:ascii="Times New Roman" w:hAnsi="Times New Roman"/>
          <w:lang w:val="hr-HR"/>
        </w:rPr>
      </w:pPr>
      <w:r w:rsidRPr="007D67CD">
        <w:rPr>
          <w:rFonts w:ascii="Times New Roman" w:hAnsi="Times New Roman"/>
          <w:lang w:val="hr-HR"/>
        </w:rPr>
        <w:t>Sudjelovati u pripremi politike vodnog sektora i zakonodavstva vezanih uz vodu;</w:t>
      </w:r>
    </w:p>
    <w:p w:rsidR="0051393F" w:rsidRPr="007D67CD" w:rsidRDefault="0051393F" w:rsidP="003A3233">
      <w:pPr>
        <w:pStyle w:val="ListParagraph"/>
        <w:numPr>
          <w:ilvl w:val="0"/>
          <w:numId w:val="9"/>
        </w:numPr>
        <w:spacing w:line="240" w:lineRule="auto"/>
        <w:jc w:val="both"/>
        <w:rPr>
          <w:rFonts w:ascii="Times New Roman" w:hAnsi="Times New Roman"/>
          <w:lang w:val="hr-HR"/>
        </w:rPr>
      </w:pPr>
      <w:r w:rsidRPr="007D67CD">
        <w:rPr>
          <w:rFonts w:ascii="Times New Roman" w:hAnsi="Times New Roman"/>
          <w:lang w:val="hr-HR"/>
        </w:rPr>
        <w:t>Promicanje istraživanja na području vode i održivog upravljanja vodama;</w:t>
      </w:r>
    </w:p>
    <w:p w:rsidR="0051393F" w:rsidRPr="007D67CD" w:rsidRDefault="00443927" w:rsidP="003A3233">
      <w:pPr>
        <w:pStyle w:val="ListParagraph"/>
        <w:numPr>
          <w:ilvl w:val="0"/>
          <w:numId w:val="9"/>
        </w:numPr>
        <w:spacing w:line="240" w:lineRule="auto"/>
        <w:jc w:val="both"/>
        <w:rPr>
          <w:rFonts w:ascii="Times New Roman" w:hAnsi="Times New Roman"/>
          <w:lang w:val="hr-HR"/>
        </w:rPr>
      </w:pPr>
      <w:r w:rsidRPr="007D67CD">
        <w:rPr>
          <w:rFonts w:ascii="Times New Roman" w:hAnsi="Times New Roman"/>
          <w:lang w:val="hr-HR"/>
        </w:rPr>
        <w:t>Održavanje</w:t>
      </w:r>
      <w:r w:rsidR="0051393F" w:rsidRPr="007D67CD">
        <w:rPr>
          <w:rFonts w:ascii="Times New Roman" w:hAnsi="Times New Roman"/>
          <w:lang w:val="hr-HR"/>
        </w:rPr>
        <w:t xml:space="preserve"> javne svijesti o održivom korištenju vode, zaštit</w:t>
      </w:r>
      <w:r w:rsidRPr="007D67CD">
        <w:rPr>
          <w:rFonts w:ascii="Times New Roman" w:hAnsi="Times New Roman"/>
          <w:lang w:val="hr-HR"/>
        </w:rPr>
        <w:t>i voda i zaštiti vodnog ekosistema</w:t>
      </w:r>
      <w:r w:rsidR="0051393F" w:rsidRPr="007D67CD">
        <w:rPr>
          <w:rFonts w:ascii="Times New Roman" w:hAnsi="Times New Roman"/>
          <w:lang w:val="hr-HR"/>
        </w:rPr>
        <w:t>;</w:t>
      </w:r>
    </w:p>
    <w:p w:rsidR="0051393F" w:rsidRPr="007D67CD" w:rsidRDefault="0051393F" w:rsidP="003A3233">
      <w:pPr>
        <w:pStyle w:val="ListParagraph"/>
        <w:numPr>
          <w:ilvl w:val="0"/>
          <w:numId w:val="9"/>
        </w:numPr>
        <w:spacing w:line="240" w:lineRule="auto"/>
        <w:jc w:val="both"/>
        <w:rPr>
          <w:rFonts w:ascii="Times New Roman" w:hAnsi="Times New Roman"/>
          <w:lang w:val="hr-HR"/>
        </w:rPr>
      </w:pPr>
      <w:r w:rsidRPr="007D67CD">
        <w:rPr>
          <w:rFonts w:ascii="Times New Roman" w:hAnsi="Times New Roman"/>
          <w:lang w:val="hr-HR"/>
        </w:rPr>
        <w:t>Sudjelovanje u koordinaciji izrade i provedbe planova upravljanja s relevantnim organizacijama Republike Srpske u Bosni i Hercegovini i nadležnim tijelima na području međunarodnog podsliva rijeke Save i međunarodnih riječnih bazena;</w:t>
      </w:r>
    </w:p>
    <w:p w:rsidR="0051393F" w:rsidRPr="007D67CD" w:rsidRDefault="0051393F" w:rsidP="003A3233">
      <w:pPr>
        <w:pStyle w:val="ListParagraph"/>
        <w:numPr>
          <w:ilvl w:val="0"/>
          <w:numId w:val="9"/>
        </w:numPr>
        <w:spacing w:line="240" w:lineRule="auto"/>
        <w:jc w:val="both"/>
        <w:rPr>
          <w:rFonts w:ascii="Times New Roman" w:hAnsi="Times New Roman"/>
          <w:lang w:val="hr-HR"/>
        </w:rPr>
      </w:pPr>
      <w:r w:rsidRPr="007D67CD">
        <w:rPr>
          <w:rFonts w:ascii="Times New Roman" w:hAnsi="Times New Roman"/>
          <w:lang w:val="hr-HR"/>
        </w:rPr>
        <w:t xml:space="preserve">Prema odluci </w:t>
      </w:r>
      <w:r w:rsidR="000B12ED" w:rsidRPr="007D67CD">
        <w:rPr>
          <w:rFonts w:ascii="Times New Roman" w:hAnsi="Times New Roman"/>
          <w:lang w:val="hr-HR"/>
        </w:rPr>
        <w:t>Federalnog ministarstva obavlja</w:t>
      </w:r>
      <w:r w:rsidRPr="007D67CD">
        <w:rPr>
          <w:rFonts w:ascii="Times New Roman" w:hAnsi="Times New Roman"/>
          <w:lang w:val="hr-HR"/>
        </w:rPr>
        <w:t xml:space="preserve"> aktivnosti vezane u</w:t>
      </w:r>
      <w:r w:rsidR="000B12ED" w:rsidRPr="007D67CD">
        <w:rPr>
          <w:rFonts w:ascii="Times New Roman" w:hAnsi="Times New Roman"/>
          <w:lang w:val="hr-HR"/>
        </w:rPr>
        <w:t>z provedbu projekata koje finans</w:t>
      </w:r>
      <w:r w:rsidRPr="007D67CD">
        <w:rPr>
          <w:rFonts w:ascii="Times New Roman" w:hAnsi="Times New Roman"/>
          <w:lang w:val="hr-HR"/>
        </w:rPr>
        <w:t xml:space="preserve">iraju međunarodne institucije ili </w:t>
      </w:r>
      <w:r w:rsidR="000B12ED" w:rsidRPr="007D67CD">
        <w:rPr>
          <w:rFonts w:ascii="Times New Roman" w:hAnsi="Times New Roman"/>
          <w:lang w:val="hr-HR"/>
        </w:rPr>
        <w:t>se finans</w:t>
      </w:r>
      <w:r w:rsidRPr="007D67CD">
        <w:rPr>
          <w:rFonts w:ascii="Times New Roman" w:hAnsi="Times New Roman"/>
          <w:lang w:val="hr-HR"/>
        </w:rPr>
        <w:t>iraju iz proračuna Federacije;</w:t>
      </w:r>
    </w:p>
    <w:p w:rsidR="0051393F" w:rsidRPr="007D67CD" w:rsidRDefault="0051393F" w:rsidP="003A3233">
      <w:pPr>
        <w:pStyle w:val="ListParagraph"/>
        <w:numPr>
          <w:ilvl w:val="0"/>
          <w:numId w:val="9"/>
        </w:numPr>
        <w:spacing w:line="240" w:lineRule="auto"/>
        <w:jc w:val="both"/>
        <w:rPr>
          <w:rFonts w:ascii="Times New Roman" w:hAnsi="Times New Roman"/>
          <w:lang w:val="hr-HR"/>
        </w:rPr>
      </w:pPr>
      <w:r w:rsidRPr="007D67CD">
        <w:rPr>
          <w:rFonts w:ascii="Times New Roman" w:hAnsi="Times New Roman"/>
          <w:lang w:val="hr-HR"/>
        </w:rPr>
        <w:t xml:space="preserve">Poduzeti aktivnosti vezane uz naplatu vodnih </w:t>
      </w:r>
      <w:r w:rsidR="000B12ED" w:rsidRPr="007D67CD">
        <w:rPr>
          <w:rFonts w:ascii="Times New Roman" w:hAnsi="Times New Roman"/>
          <w:lang w:val="hr-HR"/>
        </w:rPr>
        <w:t>naknada i izvještavanje</w:t>
      </w:r>
      <w:r w:rsidRPr="007D67CD">
        <w:rPr>
          <w:rFonts w:ascii="Times New Roman" w:hAnsi="Times New Roman"/>
          <w:lang w:val="hr-HR"/>
        </w:rPr>
        <w:t xml:space="preserve"> nadležnim institucijama</w:t>
      </w:r>
    </w:p>
    <w:p w:rsidR="0051393F" w:rsidRPr="007D67CD" w:rsidRDefault="0051393F" w:rsidP="003A3233">
      <w:pPr>
        <w:pStyle w:val="ListParagraph"/>
        <w:numPr>
          <w:ilvl w:val="0"/>
          <w:numId w:val="9"/>
        </w:numPr>
        <w:spacing w:line="240" w:lineRule="auto"/>
        <w:jc w:val="both"/>
        <w:rPr>
          <w:rFonts w:ascii="Times New Roman" w:hAnsi="Times New Roman"/>
          <w:lang w:val="hr-HR"/>
        </w:rPr>
      </w:pPr>
      <w:r w:rsidRPr="007D67CD">
        <w:rPr>
          <w:rFonts w:ascii="Times New Roman" w:hAnsi="Times New Roman"/>
          <w:lang w:val="hr-HR"/>
        </w:rPr>
        <w:t> Ostale poslove propi</w:t>
      </w:r>
      <w:r w:rsidR="000B12ED" w:rsidRPr="007D67CD">
        <w:rPr>
          <w:rFonts w:ascii="Times New Roman" w:hAnsi="Times New Roman"/>
          <w:lang w:val="hr-HR"/>
        </w:rPr>
        <w:t>sane Zakonom o vodama i aktima</w:t>
      </w:r>
      <w:r w:rsidRPr="007D67CD">
        <w:rPr>
          <w:rFonts w:ascii="Times New Roman" w:hAnsi="Times New Roman"/>
          <w:lang w:val="hr-HR"/>
        </w:rPr>
        <w:t xml:space="preserve"> Agencije za vode.</w:t>
      </w:r>
    </w:p>
    <w:p w:rsidR="0051393F" w:rsidRPr="007D67CD" w:rsidRDefault="0051393F" w:rsidP="0051393F">
      <w:pPr>
        <w:pStyle w:val="ListParagraph"/>
        <w:spacing w:line="240" w:lineRule="auto"/>
        <w:jc w:val="both"/>
        <w:rPr>
          <w:rFonts w:ascii="Times New Roman" w:hAnsi="Times New Roman"/>
          <w:lang w:val="hr-HR"/>
        </w:rPr>
      </w:pPr>
    </w:p>
    <w:p w:rsidR="00C76548" w:rsidRPr="007D67CD" w:rsidRDefault="00C76548" w:rsidP="00C76548">
      <w:pPr>
        <w:spacing w:line="240" w:lineRule="auto"/>
        <w:jc w:val="both"/>
        <w:rPr>
          <w:rFonts w:ascii="Times New Roman" w:hAnsi="Times New Roman"/>
          <w:lang w:val="hr-HR"/>
        </w:rPr>
      </w:pPr>
      <w:r w:rsidRPr="007D67CD">
        <w:rPr>
          <w:rFonts w:ascii="Times New Roman" w:hAnsi="Times New Roman"/>
          <w:lang w:val="hr-HR"/>
        </w:rPr>
        <w:t xml:space="preserve">Na nivou kantona, upravljanje vodnim resursima je pod nadležnosti kantonalnih vlada i njezinih ministarstava za poljoprivredu, upravljanje vodama i šumarstvo. Kantonalna ministarstva su između ostalog zadužena za javno vodosnabdjevanje, prikupljanje i obradu otpadnih voda i zaštita od poplava na </w:t>
      </w:r>
      <w:r w:rsidR="00327F16" w:rsidRPr="007D67CD">
        <w:rPr>
          <w:rFonts w:ascii="Times New Roman" w:hAnsi="Times New Roman"/>
          <w:lang w:val="hr-HR"/>
        </w:rPr>
        <w:t>rijekama II kategorije</w:t>
      </w:r>
      <w:r w:rsidRPr="007D67CD">
        <w:rPr>
          <w:rFonts w:ascii="Times New Roman" w:hAnsi="Times New Roman"/>
          <w:lang w:val="hr-HR"/>
        </w:rPr>
        <w:t>. Svaki kanton ima svo</w:t>
      </w:r>
      <w:r w:rsidR="00327F16" w:rsidRPr="007D67CD">
        <w:rPr>
          <w:rFonts w:ascii="Times New Roman" w:hAnsi="Times New Roman"/>
          <w:lang w:val="hr-HR"/>
        </w:rPr>
        <w:t>j kantonalni vodni zakon koji tačno definiše</w:t>
      </w:r>
      <w:r w:rsidRPr="007D67CD">
        <w:rPr>
          <w:rFonts w:ascii="Times New Roman" w:hAnsi="Times New Roman"/>
          <w:lang w:val="hr-HR"/>
        </w:rPr>
        <w:t xml:space="preserve"> pitanja od interesa za kanton, te je u skladu sa </w:t>
      </w:r>
      <w:r w:rsidR="00327F16" w:rsidRPr="007D67CD">
        <w:rPr>
          <w:rFonts w:ascii="Times New Roman" w:hAnsi="Times New Roman"/>
          <w:lang w:val="hr-HR"/>
        </w:rPr>
        <w:t>federalnim Z</w:t>
      </w:r>
      <w:r w:rsidRPr="007D67CD">
        <w:rPr>
          <w:rFonts w:ascii="Times New Roman" w:hAnsi="Times New Roman"/>
          <w:lang w:val="hr-HR"/>
        </w:rPr>
        <w:t>akonom o vodama.</w:t>
      </w:r>
    </w:p>
    <w:p w:rsidR="00C76548" w:rsidRPr="007D67CD" w:rsidRDefault="00327F16" w:rsidP="00C76548">
      <w:pPr>
        <w:spacing w:line="240" w:lineRule="auto"/>
        <w:jc w:val="both"/>
        <w:rPr>
          <w:rFonts w:ascii="Times New Roman" w:hAnsi="Times New Roman"/>
          <w:lang w:val="hr-HR"/>
        </w:rPr>
      </w:pPr>
      <w:r w:rsidRPr="007D67CD">
        <w:rPr>
          <w:rFonts w:ascii="Times New Roman" w:hAnsi="Times New Roman"/>
          <w:lang w:val="hr-HR"/>
        </w:rPr>
        <w:t>Općine/</w:t>
      </w:r>
      <w:r w:rsidR="00C76548" w:rsidRPr="007D67CD">
        <w:rPr>
          <w:rFonts w:ascii="Times New Roman" w:hAnsi="Times New Roman"/>
          <w:lang w:val="hr-HR"/>
        </w:rPr>
        <w:t xml:space="preserve">gradovi također imaju specifične </w:t>
      </w:r>
      <w:r w:rsidRPr="007D67CD">
        <w:rPr>
          <w:rFonts w:ascii="Times New Roman" w:hAnsi="Times New Roman"/>
          <w:lang w:val="hr-HR"/>
        </w:rPr>
        <w:t>zadatke</w:t>
      </w:r>
      <w:r w:rsidR="00C76548" w:rsidRPr="007D67CD">
        <w:rPr>
          <w:rFonts w:ascii="Times New Roman" w:hAnsi="Times New Roman"/>
          <w:lang w:val="hr-HR"/>
        </w:rPr>
        <w:t xml:space="preserve"> koji se odnose na upravljanje vodama i uređeni su pravnim aktima. </w:t>
      </w:r>
      <w:r w:rsidRPr="007D67CD">
        <w:rPr>
          <w:rFonts w:ascii="Times New Roman" w:hAnsi="Times New Roman"/>
          <w:lang w:val="hr-HR"/>
        </w:rPr>
        <w:t>Javno vodosnabdjevanje</w:t>
      </w:r>
      <w:r w:rsidR="00C76548" w:rsidRPr="007D67CD">
        <w:rPr>
          <w:rFonts w:ascii="Times New Roman" w:hAnsi="Times New Roman"/>
          <w:lang w:val="hr-HR"/>
        </w:rPr>
        <w:t>, kao i prikupljanje i obrada otpadnih voda, ob</w:t>
      </w:r>
      <w:r w:rsidRPr="007D67CD">
        <w:rPr>
          <w:rFonts w:ascii="Times New Roman" w:hAnsi="Times New Roman"/>
          <w:lang w:val="hr-HR"/>
        </w:rPr>
        <w:t>aveza je grada/</w:t>
      </w:r>
      <w:r w:rsidR="00C76548" w:rsidRPr="007D67CD">
        <w:rPr>
          <w:rFonts w:ascii="Times New Roman" w:hAnsi="Times New Roman"/>
          <w:lang w:val="hr-HR"/>
        </w:rPr>
        <w:t>općine.</w:t>
      </w:r>
    </w:p>
    <w:p w:rsidR="00CE119E" w:rsidRPr="007D67CD" w:rsidRDefault="00BB67F4" w:rsidP="003A3233">
      <w:pPr>
        <w:pStyle w:val="Style1"/>
        <w:numPr>
          <w:ilvl w:val="0"/>
          <w:numId w:val="96"/>
        </w:numPr>
        <w:spacing w:line="240" w:lineRule="auto"/>
        <w:outlineLvl w:val="0"/>
        <w:rPr>
          <w:rFonts w:ascii="Times New Roman" w:hAnsi="Times New Roman"/>
          <w:sz w:val="22"/>
          <w:szCs w:val="22"/>
          <w:lang w:val="hr-HR"/>
        </w:rPr>
      </w:pPr>
      <w:r w:rsidRPr="007D67CD">
        <w:rPr>
          <w:rFonts w:ascii="Times New Roman" w:hAnsi="Times New Roman"/>
          <w:sz w:val="22"/>
          <w:szCs w:val="22"/>
          <w:lang w:val="hr-HR"/>
        </w:rPr>
        <w:t>Lokalni zakoni</w:t>
      </w:r>
    </w:p>
    <w:p w:rsidR="00CE119E" w:rsidRPr="007D67CD" w:rsidRDefault="00CE119E" w:rsidP="00CE119E">
      <w:pPr>
        <w:pStyle w:val="Style2"/>
        <w:spacing w:line="240" w:lineRule="auto"/>
        <w:outlineLvl w:val="1"/>
        <w:rPr>
          <w:rFonts w:ascii="Times New Roman" w:hAnsi="Times New Roman"/>
          <w:sz w:val="22"/>
          <w:szCs w:val="22"/>
          <w:lang w:val="hr-HR"/>
        </w:rPr>
      </w:pPr>
      <w:bookmarkStart w:id="6" w:name="_Toc474173804"/>
      <w:r w:rsidRPr="007D67CD">
        <w:rPr>
          <w:rFonts w:ascii="Times New Roman" w:hAnsi="Times New Roman"/>
          <w:sz w:val="22"/>
          <w:szCs w:val="22"/>
          <w:lang w:val="hr-HR"/>
        </w:rPr>
        <w:t xml:space="preserve">3.1 </w:t>
      </w:r>
      <w:r w:rsidRPr="007D67CD">
        <w:rPr>
          <w:rFonts w:ascii="Times New Roman" w:hAnsi="Times New Roman"/>
          <w:sz w:val="22"/>
          <w:szCs w:val="22"/>
          <w:lang w:val="hr-HR"/>
        </w:rPr>
        <w:tab/>
      </w:r>
      <w:bookmarkEnd w:id="6"/>
      <w:r w:rsidR="00BB67F4" w:rsidRPr="007D67CD">
        <w:rPr>
          <w:rFonts w:ascii="Times New Roman" w:hAnsi="Times New Roman"/>
          <w:sz w:val="22"/>
          <w:szCs w:val="22"/>
          <w:lang w:val="hr-HR"/>
        </w:rPr>
        <w:t>Lokalni zakoni o projektantskim i građevinskim radovima</w:t>
      </w:r>
    </w:p>
    <w:p w:rsidR="002F2E45" w:rsidRPr="007D67CD" w:rsidRDefault="002F2E45" w:rsidP="002F2E45">
      <w:pPr>
        <w:spacing w:line="240" w:lineRule="auto"/>
        <w:jc w:val="both"/>
        <w:rPr>
          <w:rFonts w:ascii="Times New Roman" w:hAnsi="Times New Roman"/>
          <w:lang w:val="hr-HR"/>
        </w:rPr>
      </w:pPr>
      <w:r w:rsidRPr="007D67CD">
        <w:rPr>
          <w:rFonts w:ascii="Times New Roman" w:hAnsi="Times New Roman"/>
          <w:lang w:val="hr-HR"/>
        </w:rPr>
        <w:t>Opće značajke lokalnih zakona koji su definisali projektantske i građevinske radove su:</w:t>
      </w:r>
    </w:p>
    <w:p w:rsidR="002F2E45" w:rsidRPr="007D67CD" w:rsidRDefault="002F2E45" w:rsidP="003A3233">
      <w:pPr>
        <w:pStyle w:val="ListParagraph"/>
        <w:numPr>
          <w:ilvl w:val="0"/>
          <w:numId w:val="87"/>
        </w:numPr>
        <w:spacing w:line="240" w:lineRule="auto"/>
        <w:jc w:val="both"/>
        <w:rPr>
          <w:rFonts w:ascii="Times New Roman" w:hAnsi="Times New Roman"/>
          <w:lang w:val="hr-HR"/>
        </w:rPr>
      </w:pPr>
      <w:r w:rsidRPr="007D67CD">
        <w:rPr>
          <w:rFonts w:ascii="Times New Roman" w:hAnsi="Times New Roman"/>
          <w:lang w:val="hr-HR"/>
        </w:rPr>
        <w:t>Ne postoji nadležnost institucija na državnom nivou i prema tome nema zajedničkih zakona koji su na snazi na cijelom teritoriju BiH</w:t>
      </w:r>
    </w:p>
    <w:p w:rsidR="002F2E45" w:rsidRPr="007D67CD" w:rsidRDefault="002F2E45" w:rsidP="003A3233">
      <w:pPr>
        <w:pStyle w:val="ListParagraph"/>
        <w:numPr>
          <w:ilvl w:val="0"/>
          <w:numId w:val="87"/>
        </w:numPr>
        <w:spacing w:line="240" w:lineRule="auto"/>
        <w:jc w:val="both"/>
        <w:rPr>
          <w:rFonts w:ascii="Times New Roman" w:hAnsi="Times New Roman"/>
          <w:lang w:val="hr-HR"/>
        </w:rPr>
      </w:pPr>
      <w:r w:rsidRPr="007D67CD">
        <w:rPr>
          <w:rFonts w:ascii="Times New Roman" w:hAnsi="Times New Roman"/>
          <w:lang w:val="hr-HR"/>
        </w:rPr>
        <w:t xml:space="preserve">Tijelo u Federaciji BiH podijeljeno je između </w:t>
      </w:r>
      <w:r w:rsidR="003B09E7" w:rsidRPr="007D67CD">
        <w:rPr>
          <w:rFonts w:ascii="Times New Roman" w:hAnsi="Times New Roman"/>
          <w:lang w:val="hr-HR"/>
        </w:rPr>
        <w:t>državnih</w:t>
      </w:r>
      <w:r w:rsidRPr="007D67CD">
        <w:rPr>
          <w:rFonts w:ascii="Times New Roman" w:hAnsi="Times New Roman"/>
          <w:lang w:val="hr-HR"/>
        </w:rPr>
        <w:t xml:space="preserve"> i kantonalnih institucija. Na federalnoj razini zadužen</w:t>
      </w:r>
      <w:r w:rsidR="003B09E7" w:rsidRPr="007D67CD">
        <w:rPr>
          <w:rFonts w:ascii="Times New Roman" w:hAnsi="Times New Roman"/>
          <w:lang w:val="hr-HR"/>
        </w:rPr>
        <w:t>o</w:t>
      </w:r>
      <w:r w:rsidRPr="007D67CD">
        <w:rPr>
          <w:rFonts w:ascii="Times New Roman" w:hAnsi="Times New Roman"/>
          <w:lang w:val="hr-HR"/>
        </w:rPr>
        <w:t xml:space="preserve"> je Minis</w:t>
      </w:r>
      <w:r w:rsidR="003B09E7" w:rsidRPr="007D67CD">
        <w:rPr>
          <w:rFonts w:ascii="Times New Roman" w:hAnsi="Times New Roman"/>
          <w:lang w:val="hr-HR"/>
        </w:rPr>
        <w:t>tarstvo prostornog uređenja, d</w:t>
      </w:r>
      <w:r w:rsidRPr="007D67CD">
        <w:rPr>
          <w:rFonts w:ascii="Times New Roman" w:hAnsi="Times New Roman"/>
          <w:lang w:val="hr-HR"/>
        </w:rPr>
        <w:t xml:space="preserve">ok na kantonalnoj razini postoje i kantonalna ministarstva. Niz zakona na federalnoj razini primjenjuje se na pitanja i strukture </w:t>
      </w:r>
      <w:r w:rsidR="003B09E7" w:rsidRPr="007D67CD">
        <w:rPr>
          <w:rFonts w:ascii="Times New Roman" w:hAnsi="Times New Roman"/>
          <w:lang w:val="hr-HR"/>
        </w:rPr>
        <w:t>federalne</w:t>
      </w:r>
      <w:r w:rsidRPr="007D67CD">
        <w:rPr>
          <w:rFonts w:ascii="Times New Roman" w:hAnsi="Times New Roman"/>
          <w:lang w:val="hr-HR"/>
        </w:rPr>
        <w:t xml:space="preserve"> važnosti, a svaki kanton ima svoje zakone u vezi s projek</w:t>
      </w:r>
      <w:r w:rsidR="003B09E7" w:rsidRPr="007D67CD">
        <w:rPr>
          <w:rFonts w:ascii="Times New Roman" w:hAnsi="Times New Roman"/>
          <w:lang w:val="hr-HR"/>
        </w:rPr>
        <w:t>tovanjem</w:t>
      </w:r>
      <w:r w:rsidRPr="007D67CD">
        <w:rPr>
          <w:rFonts w:ascii="Times New Roman" w:hAnsi="Times New Roman"/>
          <w:lang w:val="hr-HR"/>
        </w:rPr>
        <w:t xml:space="preserve"> i građevinskim radovima koji se primjenjuju na području kantona.</w:t>
      </w:r>
    </w:p>
    <w:p w:rsidR="002F2E45" w:rsidRPr="007D67CD" w:rsidRDefault="002F2E45" w:rsidP="003A3233">
      <w:pPr>
        <w:pStyle w:val="ListParagraph"/>
        <w:numPr>
          <w:ilvl w:val="0"/>
          <w:numId w:val="87"/>
        </w:numPr>
        <w:spacing w:line="240" w:lineRule="auto"/>
        <w:jc w:val="both"/>
        <w:rPr>
          <w:rFonts w:ascii="Times New Roman" w:hAnsi="Times New Roman"/>
          <w:lang w:val="hr-HR"/>
        </w:rPr>
      </w:pPr>
      <w:r w:rsidRPr="007D67CD">
        <w:rPr>
          <w:rFonts w:ascii="Times New Roman" w:hAnsi="Times New Roman"/>
          <w:lang w:val="hr-HR"/>
        </w:rPr>
        <w:t>Građevinski propisi u Bosni i Hercegovini često predstavljaju nezaobilazni labirint</w:t>
      </w:r>
      <w:r w:rsidR="003B09E7" w:rsidRPr="007D67CD">
        <w:rPr>
          <w:rFonts w:ascii="Times New Roman" w:hAnsi="Times New Roman"/>
          <w:lang w:val="hr-HR"/>
        </w:rPr>
        <w:t xml:space="preserve"> za investitore</w:t>
      </w:r>
      <w:r w:rsidRPr="007D67CD">
        <w:rPr>
          <w:rFonts w:ascii="Times New Roman" w:hAnsi="Times New Roman"/>
          <w:lang w:val="hr-HR"/>
        </w:rPr>
        <w:t xml:space="preserve">. Propisi su složeni i razlikuju se ovisno o tome </w:t>
      </w:r>
      <w:r w:rsidR="00BB67F4" w:rsidRPr="007D67CD">
        <w:rPr>
          <w:rFonts w:ascii="Times New Roman" w:hAnsi="Times New Roman"/>
          <w:lang w:val="hr-HR"/>
        </w:rPr>
        <w:t>u kojem</w:t>
      </w:r>
      <w:r w:rsidRPr="007D67CD">
        <w:rPr>
          <w:rFonts w:ascii="Times New Roman" w:hAnsi="Times New Roman"/>
          <w:lang w:val="hr-HR"/>
        </w:rPr>
        <w:t xml:space="preserve"> dio zemlje želi </w:t>
      </w:r>
      <w:r w:rsidR="00BB67F4" w:rsidRPr="007D67CD">
        <w:rPr>
          <w:rFonts w:ascii="Times New Roman" w:hAnsi="Times New Roman"/>
          <w:lang w:val="hr-HR"/>
        </w:rPr>
        <w:t>se nešto izgraditi</w:t>
      </w:r>
      <w:r w:rsidRPr="007D67CD">
        <w:rPr>
          <w:rFonts w:ascii="Times New Roman" w:hAnsi="Times New Roman"/>
          <w:lang w:val="hr-HR"/>
        </w:rPr>
        <w:t>.</w:t>
      </w:r>
    </w:p>
    <w:p w:rsidR="00CE119E" w:rsidRPr="007D67CD" w:rsidRDefault="00332FE6" w:rsidP="00CE119E">
      <w:pPr>
        <w:spacing w:line="240" w:lineRule="auto"/>
        <w:jc w:val="both"/>
        <w:rPr>
          <w:rFonts w:ascii="Times New Roman" w:hAnsi="Times New Roman"/>
          <w:b/>
          <w:lang w:val="hr-HR"/>
        </w:rPr>
      </w:pPr>
      <w:r w:rsidRPr="007D67CD">
        <w:rPr>
          <w:rFonts w:ascii="Times New Roman" w:hAnsi="Times New Roman"/>
          <w:b/>
          <w:lang w:val="hr-HR"/>
        </w:rPr>
        <w:t>Federalni zakoni</w:t>
      </w:r>
    </w:p>
    <w:p w:rsidR="00CE119E" w:rsidRPr="007D67CD" w:rsidRDefault="00332FE6" w:rsidP="00CE119E">
      <w:pPr>
        <w:spacing w:line="240" w:lineRule="auto"/>
        <w:jc w:val="both"/>
        <w:rPr>
          <w:rFonts w:ascii="Times New Roman" w:hAnsi="Times New Roman"/>
          <w:lang w:val="hr-HR"/>
        </w:rPr>
      </w:pPr>
      <w:r w:rsidRPr="007D67CD">
        <w:rPr>
          <w:rFonts w:ascii="Times New Roman" w:hAnsi="Times New Roman"/>
          <w:lang w:val="hr-HR"/>
        </w:rPr>
        <w:t>Federalno ministarstvo prostornog uređenja</w:t>
      </w:r>
      <w:r w:rsidR="00CE119E" w:rsidRPr="007D67CD">
        <w:rPr>
          <w:rFonts w:ascii="Times New Roman" w:hAnsi="Times New Roman"/>
          <w:lang w:val="hr-HR"/>
        </w:rPr>
        <w:t xml:space="preserve"> </w:t>
      </w:r>
      <w:hyperlink r:id="rId23" w:history="1">
        <w:r w:rsidR="00CE119E" w:rsidRPr="007D67CD">
          <w:rPr>
            <w:rStyle w:val="Hyperlink"/>
            <w:rFonts w:ascii="Times New Roman" w:hAnsi="Times New Roman"/>
            <w:lang w:val="hr-HR"/>
          </w:rPr>
          <w:t>http://www.fmpu.gov.ba/</w:t>
        </w:r>
      </w:hyperlink>
      <w:r w:rsidR="00CE119E" w:rsidRPr="007D67CD">
        <w:rPr>
          <w:rFonts w:ascii="Times New Roman" w:hAnsi="Times New Roman"/>
          <w:lang w:val="hr-HR"/>
        </w:rPr>
        <w:t xml:space="preserve"> </w:t>
      </w:r>
    </w:p>
    <w:p w:rsidR="00CE119E" w:rsidRPr="007D67CD" w:rsidRDefault="00162E03" w:rsidP="003A3233">
      <w:pPr>
        <w:pStyle w:val="ListParagraph"/>
        <w:numPr>
          <w:ilvl w:val="0"/>
          <w:numId w:val="11"/>
        </w:numPr>
        <w:spacing w:line="240" w:lineRule="auto"/>
        <w:jc w:val="both"/>
        <w:rPr>
          <w:rFonts w:ascii="Times New Roman" w:hAnsi="Times New Roman"/>
          <w:lang w:val="hr-HR"/>
        </w:rPr>
      </w:pPr>
      <w:r w:rsidRPr="007D67CD">
        <w:rPr>
          <w:rStyle w:val="apple-converted-space"/>
          <w:rFonts w:ascii="Times New Roman" w:hAnsi="Times New Roman"/>
          <w:lang w:val="hr-HR"/>
        </w:rPr>
        <w:t xml:space="preserve">Zakon o prostornom planiranu i korištenju zemljišta </w:t>
      </w:r>
      <w:r w:rsidR="00CE119E" w:rsidRPr="007D67CD">
        <w:rPr>
          <w:rFonts w:ascii="Times New Roman" w:hAnsi="Times New Roman"/>
          <w:lang w:val="hr-HR"/>
        </w:rPr>
        <w:t>(</w:t>
      </w:r>
      <w:r w:rsidRPr="007D67CD">
        <w:rPr>
          <w:rStyle w:val="apple-converted-space"/>
          <w:rFonts w:ascii="Times New Roman" w:hAnsi="Times New Roman"/>
          <w:lang w:val="hr-HR"/>
        </w:rPr>
        <w:t>"Službene novine Federacije BiH br.</w:t>
      </w:r>
      <w:r w:rsidRPr="007D67CD">
        <w:rPr>
          <w:rFonts w:ascii="Times New Roman" w:hAnsi="Times New Roman"/>
          <w:lang w:val="hr-HR"/>
        </w:rPr>
        <w:t>.</w:t>
      </w:r>
      <w:r w:rsidRPr="007D67CD">
        <w:rPr>
          <w:rStyle w:val="apple-converted-space"/>
          <w:rFonts w:ascii="Times New Roman" w:hAnsi="Times New Roman"/>
          <w:lang w:val="hr-HR"/>
        </w:rPr>
        <w:t> </w:t>
      </w:r>
      <w:hyperlink r:id="rId24" w:tgtFrame="_blank" w:history="1">
        <w:r w:rsidR="00CE119E" w:rsidRPr="007D67CD">
          <w:rPr>
            <w:rStyle w:val="Hyperlink"/>
            <w:rFonts w:ascii="Times New Roman" w:hAnsi="Times New Roman"/>
            <w:lang w:val="hr-HR"/>
          </w:rPr>
          <w:t>2/06</w:t>
        </w:r>
      </w:hyperlink>
      <w:r w:rsidR="00CE119E" w:rsidRPr="007D67CD">
        <w:rPr>
          <w:rStyle w:val="Hyperlink"/>
          <w:rFonts w:ascii="Times New Roman" w:hAnsi="Times New Roman"/>
          <w:lang w:val="hr-HR"/>
        </w:rPr>
        <w:t>, 72/07</w:t>
      </w:r>
      <w:r w:rsidR="00CE119E" w:rsidRPr="007D67CD">
        <w:rPr>
          <w:rFonts w:ascii="Times New Roman" w:hAnsi="Times New Roman"/>
          <w:lang w:val="hr-HR"/>
        </w:rPr>
        <w:t xml:space="preserve">, </w:t>
      </w:r>
      <w:hyperlink r:id="rId25" w:tgtFrame="_blank" w:history="1">
        <w:r w:rsidR="00CE119E" w:rsidRPr="007D67CD">
          <w:rPr>
            <w:rStyle w:val="Hyperlink"/>
            <w:rFonts w:ascii="Times New Roman" w:hAnsi="Times New Roman"/>
            <w:lang w:val="hr-HR"/>
          </w:rPr>
          <w:t>32/08</w:t>
        </w:r>
      </w:hyperlink>
      <w:r w:rsidR="00CE119E" w:rsidRPr="007D67CD">
        <w:rPr>
          <w:rFonts w:ascii="Times New Roman" w:hAnsi="Times New Roman"/>
          <w:lang w:val="hr-HR"/>
        </w:rPr>
        <w:t>,</w:t>
      </w:r>
      <w:r w:rsidR="00CE119E" w:rsidRPr="007D67CD">
        <w:rPr>
          <w:rStyle w:val="apple-converted-space"/>
          <w:rFonts w:ascii="Times New Roman" w:hAnsi="Times New Roman"/>
          <w:lang w:val="hr-HR"/>
        </w:rPr>
        <w:t> </w:t>
      </w:r>
      <w:hyperlink r:id="rId26" w:tgtFrame="_blank" w:history="1">
        <w:r w:rsidR="00CE119E" w:rsidRPr="007D67CD">
          <w:rPr>
            <w:rStyle w:val="Hyperlink"/>
            <w:rFonts w:ascii="Times New Roman" w:hAnsi="Times New Roman"/>
            <w:lang w:val="hr-HR"/>
          </w:rPr>
          <w:t>4/10</w:t>
        </w:r>
      </w:hyperlink>
      <w:r w:rsidR="00CE119E" w:rsidRPr="007D67CD">
        <w:rPr>
          <w:rFonts w:ascii="Times New Roman" w:hAnsi="Times New Roman"/>
          <w:lang w:val="hr-HR"/>
        </w:rPr>
        <w:t>,</w:t>
      </w:r>
      <w:r w:rsidR="00CE119E" w:rsidRPr="007D67CD">
        <w:rPr>
          <w:rStyle w:val="apple-converted-space"/>
          <w:rFonts w:ascii="Times New Roman" w:hAnsi="Times New Roman"/>
          <w:lang w:val="hr-HR"/>
        </w:rPr>
        <w:t> </w:t>
      </w:r>
      <w:hyperlink r:id="rId27" w:tgtFrame="_blank" w:history="1">
        <w:r w:rsidR="00CE119E" w:rsidRPr="007D67CD">
          <w:rPr>
            <w:rStyle w:val="Hyperlink"/>
            <w:rFonts w:ascii="Times New Roman" w:hAnsi="Times New Roman"/>
            <w:lang w:val="hr-HR"/>
          </w:rPr>
          <w:t>13/10</w:t>
        </w:r>
      </w:hyperlink>
      <w:r w:rsidR="00CE119E" w:rsidRPr="007D67CD">
        <w:rPr>
          <w:rStyle w:val="apple-converted-space"/>
          <w:rFonts w:ascii="Times New Roman" w:hAnsi="Times New Roman"/>
          <w:lang w:val="hr-HR"/>
        </w:rPr>
        <w:t> </w:t>
      </w:r>
      <w:r w:rsidR="00CE119E" w:rsidRPr="007D67CD">
        <w:rPr>
          <w:rFonts w:ascii="Times New Roman" w:hAnsi="Times New Roman"/>
          <w:lang w:val="hr-HR"/>
        </w:rPr>
        <w:t>i</w:t>
      </w:r>
      <w:r w:rsidR="00CE119E" w:rsidRPr="007D67CD">
        <w:rPr>
          <w:rStyle w:val="apple-converted-space"/>
          <w:rFonts w:ascii="Times New Roman" w:hAnsi="Times New Roman"/>
          <w:lang w:val="hr-HR"/>
        </w:rPr>
        <w:t> </w:t>
      </w:r>
      <w:hyperlink r:id="rId28" w:tgtFrame="_blank" w:history="1">
        <w:r w:rsidR="00CE119E" w:rsidRPr="007D67CD">
          <w:rPr>
            <w:rStyle w:val="Hyperlink"/>
            <w:rFonts w:ascii="Times New Roman" w:hAnsi="Times New Roman"/>
            <w:lang w:val="hr-HR"/>
          </w:rPr>
          <w:t>45/10</w:t>
        </w:r>
      </w:hyperlink>
      <w:r w:rsidR="00CE119E" w:rsidRPr="007D67CD">
        <w:rPr>
          <w:rStyle w:val="apple-converted-space"/>
          <w:rFonts w:ascii="Times New Roman" w:hAnsi="Times New Roman"/>
          <w:lang w:val="hr-HR"/>
        </w:rPr>
        <w:t> </w:t>
      </w:r>
      <w:r w:rsidR="00CE119E" w:rsidRPr="007D67CD">
        <w:rPr>
          <w:rFonts w:ascii="Times New Roman" w:hAnsi="Times New Roman"/>
          <w:lang w:val="hr-HR"/>
        </w:rPr>
        <w:t>)</w:t>
      </w:r>
    </w:p>
    <w:p w:rsidR="00CE119E" w:rsidRPr="007D67CD" w:rsidRDefault="00162E03" w:rsidP="003A3233">
      <w:pPr>
        <w:pStyle w:val="ListParagraph"/>
        <w:numPr>
          <w:ilvl w:val="0"/>
          <w:numId w:val="11"/>
        </w:numPr>
        <w:spacing w:line="240" w:lineRule="auto"/>
        <w:jc w:val="both"/>
        <w:rPr>
          <w:rFonts w:ascii="Times New Roman" w:hAnsi="Times New Roman"/>
          <w:lang w:val="hr-HR"/>
        </w:rPr>
      </w:pPr>
      <w:r w:rsidRPr="007D67CD">
        <w:rPr>
          <w:rFonts w:ascii="Times New Roman" w:hAnsi="Times New Roman"/>
          <w:lang w:val="hr-HR"/>
        </w:rPr>
        <w:t>Zakon o građevinskim proizvodima</w:t>
      </w:r>
      <w:r w:rsidR="00CE119E" w:rsidRPr="007D67CD">
        <w:rPr>
          <w:rFonts w:ascii="Times New Roman" w:hAnsi="Times New Roman"/>
          <w:lang w:val="hr-HR"/>
        </w:rPr>
        <w:t xml:space="preserve"> (</w:t>
      </w:r>
      <w:r w:rsidRPr="007D67CD">
        <w:rPr>
          <w:rStyle w:val="apple-converted-space"/>
          <w:rFonts w:ascii="Times New Roman" w:hAnsi="Times New Roman"/>
          <w:lang w:val="hr-HR"/>
        </w:rPr>
        <w:t>"Službene novine Federacije BiH br.</w:t>
      </w:r>
      <w:hyperlink r:id="rId29" w:tgtFrame="_blank" w:history="1">
        <w:r w:rsidR="00CE119E" w:rsidRPr="007D67CD">
          <w:rPr>
            <w:rStyle w:val="Hyperlink"/>
            <w:rFonts w:ascii="Times New Roman" w:hAnsi="Times New Roman"/>
            <w:lang w:val="hr-HR"/>
          </w:rPr>
          <w:t>78/09</w:t>
        </w:r>
      </w:hyperlink>
      <w:r w:rsidR="00CE119E" w:rsidRPr="007D67CD">
        <w:rPr>
          <w:rStyle w:val="apple-converted-space"/>
          <w:rFonts w:ascii="Times New Roman" w:hAnsi="Times New Roman"/>
          <w:lang w:val="hr-HR"/>
        </w:rPr>
        <w:t> </w:t>
      </w:r>
      <w:r w:rsidR="00CE119E" w:rsidRPr="007D67CD">
        <w:rPr>
          <w:rFonts w:ascii="Times New Roman" w:hAnsi="Times New Roman"/>
          <w:lang w:val="hr-HR"/>
        </w:rPr>
        <w:t>)</w:t>
      </w:r>
    </w:p>
    <w:p w:rsidR="00651073" w:rsidRPr="007D67CD" w:rsidRDefault="00651073" w:rsidP="0051512D">
      <w:pPr>
        <w:tabs>
          <w:tab w:val="left" w:pos="1488"/>
        </w:tabs>
        <w:spacing w:line="240" w:lineRule="auto"/>
        <w:jc w:val="both"/>
        <w:rPr>
          <w:rFonts w:ascii="Times New Roman" w:hAnsi="Times New Roman"/>
          <w:b/>
          <w:highlight w:val="yellow"/>
          <w:lang w:val="hr-HR"/>
        </w:rPr>
      </w:pPr>
    </w:p>
    <w:p w:rsidR="00E9652F" w:rsidRPr="007D67CD" w:rsidRDefault="00E60685" w:rsidP="0051512D">
      <w:pPr>
        <w:tabs>
          <w:tab w:val="left" w:pos="1488"/>
        </w:tabs>
        <w:spacing w:line="240" w:lineRule="auto"/>
        <w:jc w:val="both"/>
        <w:rPr>
          <w:rStyle w:val="apple-converted-space"/>
          <w:rFonts w:ascii="Times New Roman" w:hAnsi="Times New Roman"/>
          <w:b/>
          <w:lang w:val="hr-HR"/>
        </w:rPr>
      </w:pPr>
      <w:r w:rsidRPr="00AA1AB5">
        <w:rPr>
          <w:rFonts w:ascii="Times New Roman" w:hAnsi="Times New Roman"/>
          <w:b/>
          <w:lang w:val="hr-HR"/>
        </w:rPr>
        <w:t>Uredbe</w:t>
      </w:r>
      <w:r w:rsidR="00CE119E" w:rsidRPr="00AA1AB5">
        <w:rPr>
          <w:rFonts w:ascii="Times New Roman" w:hAnsi="Times New Roman"/>
          <w:b/>
          <w:lang w:val="hr-HR"/>
        </w:rPr>
        <w:t>:</w:t>
      </w:r>
      <w:r w:rsidR="00803C27" w:rsidRPr="007D67CD">
        <w:rPr>
          <w:rFonts w:ascii="Times New Roman" w:hAnsi="Times New Roman"/>
          <w:b/>
          <w:lang w:val="hr-HR"/>
        </w:rPr>
        <w:tab/>
      </w:r>
    </w:p>
    <w:p w:rsidR="00CE119E" w:rsidRPr="007D67CD" w:rsidRDefault="00E9652F" w:rsidP="003A3233">
      <w:pPr>
        <w:pStyle w:val="ListParagraph"/>
        <w:numPr>
          <w:ilvl w:val="0"/>
          <w:numId w:val="10"/>
        </w:numPr>
        <w:spacing w:line="240" w:lineRule="auto"/>
        <w:jc w:val="both"/>
        <w:rPr>
          <w:rFonts w:ascii="Times New Roman" w:hAnsi="Times New Roman"/>
          <w:lang w:val="hr-HR"/>
        </w:rPr>
      </w:pPr>
      <w:r w:rsidRPr="007D67CD">
        <w:rPr>
          <w:rStyle w:val="apple-converted-space"/>
          <w:rFonts w:ascii="Times New Roman" w:hAnsi="Times New Roman"/>
          <w:lang w:val="hr-HR"/>
        </w:rPr>
        <w:t>Uredba o jedinstvenoj metodologiji za izradu planskih dokumenata ("Službene novine Federacije BiH br.</w:t>
      </w:r>
      <w:r w:rsidR="00CE119E" w:rsidRPr="007D67CD">
        <w:rPr>
          <w:rFonts w:ascii="Times New Roman" w:hAnsi="Times New Roman"/>
          <w:lang w:val="hr-HR"/>
        </w:rPr>
        <w:t>.</w:t>
      </w:r>
      <w:r w:rsidR="00CE119E" w:rsidRPr="007D67CD">
        <w:rPr>
          <w:rStyle w:val="apple-converted-space"/>
          <w:rFonts w:ascii="Times New Roman" w:hAnsi="Times New Roman"/>
          <w:lang w:val="hr-HR"/>
        </w:rPr>
        <w:t> </w:t>
      </w:r>
      <w:hyperlink r:id="rId30" w:history="1">
        <w:r w:rsidR="00CE119E" w:rsidRPr="007D67CD">
          <w:rPr>
            <w:rStyle w:val="Hyperlink"/>
            <w:rFonts w:ascii="Times New Roman" w:hAnsi="Times New Roman"/>
            <w:lang w:val="hr-HR"/>
          </w:rPr>
          <w:t>63/04</w:t>
        </w:r>
      </w:hyperlink>
      <w:r w:rsidR="00CE119E" w:rsidRPr="007D67CD">
        <w:rPr>
          <w:rFonts w:ascii="Times New Roman" w:hAnsi="Times New Roman"/>
          <w:lang w:val="hr-HR"/>
        </w:rPr>
        <w:t>,</w:t>
      </w:r>
      <w:r w:rsidR="00CE119E" w:rsidRPr="007D67CD">
        <w:rPr>
          <w:rStyle w:val="apple-converted-space"/>
          <w:rFonts w:ascii="Times New Roman" w:hAnsi="Times New Roman"/>
          <w:lang w:val="hr-HR"/>
        </w:rPr>
        <w:t> </w:t>
      </w:r>
      <w:hyperlink r:id="rId31" w:history="1">
        <w:r w:rsidR="00CE119E" w:rsidRPr="007D67CD">
          <w:rPr>
            <w:rStyle w:val="Hyperlink"/>
            <w:rFonts w:ascii="Times New Roman" w:hAnsi="Times New Roman"/>
            <w:lang w:val="hr-HR"/>
          </w:rPr>
          <w:t>50/07</w:t>
        </w:r>
      </w:hyperlink>
      <w:r w:rsidR="00CE119E" w:rsidRPr="007D67CD">
        <w:rPr>
          <w:rFonts w:ascii="Times New Roman" w:hAnsi="Times New Roman"/>
          <w:lang w:val="hr-HR"/>
        </w:rPr>
        <w:t>)</w:t>
      </w:r>
      <w:r w:rsidR="00CE119E" w:rsidRPr="007D67CD">
        <w:rPr>
          <w:rStyle w:val="apple-converted-space"/>
          <w:rFonts w:ascii="Times New Roman" w:hAnsi="Times New Roman"/>
          <w:lang w:val="hr-HR"/>
        </w:rPr>
        <w:t> </w:t>
      </w:r>
    </w:p>
    <w:p w:rsidR="00CE119E" w:rsidRPr="007D67CD" w:rsidRDefault="00A03CED" w:rsidP="003A3233">
      <w:pPr>
        <w:pStyle w:val="ListParagraph"/>
        <w:numPr>
          <w:ilvl w:val="0"/>
          <w:numId w:val="10"/>
        </w:numPr>
        <w:spacing w:line="240" w:lineRule="auto"/>
        <w:jc w:val="both"/>
        <w:rPr>
          <w:rFonts w:ascii="Times New Roman" w:hAnsi="Times New Roman"/>
          <w:lang w:val="hr-HR"/>
        </w:rPr>
      </w:pPr>
      <w:r w:rsidRPr="007D67CD">
        <w:rPr>
          <w:rStyle w:val="apple-converted-space"/>
          <w:rFonts w:ascii="Times New Roman" w:hAnsi="Times New Roman"/>
          <w:lang w:val="hr-HR"/>
        </w:rPr>
        <w:t xml:space="preserve">Uredba o posebnim </w:t>
      </w:r>
      <w:r w:rsidR="00BF62E6" w:rsidRPr="007D67CD">
        <w:rPr>
          <w:rStyle w:val="apple-converted-space"/>
          <w:rFonts w:ascii="Times New Roman" w:hAnsi="Times New Roman"/>
          <w:lang w:val="hr-HR"/>
        </w:rPr>
        <w:t>uslov</w:t>
      </w:r>
      <w:r w:rsidRPr="007D67CD">
        <w:rPr>
          <w:rStyle w:val="apple-converted-space"/>
          <w:rFonts w:ascii="Times New Roman" w:hAnsi="Times New Roman"/>
          <w:lang w:val="hr-HR"/>
        </w:rPr>
        <w:t>ima koje moraju ispunjavati privredna društva i druga pravna lica da bi se mogla registrovati za obavljanje stručnih poslova izrade planskih dokumenata ("Službene novine Federacije BiH br.</w:t>
      </w:r>
      <w:hyperlink r:id="rId32" w:tgtFrame="_blank" w:history="1">
        <w:r w:rsidR="00CE119E" w:rsidRPr="007D67CD">
          <w:rPr>
            <w:rStyle w:val="Hyperlink"/>
            <w:rFonts w:ascii="Times New Roman" w:hAnsi="Times New Roman"/>
            <w:lang w:val="hr-HR"/>
          </w:rPr>
          <w:t>29/07</w:t>
        </w:r>
      </w:hyperlink>
      <w:r w:rsidR="00CE119E" w:rsidRPr="007D67CD">
        <w:rPr>
          <w:rStyle w:val="apple-converted-space"/>
          <w:rFonts w:ascii="Times New Roman" w:hAnsi="Times New Roman"/>
          <w:lang w:val="hr-HR"/>
        </w:rPr>
        <w:t> </w:t>
      </w:r>
      <w:r w:rsidRPr="007D67CD">
        <w:rPr>
          <w:rFonts w:ascii="Times New Roman" w:hAnsi="Times New Roman"/>
          <w:lang w:val="hr-HR"/>
        </w:rPr>
        <w:t>i</w:t>
      </w:r>
      <w:r w:rsidR="00CE119E" w:rsidRPr="007D67CD">
        <w:rPr>
          <w:rStyle w:val="apple-converted-space"/>
          <w:rFonts w:ascii="Times New Roman" w:hAnsi="Times New Roman"/>
          <w:lang w:val="hr-HR"/>
        </w:rPr>
        <w:t> </w:t>
      </w:r>
      <w:hyperlink r:id="rId33" w:history="1">
        <w:r w:rsidR="00CE119E" w:rsidRPr="007D67CD">
          <w:rPr>
            <w:rStyle w:val="Hyperlink"/>
            <w:rFonts w:ascii="Times New Roman" w:hAnsi="Times New Roman"/>
            <w:lang w:val="hr-HR"/>
          </w:rPr>
          <w:t>71/08</w:t>
        </w:r>
      </w:hyperlink>
      <w:r w:rsidR="00CE119E" w:rsidRPr="007D67CD">
        <w:rPr>
          <w:rStyle w:val="apple-converted-space"/>
          <w:rFonts w:ascii="Times New Roman" w:hAnsi="Times New Roman"/>
          <w:lang w:val="hr-HR"/>
        </w:rPr>
        <w:t> </w:t>
      </w:r>
      <w:r w:rsidR="00CE119E" w:rsidRPr="007D67CD">
        <w:rPr>
          <w:rFonts w:ascii="Times New Roman" w:hAnsi="Times New Roman"/>
          <w:lang w:val="hr-HR"/>
        </w:rPr>
        <w:t>) </w:t>
      </w:r>
    </w:p>
    <w:p w:rsidR="00CE119E" w:rsidRPr="007D67CD" w:rsidRDefault="00A03CED" w:rsidP="003A3233">
      <w:pPr>
        <w:pStyle w:val="ListParagraph"/>
        <w:numPr>
          <w:ilvl w:val="0"/>
          <w:numId w:val="10"/>
        </w:numPr>
        <w:spacing w:line="240" w:lineRule="auto"/>
        <w:jc w:val="both"/>
        <w:rPr>
          <w:rFonts w:ascii="Times New Roman" w:hAnsi="Times New Roman"/>
          <w:lang w:val="hr-HR"/>
        </w:rPr>
      </w:pPr>
      <w:r w:rsidRPr="007D67CD">
        <w:rPr>
          <w:rStyle w:val="apple-converted-space"/>
          <w:rFonts w:ascii="Times New Roman" w:hAnsi="Times New Roman"/>
          <w:lang w:val="hr-HR"/>
        </w:rPr>
        <w:t>Uredba o sadržaju i nosiocima jedinstvenog informacionog sistema (GIS - geografski informacioni sistem), metodologija prikupljanja i obrade podataka, te jedinstveni obrasci na kojima se vodi evidencija ("Službene novine Federacije BiH br.</w:t>
      </w:r>
      <w:hyperlink r:id="rId34" w:history="1">
        <w:r w:rsidR="00CE119E" w:rsidRPr="007D67CD">
          <w:rPr>
            <w:rStyle w:val="Hyperlink"/>
            <w:rFonts w:ascii="Times New Roman" w:hAnsi="Times New Roman"/>
            <w:lang w:val="hr-HR"/>
          </w:rPr>
          <w:t>33/07</w:t>
        </w:r>
      </w:hyperlink>
      <w:r w:rsidR="00CE119E" w:rsidRPr="007D67CD">
        <w:rPr>
          <w:rFonts w:ascii="Times New Roman" w:hAnsi="Times New Roman"/>
          <w:lang w:val="hr-HR"/>
        </w:rPr>
        <w:t>)</w:t>
      </w:r>
    </w:p>
    <w:p w:rsidR="00CE119E" w:rsidRPr="007D67CD" w:rsidRDefault="00A03CED" w:rsidP="003A3233">
      <w:pPr>
        <w:pStyle w:val="ListParagraph"/>
        <w:numPr>
          <w:ilvl w:val="0"/>
          <w:numId w:val="10"/>
        </w:numPr>
        <w:spacing w:line="240" w:lineRule="auto"/>
        <w:jc w:val="both"/>
        <w:rPr>
          <w:rFonts w:ascii="Times New Roman" w:hAnsi="Times New Roman"/>
          <w:lang w:val="hr-HR"/>
        </w:rPr>
      </w:pPr>
      <w:r w:rsidRPr="007D67CD">
        <w:rPr>
          <w:rStyle w:val="apple-converted-space"/>
          <w:rFonts w:ascii="Times New Roman" w:hAnsi="Times New Roman"/>
          <w:lang w:val="hr-HR"/>
        </w:rPr>
        <w:t xml:space="preserve">Uredba o određivanju zahvata u prostoru i građevina za koje federalno ministarstvo prostornog uređenja izdaje urbanističku saglasnost i/ili lokacijsku informaciju (Službene novine Federacije </w:t>
      </w:r>
      <w:hyperlink r:id="rId35" w:history="1">
        <w:r w:rsidR="00CE119E" w:rsidRPr="007D67CD">
          <w:rPr>
            <w:rStyle w:val="Hyperlink"/>
            <w:rFonts w:ascii="Times New Roman" w:hAnsi="Times New Roman"/>
            <w:lang w:val="hr-HR"/>
          </w:rPr>
          <w:t>32/14</w:t>
        </w:r>
      </w:hyperlink>
      <w:r w:rsidR="00CE119E" w:rsidRPr="007D67CD">
        <w:rPr>
          <w:rFonts w:ascii="Times New Roman" w:hAnsi="Times New Roman"/>
          <w:lang w:val="hr-HR"/>
        </w:rPr>
        <w:t>)</w:t>
      </w:r>
    </w:p>
    <w:p w:rsidR="00CE119E" w:rsidRPr="007D67CD" w:rsidRDefault="00A03CED" w:rsidP="003A3233">
      <w:pPr>
        <w:pStyle w:val="ListParagraph"/>
        <w:numPr>
          <w:ilvl w:val="0"/>
          <w:numId w:val="10"/>
        </w:numPr>
        <w:spacing w:line="240" w:lineRule="auto"/>
        <w:jc w:val="both"/>
        <w:rPr>
          <w:rFonts w:ascii="Times New Roman" w:hAnsi="Times New Roman"/>
          <w:lang w:val="hr-HR"/>
        </w:rPr>
      </w:pPr>
      <w:r w:rsidRPr="007D67CD">
        <w:rPr>
          <w:rStyle w:val="apple-converted-space"/>
          <w:rFonts w:ascii="Times New Roman" w:hAnsi="Times New Roman"/>
          <w:lang w:val="hr-HR"/>
        </w:rPr>
        <w:t xml:space="preserve">Uredba o tehničkim svojstvima koje građevine moraju zadovoljavati u pogledu sigurnosti te načina korištenja i održavanja građevina ("Službene novine Federacije BiH", br. </w:t>
      </w:r>
      <w:hyperlink r:id="rId36" w:history="1">
        <w:r w:rsidR="00CE119E" w:rsidRPr="007D67CD">
          <w:rPr>
            <w:rStyle w:val="Hyperlink"/>
            <w:rFonts w:ascii="Times New Roman" w:hAnsi="Times New Roman"/>
            <w:lang w:val="hr-HR"/>
          </w:rPr>
          <w:t>29/07</w:t>
        </w:r>
      </w:hyperlink>
      <w:r w:rsidR="00CE119E" w:rsidRPr="007D67CD">
        <w:rPr>
          <w:rFonts w:ascii="Times New Roman" w:hAnsi="Times New Roman"/>
          <w:lang w:val="hr-HR"/>
        </w:rPr>
        <w:t>,</w:t>
      </w:r>
      <w:r w:rsidR="00CE119E" w:rsidRPr="007D67CD">
        <w:rPr>
          <w:rStyle w:val="apple-converted-space"/>
          <w:rFonts w:ascii="Times New Roman" w:hAnsi="Times New Roman"/>
          <w:lang w:val="hr-HR"/>
        </w:rPr>
        <w:t> </w:t>
      </w:r>
      <w:hyperlink r:id="rId37" w:history="1">
        <w:r w:rsidR="00CE119E" w:rsidRPr="007D67CD">
          <w:rPr>
            <w:rStyle w:val="Hyperlink"/>
            <w:rFonts w:ascii="Times New Roman" w:hAnsi="Times New Roman"/>
            <w:lang w:val="hr-HR"/>
          </w:rPr>
          <w:t>51/08</w:t>
        </w:r>
      </w:hyperlink>
      <w:r w:rsidR="00CE119E" w:rsidRPr="007D67CD">
        <w:rPr>
          <w:rStyle w:val="apple-converted-space"/>
          <w:rFonts w:ascii="Times New Roman" w:hAnsi="Times New Roman"/>
          <w:lang w:val="hr-HR"/>
        </w:rPr>
        <w:t> </w:t>
      </w:r>
      <w:r w:rsidR="0051512D" w:rsidRPr="007D67CD">
        <w:rPr>
          <w:rFonts w:ascii="Times New Roman" w:hAnsi="Times New Roman"/>
          <w:lang w:val="hr-HR"/>
        </w:rPr>
        <w:t>i</w:t>
      </w:r>
      <w:r w:rsidR="00CE119E" w:rsidRPr="007D67CD">
        <w:rPr>
          <w:rStyle w:val="apple-converted-space"/>
          <w:rFonts w:ascii="Times New Roman" w:hAnsi="Times New Roman"/>
          <w:lang w:val="hr-HR"/>
        </w:rPr>
        <w:t> </w:t>
      </w:r>
      <w:hyperlink r:id="rId38" w:history="1">
        <w:r w:rsidR="00CE119E" w:rsidRPr="007D67CD">
          <w:rPr>
            <w:rStyle w:val="Hyperlink"/>
            <w:rFonts w:ascii="Times New Roman" w:hAnsi="Times New Roman"/>
            <w:lang w:val="hr-HR"/>
          </w:rPr>
          <w:t>99/14</w:t>
        </w:r>
      </w:hyperlink>
    </w:p>
    <w:p w:rsidR="00CE119E" w:rsidRPr="007D67CD" w:rsidRDefault="00A03CED" w:rsidP="003A3233">
      <w:pPr>
        <w:pStyle w:val="ListParagraph"/>
        <w:numPr>
          <w:ilvl w:val="0"/>
          <w:numId w:val="10"/>
        </w:numPr>
        <w:spacing w:line="240" w:lineRule="auto"/>
        <w:jc w:val="both"/>
        <w:rPr>
          <w:rFonts w:ascii="Times New Roman" w:hAnsi="Times New Roman"/>
          <w:lang w:val="hr-HR"/>
        </w:rPr>
      </w:pPr>
      <w:r w:rsidRPr="007D67CD">
        <w:rPr>
          <w:rStyle w:val="apple-converted-space"/>
          <w:rFonts w:ascii="Times New Roman" w:hAnsi="Times New Roman"/>
          <w:lang w:val="hr-HR"/>
        </w:rPr>
        <w:t xml:space="preserve">Uredba o uređenju gradilišta, obveznoj dokumentaciji na gradilištu i sudionicima u građenju  ("Službene novine Federacije BiH", br. </w:t>
      </w:r>
      <w:hyperlink r:id="rId39" w:tgtFrame="_blank" w:history="1">
        <w:r w:rsidR="00CE119E" w:rsidRPr="007D67CD">
          <w:rPr>
            <w:rStyle w:val="Hyperlink"/>
            <w:rFonts w:ascii="Times New Roman" w:hAnsi="Times New Roman"/>
            <w:lang w:val="hr-HR"/>
          </w:rPr>
          <w:t>48/09</w:t>
        </w:r>
      </w:hyperlink>
      <w:r w:rsidR="00CE119E" w:rsidRPr="007D67CD">
        <w:rPr>
          <w:rFonts w:ascii="Times New Roman" w:hAnsi="Times New Roman"/>
          <w:lang w:val="hr-HR"/>
        </w:rPr>
        <w:t xml:space="preserve"> ) </w:t>
      </w:r>
    </w:p>
    <w:p w:rsidR="00CE119E" w:rsidRPr="007D67CD" w:rsidRDefault="0054361E" w:rsidP="003A3233">
      <w:pPr>
        <w:pStyle w:val="ListParagraph"/>
        <w:numPr>
          <w:ilvl w:val="0"/>
          <w:numId w:val="10"/>
        </w:numPr>
        <w:spacing w:line="240" w:lineRule="auto"/>
        <w:jc w:val="both"/>
        <w:rPr>
          <w:rFonts w:ascii="Times New Roman" w:hAnsi="Times New Roman"/>
          <w:lang w:val="hr-HR"/>
        </w:rPr>
      </w:pPr>
      <w:r w:rsidRPr="007D67CD">
        <w:rPr>
          <w:rStyle w:val="apple-converted-space"/>
          <w:rFonts w:ascii="Times New Roman" w:hAnsi="Times New Roman"/>
          <w:lang w:val="hr-HR"/>
        </w:rPr>
        <w:t xml:space="preserve">Uredba o vrsti, sadržaju, označavanju i čuvanju, kontroli i nostrifikaciji investiciono-tehničke dokumentacije ("Službene novine Federacije BiH", br </w:t>
      </w:r>
      <w:hyperlink r:id="rId40" w:history="1">
        <w:r w:rsidR="00CE119E" w:rsidRPr="007D67CD">
          <w:rPr>
            <w:rStyle w:val="Hyperlink"/>
            <w:rFonts w:ascii="Times New Roman" w:hAnsi="Times New Roman"/>
            <w:lang w:val="hr-HR"/>
          </w:rPr>
          <w:t>33/10</w:t>
        </w:r>
      </w:hyperlink>
      <w:r w:rsidR="00CE119E" w:rsidRPr="007D67CD">
        <w:rPr>
          <w:rStyle w:val="apple-converted-space"/>
          <w:rFonts w:ascii="Times New Roman" w:hAnsi="Times New Roman"/>
          <w:lang w:val="hr-HR"/>
        </w:rPr>
        <w:t> </w:t>
      </w:r>
      <w:r w:rsidR="0051512D" w:rsidRPr="007D67CD">
        <w:rPr>
          <w:rFonts w:ascii="Times New Roman" w:hAnsi="Times New Roman"/>
          <w:lang w:val="hr-HR"/>
        </w:rPr>
        <w:t>i</w:t>
      </w:r>
      <w:r w:rsidR="00CE119E" w:rsidRPr="007D67CD">
        <w:rPr>
          <w:rStyle w:val="apple-converted-space"/>
          <w:rFonts w:ascii="Times New Roman" w:hAnsi="Times New Roman"/>
          <w:lang w:val="hr-HR"/>
        </w:rPr>
        <w:t> </w:t>
      </w:r>
      <w:hyperlink r:id="rId41" w:history="1">
        <w:r w:rsidR="00CE119E" w:rsidRPr="007D67CD">
          <w:rPr>
            <w:rStyle w:val="Hyperlink"/>
            <w:rFonts w:ascii="Times New Roman" w:hAnsi="Times New Roman"/>
            <w:lang w:val="hr-HR"/>
          </w:rPr>
          <w:t>99/14</w:t>
        </w:r>
      </w:hyperlink>
    </w:p>
    <w:p w:rsidR="00CE119E" w:rsidRPr="007D67CD" w:rsidRDefault="0054361E" w:rsidP="003A3233">
      <w:pPr>
        <w:pStyle w:val="ListParagraph"/>
        <w:numPr>
          <w:ilvl w:val="0"/>
          <w:numId w:val="10"/>
        </w:numPr>
        <w:spacing w:line="240" w:lineRule="auto"/>
        <w:jc w:val="both"/>
        <w:rPr>
          <w:rFonts w:ascii="Times New Roman" w:hAnsi="Times New Roman"/>
          <w:lang w:val="hr-HR"/>
        </w:rPr>
      </w:pPr>
      <w:r w:rsidRPr="007D67CD">
        <w:rPr>
          <w:rStyle w:val="apple-converted-space"/>
          <w:rFonts w:ascii="Times New Roman" w:hAnsi="Times New Roman"/>
          <w:lang w:val="hr-HR"/>
        </w:rPr>
        <w:t>Uredba o mjerilima, kriterijima i načinu izgradnje skloništa i tehničkim normativima za kontrolu ispravnosti skloništa ("Službene novine Federacije BiH", br</w:t>
      </w:r>
      <w:r w:rsidRPr="007D67CD">
        <w:rPr>
          <w:lang w:val="hr-HR"/>
        </w:rPr>
        <w:t xml:space="preserve"> </w:t>
      </w:r>
      <w:hyperlink r:id="rId42" w:history="1">
        <w:r w:rsidR="00CE119E" w:rsidRPr="007D67CD">
          <w:rPr>
            <w:rStyle w:val="Hyperlink"/>
            <w:rFonts w:ascii="Times New Roman" w:hAnsi="Times New Roman"/>
            <w:lang w:val="hr-HR"/>
          </w:rPr>
          <w:t>21/05</w:t>
        </w:r>
      </w:hyperlink>
      <w:r w:rsidR="00CE119E" w:rsidRPr="007D67CD">
        <w:rPr>
          <w:rFonts w:ascii="Times New Roman" w:hAnsi="Times New Roman"/>
          <w:lang w:val="hr-HR"/>
        </w:rPr>
        <w:t>,</w:t>
      </w:r>
      <w:r w:rsidR="00CE119E" w:rsidRPr="007D67CD">
        <w:rPr>
          <w:rStyle w:val="apple-converted-space"/>
          <w:rFonts w:ascii="Times New Roman" w:hAnsi="Times New Roman"/>
          <w:lang w:val="hr-HR"/>
        </w:rPr>
        <w:t> </w:t>
      </w:r>
      <w:hyperlink r:id="rId43" w:history="1">
        <w:r w:rsidR="00CE119E" w:rsidRPr="007D67CD">
          <w:rPr>
            <w:rStyle w:val="Hyperlink"/>
            <w:rFonts w:ascii="Times New Roman" w:hAnsi="Times New Roman"/>
            <w:lang w:val="hr-HR"/>
          </w:rPr>
          <w:t>59/07</w:t>
        </w:r>
      </w:hyperlink>
      <w:r w:rsidR="00CE119E" w:rsidRPr="007D67CD">
        <w:rPr>
          <w:rFonts w:ascii="Times New Roman" w:hAnsi="Times New Roman"/>
          <w:lang w:val="hr-HR"/>
        </w:rPr>
        <w:t>)</w:t>
      </w:r>
    </w:p>
    <w:p w:rsidR="00CE119E" w:rsidRPr="007D67CD" w:rsidRDefault="0054361E" w:rsidP="003A3233">
      <w:pPr>
        <w:pStyle w:val="ListParagraph"/>
        <w:numPr>
          <w:ilvl w:val="0"/>
          <w:numId w:val="10"/>
        </w:numPr>
        <w:spacing w:line="240" w:lineRule="auto"/>
        <w:jc w:val="both"/>
        <w:rPr>
          <w:rFonts w:ascii="Times New Roman" w:hAnsi="Times New Roman"/>
          <w:lang w:val="hr-HR"/>
        </w:rPr>
      </w:pPr>
      <w:r w:rsidRPr="007D67CD">
        <w:rPr>
          <w:rStyle w:val="apple-converted-space"/>
          <w:rFonts w:ascii="Times New Roman" w:hAnsi="Times New Roman"/>
          <w:lang w:val="hr-HR"/>
        </w:rPr>
        <w:t xml:space="preserve">Uredba o prostornim standardima, urbanističko-tehničkim </w:t>
      </w:r>
      <w:r w:rsidR="00BF62E6" w:rsidRPr="007D67CD">
        <w:rPr>
          <w:rStyle w:val="apple-converted-space"/>
          <w:rFonts w:ascii="Times New Roman" w:hAnsi="Times New Roman"/>
          <w:lang w:val="hr-HR"/>
        </w:rPr>
        <w:t>uslov</w:t>
      </w:r>
      <w:r w:rsidRPr="007D67CD">
        <w:rPr>
          <w:rStyle w:val="apple-converted-space"/>
          <w:rFonts w:ascii="Times New Roman" w:hAnsi="Times New Roman"/>
          <w:lang w:val="hr-HR"/>
        </w:rPr>
        <w:t xml:space="preserve">ima i normativima za sprječavanje stvaranja arhitektonsko-urbanističkih prepreka za osobe sa umanjenim tjelesnim mogućnostima ("Službene novine Federacije BiH", br. </w:t>
      </w:r>
      <w:hyperlink r:id="rId44" w:history="1">
        <w:r w:rsidR="00CE119E" w:rsidRPr="007D67CD">
          <w:rPr>
            <w:rStyle w:val="Hyperlink"/>
            <w:rFonts w:ascii="Times New Roman" w:hAnsi="Times New Roman"/>
            <w:lang w:val="hr-HR"/>
          </w:rPr>
          <w:t>48/09</w:t>
        </w:r>
      </w:hyperlink>
      <w:r w:rsidR="00CE119E" w:rsidRPr="007D67CD">
        <w:rPr>
          <w:rFonts w:ascii="Times New Roman" w:hAnsi="Times New Roman"/>
          <w:lang w:val="hr-HR"/>
        </w:rPr>
        <w:t>)</w:t>
      </w:r>
    </w:p>
    <w:p w:rsidR="00CE119E" w:rsidRPr="007D67CD" w:rsidRDefault="0054361E" w:rsidP="003A3233">
      <w:pPr>
        <w:pStyle w:val="ListParagraph"/>
        <w:numPr>
          <w:ilvl w:val="0"/>
          <w:numId w:val="10"/>
        </w:numPr>
        <w:spacing w:line="240" w:lineRule="auto"/>
        <w:jc w:val="both"/>
        <w:rPr>
          <w:rFonts w:ascii="Times New Roman" w:hAnsi="Times New Roman"/>
          <w:lang w:val="hr-HR"/>
        </w:rPr>
      </w:pPr>
      <w:r w:rsidRPr="007D67CD">
        <w:rPr>
          <w:rStyle w:val="apple-converted-space"/>
          <w:rFonts w:ascii="Times New Roman" w:hAnsi="Times New Roman"/>
          <w:lang w:val="hr-HR"/>
        </w:rPr>
        <w:t>Uredba o obavljanju prethodnih radova istražnog karaktera na nacionalnim spomenicima ("Službene novine Federacije BiH", br.</w:t>
      </w:r>
      <w:hyperlink r:id="rId45" w:history="1">
        <w:r w:rsidR="00CE119E" w:rsidRPr="007D67CD">
          <w:rPr>
            <w:rStyle w:val="Hyperlink"/>
            <w:rFonts w:ascii="Times New Roman" w:hAnsi="Times New Roman"/>
            <w:lang w:val="hr-HR"/>
          </w:rPr>
          <w:t>36/08</w:t>
        </w:r>
      </w:hyperlink>
      <w:r w:rsidR="00CE119E" w:rsidRPr="007D67CD">
        <w:rPr>
          <w:rFonts w:ascii="Times New Roman" w:hAnsi="Times New Roman"/>
          <w:lang w:val="hr-HR"/>
        </w:rPr>
        <w:t>)</w:t>
      </w:r>
    </w:p>
    <w:p w:rsidR="00CE119E" w:rsidRPr="007D67CD" w:rsidRDefault="000E62D9" w:rsidP="00CE119E">
      <w:pPr>
        <w:spacing w:line="240" w:lineRule="auto"/>
        <w:jc w:val="both"/>
        <w:rPr>
          <w:rFonts w:ascii="Times New Roman" w:hAnsi="Times New Roman"/>
          <w:b/>
          <w:lang w:val="hr-HR"/>
        </w:rPr>
      </w:pPr>
      <w:r w:rsidRPr="007D67CD">
        <w:rPr>
          <w:rFonts w:ascii="Times New Roman" w:hAnsi="Times New Roman"/>
          <w:b/>
          <w:lang w:val="hr-HR"/>
        </w:rPr>
        <w:t>Pravilnici</w:t>
      </w:r>
      <w:r w:rsidR="00CE119E" w:rsidRPr="007D67CD">
        <w:rPr>
          <w:rFonts w:ascii="Times New Roman" w:hAnsi="Times New Roman"/>
          <w:b/>
          <w:lang w:val="hr-HR"/>
        </w:rPr>
        <w:t xml:space="preserve"> </w:t>
      </w:r>
    </w:p>
    <w:p w:rsidR="000E62D9" w:rsidRPr="007D67CD" w:rsidRDefault="000E62D9" w:rsidP="003A3233">
      <w:pPr>
        <w:pStyle w:val="ListParagraph"/>
        <w:numPr>
          <w:ilvl w:val="0"/>
          <w:numId w:val="12"/>
        </w:numPr>
        <w:spacing w:line="240" w:lineRule="auto"/>
        <w:jc w:val="both"/>
        <w:rPr>
          <w:rFonts w:ascii="Times New Roman" w:hAnsi="Times New Roman"/>
          <w:lang w:val="hr-HR"/>
        </w:rPr>
      </w:pPr>
      <w:r w:rsidRPr="007D67CD">
        <w:rPr>
          <w:rFonts w:ascii="Times New Roman" w:hAnsi="Times New Roman"/>
          <w:lang w:val="hr-HR"/>
        </w:rPr>
        <w:t>Pravilnik o načinu zatvaranja i označavanja zatvorenog gradilišta, odnosno građevine (''Službene novine Federacije BiH'', br: 83/07 )</w:t>
      </w:r>
    </w:p>
    <w:p w:rsidR="000E62D9" w:rsidRPr="007D67CD" w:rsidRDefault="000E62D9" w:rsidP="003A3233">
      <w:pPr>
        <w:pStyle w:val="ListParagraph"/>
        <w:numPr>
          <w:ilvl w:val="0"/>
          <w:numId w:val="12"/>
        </w:numPr>
        <w:spacing w:line="240" w:lineRule="auto"/>
        <w:jc w:val="both"/>
        <w:rPr>
          <w:rFonts w:ascii="Times New Roman" w:hAnsi="Times New Roman"/>
          <w:lang w:val="hr-HR"/>
        </w:rPr>
      </w:pPr>
      <w:r w:rsidRPr="007D67CD">
        <w:rPr>
          <w:rFonts w:ascii="Times New Roman" w:hAnsi="Times New Roman"/>
          <w:lang w:val="hr-HR"/>
        </w:rPr>
        <w:t xml:space="preserve"> Pravilnik o tehničkom pregledu građevine ("Službene novine FBiH" br. 58/14 )</w:t>
      </w:r>
    </w:p>
    <w:p w:rsidR="000E62D9" w:rsidRPr="007D67CD" w:rsidRDefault="000E62D9" w:rsidP="003A3233">
      <w:pPr>
        <w:pStyle w:val="ListParagraph"/>
        <w:numPr>
          <w:ilvl w:val="0"/>
          <w:numId w:val="12"/>
        </w:numPr>
        <w:spacing w:line="240" w:lineRule="auto"/>
        <w:jc w:val="both"/>
        <w:rPr>
          <w:rFonts w:ascii="Times New Roman" w:hAnsi="Times New Roman"/>
          <w:lang w:val="hr-HR"/>
        </w:rPr>
      </w:pPr>
      <w:r w:rsidRPr="007D67CD">
        <w:rPr>
          <w:rFonts w:ascii="Times New Roman" w:hAnsi="Times New Roman"/>
          <w:lang w:val="hr-HR"/>
        </w:rPr>
        <w:t xml:space="preserve"> Pravilnik o tehničkim svojstvima za cemente koji se ugrađuju u betonske konstrukcije ("Službene novine FBiH" br. 38/08)</w:t>
      </w:r>
    </w:p>
    <w:p w:rsidR="000E62D9" w:rsidRPr="007D67CD" w:rsidRDefault="000E62D9" w:rsidP="003A3233">
      <w:pPr>
        <w:pStyle w:val="ListParagraph"/>
        <w:numPr>
          <w:ilvl w:val="0"/>
          <w:numId w:val="12"/>
        </w:numPr>
        <w:spacing w:line="240" w:lineRule="auto"/>
        <w:jc w:val="both"/>
        <w:rPr>
          <w:rFonts w:ascii="Times New Roman" w:hAnsi="Times New Roman"/>
          <w:lang w:val="hr-HR"/>
        </w:rPr>
      </w:pPr>
      <w:r w:rsidRPr="007D67CD">
        <w:rPr>
          <w:rFonts w:ascii="Times New Roman" w:hAnsi="Times New Roman"/>
          <w:lang w:val="hr-HR"/>
        </w:rPr>
        <w:t>Pravilnik o tehničkim svojstvima za dimnjake u građevinama ("Službene novine FBiH" br. 49/08 )</w:t>
      </w:r>
    </w:p>
    <w:p w:rsidR="000E62D9" w:rsidRPr="007D67CD" w:rsidRDefault="000E62D9" w:rsidP="003A3233">
      <w:pPr>
        <w:pStyle w:val="ListParagraph"/>
        <w:numPr>
          <w:ilvl w:val="0"/>
          <w:numId w:val="12"/>
        </w:numPr>
        <w:spacing w:line="240" w:lineRule="auto"/>
        <w:jc w:val="both"/>
        <w:rPr>
          <w:rFonts w:ascii="Times New Roman" w:hAnsi="Times New Roman"/>
          <w:lang w:val="hr-HR"/>
        </w:rPr>
      </w:pPr>
      <w:r w:rsidRPr="007D67CD">
        <w:rPr>
          <w:rFonts w:ascii="Times New Roman" w:hAnsi="Times New Roman"/>
          <w:lang w:val="hr-HR"/>
        </w:rPr>
        <w:t>Pravilnik o tehničkim svojstvima za čelik i čelične proizvode koji se ugrađuju u čelične konstrukcije ("Službene novine FBiH" br. 69/08)</w:t>
      </w:r>
    </w:p>
    <w:p w:rsidR="000E62D9" w:rsidRPr="007D67CD" w:rsidRDefault="000E62D9" w:rsidP="003A3233">
      <w:pPr>
        <w:pStyle w:val="ListParagraph"/>
        <w:numPr>
          <w:ilvl w:val="0"/>
          <w:numId w:val="12"/>
        </w:numPr>
        <w:spacing w:line="240" w:lineRule="auto"/>
        <w:jc w:val="both"/>
        <w:rPr>
          <w:rFonts w:ascii="Times New Roman" w:hAnsi="Times New Roman"/>
          <w:lang w:val="hr-HR"/>
        </w:rPr>
      </w:pPr>
      <w:r w:rsidRPr="007D67CD">
        <w:rPr>
          <w:rFonts w:ascii="Times New Roman" w:hAnsi="Times New Roman"/>
          <w:lang w:val="hr-HR"/>
        </w:rPr>
        <w:t>Pravilnik o tehničkim propisima za građevinske proizvode koji se ugrađuju u zidane konstrukcije ("Službene novine FBiH" br. 86/08)</w:t>
      </w:r>
    </w:p>
    <w:p w:rsidR="000E62D9" w:rsidRPr="007D67CD" w:rsidRDefault="000E62D9" w:rsidP="003A3233">
      <w:pPr>
        <w:pStyle w:val="ListParagraph"/>
        <w:numPr>
          <w:ilvl w:val="0"/>
          <w:numId w:val="12"/>
        </w:numPr>
        <w:spacing w:line="240" w:lineRule="auto"/>
        <w:jc w:val="both"/>
        <w:rPr>
          <w:rFonts w:ascii="Times New Roman" w:hAnsi="Times New Roman"/>
          <w:lang w:val="hr-HR"/>
        </w:rPr>
      </w:pPr>
      <w:r w:rsidRPr="007D67CD">
        <w:rPr>
          <w:rFonts w:ascii="Times New Roman" w:hAnsi="Times New Roman"/>
          <w:lang w:val="hr-HR"/>
        </w:rPr>
        <w:t>Pravilnik o tehničkim propisima za građevinske proizvode koji se ugrađuju u betonske konstrukcije ("Službene novine FBiH" br. 86/08)</w:t>
      </w:r>
    </w:p>
    <w:p w:rsidR="000E62D9" w:rsidRPr="007D67CD" w:rsidRDefault="000E62D9" w:rsidP="003A3233">
      <w:pPr>
        <w:pStyle w:val="ListParagraph"/>
        <w:numPr>
          <w:ilvl w:val="0"/>
          <w:numId w:val="12"/>
        </w:numPr>
        <w:spacing w:line="240" w:lineRule="auto"/>
        <w:jc w:val="both"/>
        <w:rPr>
          <w:rFonts w:ascii="Times New Roman" w:hAnsi="Times New Roman"/>
          <w:lang w:val="hr-HR"/>
        </w:rPr>
      </w:pPr>
      <w:r w:rsidRPr="007D67CD">
        <w:rPr>
          <w:rFonts w:ascii="Times New Roman" w:hAnsi="Times New Roman"/>
          <w:lang w:val="hr-HR"/>
        </w:rPr>
        <w:t>Pravilnik o tehničkim svojstvima za prozore i vrata ("Službene novine FBiH" br. 6/09)</w:t>
      </w:r>
    </w:p>
    <w:p w:rsidR="000E62D9" w:rsidRPr="007D67CD" w:rsidRDefault="000E62D9" w:rsidP="003A3233">
      <w:pPr>
        <w:pStyle w:val="ListParagraph"/>
        <w:numPr>
          <w:ilvl w:val="0"/>
          <w:numId w:val="12"/>
        </w:numPr>
        <w:spacing w:line="240" w:lineRule="auto"/>
        <w:jc w:val="both"/>
        <w:rPr>
          <w:rFonts w:ascii="Times New Roman" w:hAnsi="Times New Roman"/>
          <w:lang w:val="hr-HR"/>
        </w:rPr>
      </w:pPr>
      <w:r w:rsidRPr="007D67CD">
        <w:rPr>
          <w:rFonts w:ascii="Times New Roman" w:hAnsi="Times New Roman"/>
          <w:lang w:val="hr-HR"/>
        </w:rPr>
        <w:t>Pravilnik o certifikaciji građevinskih proizvoda, materijala i opreme  koji su u upotrebi odnosno koji se ugrađuju ("Službene novine FBiH", br. 23/09)</w:t>
      </w:r>
    </w:p>
    <w:p w:rsidR="000E62D9" w:rsidRPr="007D67CD" w:rsidRDefault="000E62D9" w:rsidP="003A3233">
      <w:pPr>
        <w:pStyle w:val="ListParagraph"/>
        <w:numPr>
          <w:ilvl w:val="0"/>
          <w:numId w:val="12"/>
        </w:numPr>
        <w:spacing w:line="240" w:lineRule="auto"/>
        <w:jc w:val="both"/>
        <w:rPr>
          <w:rFonts w:ascii="Times New Roman" w:hAnsi="Times New Roman"/>
          <w:lang w:val="hr-HR"/>
        </w:rPr>
      </w:pPr>
      <w:r w:rsidRPr="007D67CD">
        <w:rPr>
          <w:rFonts w:ascii="Times New Roman" w:hAnsi="Times New Roman"/>
          <w:lang w:val="hr-HR"/>
        </w:rPr>
        <w:t>Pravilnik o tehničkim svojstvima sistema ventilacije, djelimične klimatizacije i klimatizacije u građevinama ("Službene novine FBiH", br. 49/09)</w:t>
      </w:r>
    </w:p>
    <w:p w:rsidR="000E62D9" w:rsidRPr="007D67CD" w:rsidRDefault="000E62D9" w:rsidP="003A3233">
      <w:pPr>
        <w:pStyle w:val="ListParagraph"/>
        <w:numPr>
          <w:ilvl w:val="0"/>
          <w:numId w:val="12"/>
        </w:numPr>
        <w:spacing w:line="240" w:lineRule="auto"/>
        <w:jc w:val="both"/>
        <w:rPr>
          <w:rFonts w:ascii="Times New Roman" w:hAnsi="Times New Roman"/>
          <w:lang w:val="hr-HR"/>
        </w:rPr>
      </w:pPr>
      <w:r w:rsidRPr="007D67CD">
        <w:rPr>
          <w:rFonts w:ascii="Times New Roman" w:hAnsi="Times New Roman"/>
          <w:lang w:val="hr-HR"/>
        </w:rPr>
        <w:t>Pravilnik o tehničkim svojstvima sistema grijanja i hlađenja građevina ("Službene novine FBiH, br. 49/09)</w:t>
      </w:r>
    </w:p>
    <w:p w:rsidR="000E62D9" w:rsidRPr="007D67CD" w:rsidRDefault="000E62D9" w:rsidP="003A3233">
      <w:pPr>
        <w:pStyle w:val="ListParagraph"/>
        <w:numPr>
          <w:ilvl w:val="0"/>
          <w:numId w:val="12"/>
        </w:numPr>
        <w:spacing w:line="240" w:lineRule="auto"/>
        <w:jc w:val="both"/>
        <w:rPr>
          <w:rFonts w:ascii="Times New Roman" w:hAnsi="Times New Roman"/>
          <w:lang w:val="hr-HR"/>
        </w:rPr>
      </w:pPr>
      <w:r w:rsidRPr="007D67CD">
        <w:rPr>
          <w:rFonts w:ascii="Times New Roman" w:hAnsi="Times New Roman"/>
          <w:lang w:val="hr-HR"/>
        </w:rPr>
        <w:t>Pravilnik o tehničkim zahtjevima za toplotnu zaštitu objekata i racionalnu upotrebu energije ("Službene novine FBiH", br. 49/09)</w:t>
      </w:r>
    </w:p>
    <w:p w:rsidR="000E62D9" w:rsidRPr="007D67CD" w:rsidRDefault="000E62D9" w:rsidP="003A3233">
      <w:pPr>
        <w:pStyle w:val="ListParagraph"/>
        <w:numPr>
          <w:ilvl w:val="0"/>
          <w:numId w:val="12"/>
        </w:numPr>
        <w:spacing w:line="240" w:lineRule="auto"/>
        <w:jc w:val="both"/>
        <w:rPr>
          <w:rFonts w:ascii="Times New Roman" w:hAnsi="Times New Roman"/>
          <w:lang w:val="hr-HR"/>
        </w:rPr>
      </w:pPr>
      <w:r w:rsidRPr="007D67CD">
        <w:rPr>
          <w:rFonts w:ascii="Times New Roman" w:hAnsi="Times New Roman"/>
          <w:lang w:val="hr-HR"/>
        </w:rPr>
        <w:t>Pravilnik o geotehničkim istraživanjima i ispitivanjima te organizaciji i sadržaju misija geotehničkog inženjerstva ("Službene novine FBiH" br. 60/09)</w:t>
      </w:r>
    </w:p>
    <w:p w:rsidR="000E62D9" w:rsidRPr="007D67CD" w:rsidRDefault="000E62D9" w:rsidP="003A3233">
      <w:pPr>
        <w:pStyle w:val="ListParagraph"/>
        <w:numPr>
          <w:ilvl w:val="0"/>
          <w:numId w:val="12"/>
        </w:numPr>
        <w:spacing w:line="240" w:lineRule="auto"/>
        <w:jc w:val="both"/>
        <w:rPr>
          <w:rFonts w:ascii="Times New Roman" w:hAnsi="Times New Roman"/>
          <w:lang w:val="hr-HR"/>
        </w:rPr>
      </w:pPr>
      <w:r w:rsidRPr="007D67CD">
        <w:rPr>
          <w:rFonts w:ascii="Times New Roman" w:hAnsi="Times New Roman"/>
          <w:lang w:val="hr-HR"/>
        </w:rPr>
        <w:t>Pravilnik o uslovima za lica koja vrše energetsko certificiranje objekata ("Službene novine FBiH", br. 28/10 )</w:t>
      </w:r>
    </w:p>
    <w:p w:rsidR="00195D7F" w:rsidRPr="007D67CD" w:rsidRDefault="00195D7F" w:rsidP="003A3233">
      <w:pPr>
        <w:pStyle w:val="ListParagraph"/>
        <w:numPr>
          <w:ilvl w:val="0"/>
          <w:numId w:val="12"/>
        </w:numPr>
        <w:spacing w:line="240" w:lineRule="auto"/>
        <w:jc w:val="both"/>
        <w:rPr>
          <w:rFonts w:ascii="Times New Roman" w:hAnsi="Times New Roman"/>
          <w:lang w:val="hr-HR"/>
        </w:rPr>
      </w:pPr>
      <w:r w:rsidRPr="007D67CD">
        <w:rPr>
          <w:rFonts w:ascii="Times New Roman" w:hAnsi="Times New Roman"/>
          <w:lang w:val="hr-HR"/>
        </w:rPr>
        <w:t xml:space="preserve">Pravilnik o </w:t>
      </w:r>
      <w:r w:rsidR="00BF62E6" w:rsidRPr="007D67CD">
        <w:rPr>
          <w:rFonts w:ascii="Times New Roman" w:hAnsi="Times New Roman"/>
          <w:lang w:val="hr-HR"/>
        </w:rPr>
        <w:t>uslov</w:t>
      </w:r>
      <w:r w:rsidRPr="007D67CD">
        <w:rPr>
          <w:rFonts w:ascii="Times New Roman" w:hAnsi="Times New Roman"/>
          <w:lang w:val="hr-HR"/>
        </w:rPr>
        <w:t>ima za lica koja provode radnje ocjenjivanja usklađenosti građevinskih proizvoda ("Službene novine FBiH", br. 49/10 i 64/11 )</w:t>
      </w:r>
    </w:p>
    <w:p w:rsidR="00195D7F" w:rsidRPr="007D67CD" w:rsidRDefault="00195D7F" w:rsidP="003A3233">
      <w:pPr>
        <w:pStyle w:val="ListParagraph"/>
        <w:numPr>
          <w:ilvl w:val="0"/>
          <w:numId w:val="12"/>
        </w:numPr>
        <w:spacing w:line="240" w:lineRule="auto"/>
        <w:jc w:val="both"/>
        <w:rPr>
          <w:rFonts w:ascii="Times New Roman" w:hAnsi="Times New Roman"/>
          <w:lang w:val="hr-HR"/>
        </w:rPr>
      </w:pPr>
      <w:r w:rsidRPr="007D67CD">
        <w:rPr>
          <w:rFonts w:ascii="Times New Roman" w:hAnsi="Times New Roman"/>
          <w:lang w:val="hr-HR"/>
        </w:rPr>
        <w:t>Pravilnik o ocjenjivanju usklađenosti građevinskih proizvoda ("Službene novine FBiH", br. 88/10, 64/11 i 44/16 )</w:t>
      </w:r>
    </w:p>
    <w:p w:rsidR="00195D7F" w:rsidRPr="007D67CD" w:rsidRDefault="00195D7F" w:rsidP="003A3233">
      <w:pPr>
        <w:pStyle w:val="ListParagraph"/>
        <w:numPr>
          <w:ilvl w:val="0"/>
          <w:numId w:val="12"/>
        </w:numPr>
        <w:spacing w:line="240" w:lineRule="auto"/>
        <w:jc w:val="both"/>
        <w:rPr>
          <w:rFonts w:ascii="Times New Roman" w:hAnsi="Times New Roman"/>
          <w:lang w:val="hr-HR"/>
        </w:rPr>
      </w:pPr>
      <w:r w:rsidRPr="007D67CD">
        <w:rPr>
          <w:rFonts w:ascii="Times New Roman" w:hAnsi="Times New Roman"/>
          <w:lang w:val="hr-HR"/>
        </w:rPr>
        <w:t>Pravilnik o označavanju građevinskih proizvoda ("Službene novine FBiH", br. 88/10 )</w:t>
      </w:r>
    </w:p>
    <w:p w:rsidR="00195D7F" w:rsidRPr="007D67CD" w:rsidRDefault="00195D7F" w:rsidP="003A3233">
      <w:pPr>
        <w:pStyle w:val="ListParagraph"/>
        <w:numPr>
          <w:ilvl w:val="0"/>
          <w:numId w:val="12"/>
        </w:numPr>
        <w:spacing w:line="240" w:lineRule="auto"/>
        <w:jc w:val="both"/>
        <w:rPr>
          <w:rFonts w:ascii="Times New Roman" w:hAnsi="Times New Roman"/>
          <w:lang w:val="hr-HR"/>
        </w:rPr>
      </w:pPr>
      <w:r w:rsidRPr="007D67CD">
        <w:rPr>
          <w:rFonts w:ascii="Times New Roman" w:hAnsi="Times New Roman"/>
          <w:lang w:val="hr-HR"/>
        </w:rPr>
        <w:t>Pravilnik o tehničkim odobrenjima za građevinske proizvode ("Službene novine FBiH", br. 02/11 )</w:t>
      </w:r>
    </w:p>
    <w:p w:rsidR="00195D7F" w:rsidRPr="007D67CD" w:rsidRDefault="00195D7F" w:rsidP="003A3233">
      <w:pPr>
        <w:pStyle w:val="ListParagraph"/>
        <w:numPr>
          <w:ilvl w:val="0"/>
          <w:numId w:val="12"/>
        </w:numPr>
        <w:spacing w:line="240" w:lineRule="auto"/>
        <w:jc w:val="both"/>
        <w:rPr>
          <w:rFonts w:ascii="Times New Roman" w:hAnsi="Times New Roman"/>
          <w:lang w:val="hr-HR"/>
        </w:rPr>
      </w:pPr>
      <w:r w:rsidRPr="007D67CD">
        <w:rPr>
          <w:rFonts w:ascii="Times New Roman" w:hAnsi="Times New Roman"/>
          <w:lang w:val="hr-HR"/>
        </w:rPr>
        <w:t>Pravilnik o kontrolnom postupku i načinu provođenja kontrolnog postupka za građevinske proizvode ("Službene novine FBiH", br. 28/11 )</w:t>
      </w:r>
    </w:p>
    <w:p w:rsidR="006C1012" w:rsidRPr="007D67CD" w:rsidRDefault="006C1012" w:rsidP="006C1012">
      <w:pPr>
        <w:spacing w:after="0" w:line="240" w:lineRule="auto"/>
        <w:jc w:val="both"/>
        <w:rPr>
          <w:rFonts w:ascii="Times New Roman" w:hAnsi="Times New Roman"/>
          <w:lang w:val="hr-HR"/>
        </w:rPr>
      </w:pPr>
      <w:r w:rsidRPr="007D67CD">
        <w:rPr>
          <w:rFonts w:ascii="Times New Roman" w:hAnsi="Times New Roman"/>
          <w:lang w:val="hr-HR"/>
        </w:rPr>
        <w:t>Smjernice iz područja građevinarstva</w:t>
      </w:r>
    </w:p>
    <w:p w:rsidR="006C1012" w:rsidRPr="007D67CD" w:rsidRDefault="006C1012" w:rsidP="003A3233">
      <w:pPr>
        <w:pStyle w:val="ListParagraph"/>
        <w:numPr>
          <w:ilvl w:val="0"/>
          <w:numId w:val="83"/>
        </w:numPr>
        <w:spacing w:after="0" w:line="240" w:lineRule="auto"/>
        <w:jc w:val="both"/>
        <w:rPr>
          <w:rFonts w:ascii="Times New Roman" w:hAnsi="Times New Roman"/>
          <w:lang w:val="hr-HR"/>
        </w:rPr>
      </w:pPr>
      <w:r w:rsidRPr="007D67CD">
        <w:rPr>
          <w:rFonts w:ascii="Times New Roman" w:hAnsi="Times New Roman"/>
          <w:lang w:val="hr-HR"/>
        </w:rPr>
        <w:t xml:space="preserve">Smjernice za obavljanje energetske revizije za nove i postojeće objekte </w:t>
      </w:r>
      <w:r w:rsidR="00397E58" w:rsidRPr="007D67CD">
        <w:rPr>
          <w:rFonts w:ascii="Times New Roman" w:hAnsi="Times New Roman"/>
          <w:lang w:val="hr-HR"/>
        </w:rPr>
        <w:t xml:space="preserve">sa </w:t>
      </w:r>
      <w:r w:rsidRPr="007D67CD">
        <w:rPr>
          <w:rFonts w:ascii="Times New Roman" w:hAnsi="Times New Roman"/>
          <w:lang w:val="hr-HR"/>
        </w:rPr>
        <w:t>jedn</w:t>
      </w:r>
      <w:r w:rsidR="00397E58" w:rsidRPr="007D67CD">
        <w:rPr>
          <w:rFonts w:ascii="Times New Roman" w:hAnsi="Times New Roman"/>
          <w:lang w:val="hr-HR"/>
        </w:rPr>
        <w:t>ostavnim i složenim tehničkim sistemima (august</w:t>
      </w:r>
      <w:r w:rsidRPr="007D67CD">
        <w:rPr>
          <w:rFonts w:ascii="Times New Roman" w:hAnsi="Times New Roman"/>
          <w:lang w:val="hr-HR"/>
        </w:rPr>
        <w:t xml:space="preserve"> 2009.)</w:t>
      </w:r>
    </w:p>
    <w:p w:rsidR="006C1012" w:rsidRPr="007D67CD" w:rsidRDefault="006C1012" w:rsidP="003A3233">
      <w:pPr>
        <w:pStyle w:val="ListParagraph"/>
        <w:numPr>
          <w:ilvl w:val="0"/>
          <w:numId w:val="82"/>
        </w:numPr>
        <w:spacing w:after="0" w:line="240" w:lineRule="auto"/>
        <w:jc w:val="both"/>
        <w:rPr>
          <w:rFonts w:ascii="Times New Roman" w:hAnsi="Times New Roman"/>
          <w:lang w:val="hr-HR"/>
        </w:rPr>
      </w:pPr>
      <w:r w:rsidRPr="007D67CD">
        <w:rPr>
          <w:rFonts w:ascii="Times New Roman" w:hAnsi="Times New Roman"/>
          <w:lang w:val="hr-HR"/>
        </w:rPr>
        <w:t>Smjernice za odlaganje građevinskog otpada (</w:t>
      </w:r>
      <w:r w:rsidR="00397E58" w:rsidRPr="007D67CD">
        <w:rPr>
          <w:rFonts w:ascii="Times New Roman" w:hAnsi="Times New Roman"/>
          <w:lang w:val="hr-HR"/>
        </w:rPr>
        <w:t>maj</w:t>
      </w:r>
      <w:r w:rsidRPr="007D67CD">
        <w:rPr>
          <w:rFonts w:ascii="Times New Roman" w:hAnsi="Times New Roman"/>
          <w:lang w:val="hr-HR"/>
        </w:rPr>
        <w:t xml:space="preserve"> 2009.)</w:t>
      </w:r>
    </w:p>
    <w:p w:rsidR="006C1012" w:rsidRPr="007D67CD" w:rsidRDefault="006C1012" w:rsidP="003A3233">
      <w:pPr>
        <w:pStyle w:val="ListParagraph"/>
        <w:numPr>
          <w:ilvl w:val="0"/>
          <w:numId w:val="82"/>
        </w:numPr>
        <w:spacing w:after="0" w:line="240" w:lineRule="auto"/>
        <w:jc w:val="both"/>
        <w:rPr>
          <w:rFonts w:ascii="Times New Roman" w:hAnsi="Times New Roman"/>
          <w:lang w:val="hr-HR"/>
        </w:rPr>
      </w:pPr>
    </w:p>
    <w:p w:rsidR="006C1012" w:rsidRPr="007D67CD" w:rsidRDefault="00397E58" w:rsidP="006C1012">
      <w:pPr>
        <w:spacing w:after="0" w:line="240" w:lineRule="auto"/>
        <w:jc w:val="both"/>
        <w:rPr>
          <w:rFonts w:ascii="Times New Roman" w:hAnsi="Times New Roman"/>
          <w:lang w:val="hr-HR"/>
        </w:rPr>
      </w:pPr>
      <w:r w:rsidRPr="007D67CD">
        <w:rPr>
          <w:rFonts w:ascii="Times New Roman" w:hAnsi="Times New Roman"/>
          <w:lang w:val="hr-HR"/>
        </w:rPr>
        <w:t>Za izgradnju struktura of federalne</w:t>
      </w:r>
      <w:r w:rsidR="006C1012" w:rsidRPr="007D67CD">
        <w:rPr>
          <w:rFonts w:ascii="Times New Roman" w:hAnsi="Times New Roman"/>
          <w:lang w:val="hr-HR"/>
        </w:rPr>
        <w:t xml:space="preserve"> važnosti, investitor je dužan </w:t>
      </w:r>
      <w:r w:rsidRPr="007D67CD">
        <w:rPr>
          <w:rFonts w:ascii="Times New Roman" w:hAnsi="Times New Roman"/>
          <w:lang w:val="hr-HR"/>
        </w:rPr>
        <w:t>proći kroz</w:t>
      </w:r>
      <w:r w:rsidR="006C1012" w:rsidRPr="007D67CD">
        <w:rPr>
          <w:rFonts w:ascii="Times New Roman" w:hAnsi="Times New Roman"/>
          <w:lang w:val="hr-HR"/>
        </w:rPr>
        <w:t xml:space="preserve"> sljedeći postupak:</w:t>
      </w:r>
    </w:p>
    <w:p w:rsidR="006C1012" w:rsidRPr="007D67CD" w:rsidRDefault="00397E58" w:rsidP="003A3233">
      <w:pPr>
        <w:pStyle w:val="ListParagraph"/>
        <w:numPr>
          <w:ilvl w:val="0"/>
          <w:numId w:val="84"/>
        </w:numPr>
        <w:spacing w:after="0" w:line="240" w:lineRule="auto"/>
        <w:jc w:val="both"/>
        <w:rPr>
          <w:rFonts w:ascii="Times New Roman" w:hAnsi="Times New Roman"/>
          <w:lang w:val="hr-HR"/>
        </w:rPr>
      </w:pPr>
      <w:r w:rsidRPr="007D67CD">
        <w:rPr>
          <w:rFonts w:ascii="Times New Roman" w:hAnsi="Times New Roman"/>
          <w:lang w:val="hr-HR"/>
        </w:rPr>
        <w:t>Urbanistička dozvola</w:t>
      </w:r>
    </w:p>
    <w:p w:rsidR="006C1012" w:rsidRPr="007D67CD" w:rsidRDefault="00397E58" w:rsidP="003A3233">
      <w:pPr>
        <w:pStyle w:val="ListParagraph"/>
        <w:numPr>
          <w:ilvl w:val="0"/>
          <w:numId w:val="84"/>
        </w:numPr>
        <w:spacing w:after="0" w:line="240" w:lineRule="auto"/>
        <w:jc w:val="both"/>
        <w:rPr>
          <w:rFonts w:ascii="Times New Roman" w:hAnsi="Times New Roman"/>
          <w:lang w:val="hr-HR"/>
        </w:rPr>
      </w:pPr>
      <w:r w:rsidRPr="007D67CD">
        <w:rPr>
          <w:rFonts w:ascii="Times New Roman" w:hAnsi="Times New Roman"/>
          <w:lang w:val="hr-HR"/>
        </w:rPr>
        <w:t>G</w:t>
      </w:r>
      <w:r w:rsidR="006C1012" w:rsidRPr="007D67CD">
        <w:rPr>
          <w:rFonts w:ascii="Times New Roman" w:hAnsi="Times New Roman"/>
          <w:lang w:val="hr-HR"/>
        </w:rPr>
        <w:t>rađevinska dozvola</w:t>
      </w:r>
    </w:p>
    <w:p w:rsidR="006C1012" w:rsidRPr="007D67CD" w:rsidRDefault="006C1012" w:rsidP="006C1012">
      <w:pPr>
        <w:pStyle w:val="ListParagraph"/>
        <w:spacing w:after="0" w:line="240" w:lineRule="auto"/>
        <w:jc w:val="both"/>
        <w:rPr>
          <w:rFonts w:ascii="Times New Roman" w:hAnsi="Times New Roman"/>
          <w:lang w:val="hr-HR"/>
        </w:rPr>
      </w:pPr>
    </w:p>
    <w:p w:rsidR="006C1012" w:rsidRPr="007D67CD" w:rsidRDefault="00397E58" w:rsidP="006C1012">
      <w:pPr>
        <w:spacing w:after="0" w:line="240" w:lineRule="auto"/>
        <w:jc w:val="both"/>
        <w:rPr>
          <w:rFonts w:ascii="Times New Roman" w:hAnsi="Times New Roman"/>
          <w:lang w:val="hr-HR"/>
        </w:rPr>
      </w:pPr>
      <w:r w:rsidRPr="007D67CD">
        <w:rPr>
          <w:rFonts w:ascii="Times New Roman" w:hAnsi="Times New Roman"/>
          <w:lang w:val="hr-HR"/>
        </w:rPr>
        <w:t>Da bi se dobio urbanističku dozvolu</w:t>
      </w:r>
      <w:r w:rsidR="006C1012" w:rsidRPr="007D67CD">
        <w:rPr>
          <w:rFonts w:ascii="Times New Roman" w:hAnsi="Times New Roman"/>
          <w:lang w:val="hr-HR"/>
        </w:rPr>
        <w:t>, investitor mora podnijeti zahtjev uz slijedeće dokumente:</w:t>
      </w:r>
    </w:p>
    <w:p w:rsidR="006C1012" w:rsidRPr="007D67CD" w:rsidRDefault="00397E58" w:rsidP="003A3233">
      <w:pPr>
        <w:pStyle w:val="ListParagraph"/>
        <w:numPr>
          <w:ilvl w:val="0"/>
          <w:numId w:val="85"/>
        </w:numPr>
        <w:spacing w:after="0" w:line="240" w:lineRule="auto"/>
        <w:jc w:val="both"/>
        <w:rPr>
          <w:rFonts w:ascii="Times New Roman" w:hAnsi="Times New Roman"/>
          <w:lang w:val="hr-HR"/>
        </w:rPr>
      </w:pPr>
      <w:r w:rsidRPr="007D67CD">
        <w:rPr>
          <w:rFonts w:ascii="Times New Roman" w:hAnsi="Times New Roman"/>
          <w:lang w:val="hr-HR"/>
        </w:rPr>
        <w:t>P</w:t>
      </w:r>
      <w:r w:rsidR="006C1012" w:rsidRPr="007D67CD">
        <w:rPr>
          <w:rFonts w:ascii="Times New Roman" w:hAnsi="Times New Roman"/>
          <w:lang w:val="hr-HR"/>
        </w:rPr>
        <w:t>odatke o gradilištu;</w:t>
      </w:r>
    </w:p>
    <w:p w:rsidR="006C1012" w:rsidRPr="007D67CD" w:rsidRDefault="00397E58" w:rsidP="003A3233">
      <w:pPr>
        <w:pStyle w:val="ListParagraph"/>
        <w:numPr>
          <w:ilvl w:val="0"/>
          <w:numId w:val="85"/>
        </w:numPr>
        <w:spacing w:after="0" w:line="240" w:lineRule="auto"/>
        <w:jc w:val="both"/>
        <w:rPr>
          <w:rFonts w:ascii="Times New Roman" w:hAnsi="Times New Roman"/>
          <w:lang w:val="hr-HR"/>
        </w:rPr>
      </w:pPr>
      <w:r w:rsidRPr="007D67CD">
        <w:rPr>
          <w:rFonts w:ascii="Times New Roman" w:hAnsi="Times New Roman"/>
          <w:lang w:val="hr-HR"/>
        </w:rPr>
        <w:t>Idejno rješenje</w:t>
      </w:r>
      <w:r w:rsidR="006C1012" w:rsidRPr="007D67CD">
        <w:rPr>
          <w:rFonts w:ascii="Times New Roman" w:hAnsi="Times New Roman"/>
          <w:lang w:val="hr-HR"/>
        </w:rPr>
        <w:t xml:space="preserve"> koji uključuje:</w:t>
      </w:r>
    </w:p>
    <w:p w:rsidR="006C1012" w:rsidRPr="007D67CD" w:rsidRDefault="006C1012" w:rsidP="003A3233">
      <w:pPr>
        <w:pStyle w:val="ListParagraph"/>
        <w:numPr>
          <w:ilvl w:val="0"/>
          <w:numId w:val="86"/>
        </w:numPr>
        <w:spacing w:after="0" w:line="240" w:lineRule="auto"/>
        <w:jc w:val="both"/>
        <w:rPr>
          <w:rFonts w:ascii="Times New Roman" w:hAnsi="Times New Roman"/>
          <w:lang w:val="hr-HR"/>
        </w:rPr>
      </w:pPr>
      <w:r w:rsidRPr="007D67CD">
        <w:rPr>
          <w:rFonts w:ascii="Times New Roman" w:hAnsi="Times New Roman"/>
          <w:lang w:val="hr-HR"/>
        </w:rPr>
        <w:t>Tehnički opis,</w:t>
      </w:r>
    </w:p>
    <w:p w:rsidR="006C1012" w:rsidRPr="007D67CD" w:rsidRDefault="006C1012" w:rsidP="003A3233">
      <w:pPr>
        <w:pStyle w:val="ListParagraph"/>
        <w:numPr>
          <w:ilvl w:val="0"/>
          <w:numId w:val="86"/>
        </w:numPr>
        <w:spacing w:after="0" w:line="240" w:lineRule="auto"/>
        <w:jc w:val="both"/>
        <w:rPr>
          <w:rFonts w:ascii="Times New Roman" w:hAnsi="Times New Roman"/>
          <w:lang w:val="hr-HR"/>
        </w:rPr>
      </w:pPr>
      <w:r w:rsidRPr="007D67CD">
        <w:rPr>
          <w:rFonts w:ascii="Times New Roman" w:hAnsi="Times New Roman"/>
          <w:lang w:val="hr-HR"/>
        </w:rPr>
        <w:t>Izgled,</w:t>
      </w:r>
    </w:p>
    <w:p w:rsidR="006C1012" w:rsidRPr="007D67CD" w:rsidRDefault="00D17D1A" w:rsidP="003A3233">
      <w:pPr>
        <w:pStyle w:val="ListParagraph"/>
        <w:numPr>
          <w:ilvl w:val="0"/>
          <w:numId w:val="86"/>
        </w:numPr>
        <w:spacing w:after="0" w:line="240" w:lineRule="auto"/>
        <w:jc w:val="both"/>
        <w:rPr>
          <w:rFonts w:ascii="Times New Roman" w:hAnsi="Times New Roman"/>
          <w:lang w:val="hr-HR"/>
        </w:rPr>
      </w:pPr>
      <w:r w:rsidRPr="007D67CD">
        <w:rPr>
          <w:rFonts w:ascii="Times New Roman" w:hAnsi="Times New Roman"/>
          <w:lang w:val="hr-HR"/>
        </w:rPr>
        <w:t>Sve osnove</w:t>
      </w:r>
      <w:r w:rsidR="006C1012" w:rsidRPr="007D67CD">
        <w:rPr>
          <w:rFonts w:ascii="Times New Roman" w:hAnsi="Times New Roman"/>
          <w:lang w:val="hr-HR"/>
        </w:rPr>
        <w:t xml:space="preserve"> zgrade,</w:t>
      </w:r>
    </w:p>
    <w:p w:rsidR="006C1012" w:rsidRPr="007D67CD" w:rsidRDefault="00D17D1A" w:rsidP="003A3233">
      <w:pPr>
        <w:pStyle w:val="ListParagraph"/>
        <w:numPr>
          <w:ilvl w:val="0"/>
          <w:numId w:val="86"/>
        </w:numPr>
        <w:spacing w:after="0" w:line="240" w:lineRule="auto"/>
        <w:jc w:val="both"/>
        <w:rPr>
          <w:rFonts w:ascii="Times New Roman" w:hAnsi="Times New Roman"/>
          <w:lang w:val="hr-HR"/>
        </w:rPr>
      </w:pPr>
      <w:r w:rsidRPr="007D67CD">
        <w:rPr>
          <w:rFonts w:ascii="Times New Roman" w:hAnsi="Times New Roman"/>
          <w:lang w:val="hr-HR"/>
        </w:rPr>
        <w:t>Presjek</w:t>
      </w:r>
      <w:r w:rsidR="006C1012" w:rsidRPr="007D67CD">
        <w:rPr>
          <w:rFonts w:ascii="Times New Roman" w:hAnsi="Times New Roman"/>
          <w:lang w:val="hr-HR"/>
        </w:rPr>
        <w:t>,</w:t>
      </w:r>
    </w:p>
    <w:p w:rsidR="006C1012" w:rsidRPr="007D67CD" w:rsidRDefault="00D17D1A" w:rsidP="003A3233">
      <w:pPr>
        <w:pStyle w:val="ListParagraph"/>
        <w:numPr>
          <w:ilvl w:val="0"/>
          <w:numId w:val="86"/>
        </w:numPr>
        <w:spacing w:after="0" w:line="240" w:lineRule="auto"/>
        <w:jc w:val="both"/>
        <w:rPr>
          <w:rFonts w:ascii="Times New Roman" w:hAnsi="Times New Roman"/>
          <w:lang w:val="hr-HR"/>
        </w:rPr>
      </w:pPr>
      <w:r w:rsidRPr="007D67CD">
        <w:rPr>
          <w:rFonts w:ascii="Times New Roman" w:hAnsi="Times New Roman"/>
          <w:lang w:val="hr-HR"/>
        </w:rPr>
        <w:t>F</w:t>
      </w:r>
      <w:r w:rsidR="006C1012" w:rsidRPr="007D67CD">
        <w:rPr>
          <w:rFonts w:ascii="Times New Roman" w:hAnsi="Times New Roman"/>
          <w:lang w:val="hr-HR"/>
        </w:rPr>
        <w:t>asade;</w:t>
      </w:r>
    </w:p>
    <w:p w:rsidR="002D6808" w:rsidRPr="007D67CD" w:rsidRDefault="006C1012" w:rsidP="003A3233">
      <w:pPr>
        <w:pStyle w:val="ListParagraph"/>
        <w:numPr>
          <w:ilvl w:val="0"/>
          <w:numId w:val="85"/>
        </w:numPr>
        <w:spacing w:after="0" w:line="240" w:lineRule="auto"/>
        <w:jc w:val="both"/>
        <w:rPr>
          <w:rFonts w:ascii="Times New Roman" w:hAnsi="Times New Roman"/>
          <w:lang w:val="hr-HR"/>
        </w:rPr>
      </w:pPr>
      <w:r w:rsidRPr="007D67CD">
        <w:rPr>
          <w:rFonts w:ascii="Times New Roman" w:hAnsi="Times New Roman"/>
          <w:lang w:val="hr-HR"/>
        </w:rPr>
        <w:t>Okolišna dozvola (za gradnju za koju je propisana posebnim zakonom);</w:t>
      </w:r>
    </w:p>
    <w:p w:rsidR="006C1012" w:rsidRPr="007D67CD" w:rsidRDefault="006C1012" w:rsidP="003A3233">
      <w:pPr>
        <w:pStyle w:val="ListParagraph"/>
        <w:numPr>
          <w:ilvl w:val="0"/>
          <w:numId w:val="85"/>
        </w:numPr>
        <w:spacing w:after="0" w:line="240" w:lineRule="auto"/>
        <w:jc w:val="both"/>
        <w:rPr>
          <w:rFonts w:ascii="Times New Roman" w:hAnsi="Times New Roman"/>
          <w:lang w:val="hr-HR"/>
        </w:rPr>
      </w:pPr>
      <w:r w:rsidRPr="007D67CD">
        <w:rPr>
          <w:rFonts w:ascii="Times New Roman" w:hAnsi="Times New Roman"/>
          <w:lang w:val="hr-HR"/>
        </w:rPr>
        <w:t xml:space="preserve">Opis zahtjeva s informacijama potrebnim za utvrđivanje urbanističko-tehničkih i drugih </w:t>
      </w:r>
      <w:r w:rsidR="00BF62E6" w:rsidRPr="007D67CD">
        <w:rPr>
          <w:rFonts w:ascii="Times New Roman" w:hAnsi="Times New Roman"/>
          <w:lang w:val="hr-HR"/>
        </w:rPr>
        <w:t>uslov</w:t>
      </w:r>
      <w:r w:rsidRPr="007D67CD">
        <w:rPr>
          <w:rFonts w:ascii="Times New Roman" w:hAnsi="Times New Roman"/>
          <w:lang w:val="hr-HR"/>
        </w:rPr>
        <w:t>a.</w:t>
      </w:r>
    </w:p>
    <w:p w:rsidR="00912384" w:rsidRPr="007D67CD" w:rsidRDefault="00912384" w:rsidP="00912384">
      <w:pPr>
        <w:pStyle w:val="ListParagraph"/>
        <w:spacing w:after="0" w:line="240" w:lineRule="auto"/>
        <w:jc w:val="both"/>
        <w:rPr>
          <w:rFonts w:ascii="Times New Roman" w:hAnsi="Times New Roman"/>
          <w:lang w:val="hr-HR"/>
        </w:rPr>
      </w:pPr>
    </w:p>
    <w:p w:rsidR="006C1012" w:rsidRPr="007D67CD" w:rsidRDefault="006C1012" w:rsidP="006C1012">
      <w:pPr>
        <w:spacing w:after="0" w:line="240" w:lineRule="auto"/>
        <w:jc w:val="both"/>
        <w:rPr>
          <w:rFonts w:ascii="Times New Roman" w:hAnsi="Times New Roman"/>
          <w:lang w:val="hr-HR"/>
        </w:rPr>
      </w:pPr>
      <w:r w:rsidRPr="007D67CD">
        <w:rPr>
          <w:rFonts w:ascii="Times New Roman" w:hAnsi="Times New Roman"/>
          <w:lang w:val="hr-HR"/>
        </w:rPr>
        <w:t xml:space="preserve">Ministarstvo može zahtijevati i druge </w:t>
      </w:r>
      <w:r w:rsidR="00D17D1A" w:rsidRPr="007D67CD">
        <w:rPr>
          <w:rFonts w:ascii="Times New Roman" w:hAnsi="Times New Roman"/>
          <w:lang w:val="hr-HR"/>
        </w:rPr>
        <w:t>dodatke</w:t>
      </w:r>
      <w:r w:rsidRPr="007D67CD">
        <w:rPr>
          <w:rFonts w:ascii="Times New Roman" w:hAnsi="Times New Roman"/>
          <w:lang w:val="hr-HR"/>
        </w:rPr>
        <w:t xml:space="preserve"> ovisno o složenosti gradnje.</w:t>
      </w:r>
    </w:p>
    <w:p w:rsidR="006C1012" w:rsidRPr="007D67CD" w:rsidRDefault="006C1012" w:rsidP="006C1012">
      <w:pPr>
        <w:spacing w:after="0" w:line="240" w:lineRule="auto"/>
        <w:jc w:val="both"/>
        <w:rPr>
          <w:rFonts w:ascii="Times New Roman" w:hAnsi="Times New Roman"/>
          <w:lang w:val="hr-HR"/>
        </w:rPr>
      </w:pPr>
    </w:p>
    <w:p w:rsidR="00BB187C" w:rsidRPr="007D67CD" w:rsidRDefault="00BB187C" w:rsidP="006C1012">
      <w:pPr>
        <w:spacing w:after="0" w:line="240" w:lineRule="auto"/>
        <w:jc w:val="both"/>
        <w:rPr>
          <w:rFonts w:ascii="Times New Roman" w:hAnsi="Times New Roman"/>
          <w:lang w:val="hr-HR"/>
        </w:rPr>
      </w:pPr>
      <w:r w:rsidRPr="007D67CD">
        <w:rPr>
          <w:rFonts w:ascii="Times New Roman" w:hAnsi="Times New Roman"/>
          <w:lang w:val="hr-HR"/>
        </w:rPr>
        <w:t>Urbanistička saglasnost sadrži:</w:t>
      </w:r>
    </w:p>
    <w:p w:rsidR="00BB187C" w:rsidRPr="007D67CD" w:rsidRDefault="0066366F" w:rsidP="003A3233">
      <w:pPr>
        <w:pStyle w:val="ListParagraph"/>
        <w:numPr>
          <w:ilvl w:val="0"/>
          <w:numId w:val="97"/>
        </w:numPr>
        <w:spacing w:after="0" w:line="240" w:lineRule="auto"/>
        <w:jc w:val="both"/>
        <w:rPr>
          <w:rFonts w:ascii="Times New Roman" w:hAnsi="Times New Roman"/>
          <w:lang w:val="hr-HR"/>
        </w:rPr>
      </w:pPr>
      <w:r w:rsidRPr="007D67CD">
        <w:rPr>
          <w:rFonts w:ascii="Times New Roman" w:hAnsi="Times New Roman"/>
          <w:lang w:val="hr-HR"/>
        </w:rPr>
        <w:t>P</w:t>
      </w:r>
      <w:r w:rsidR="00BB187C" w:rsidRPr="007D67CD">
        <w:rPr>
          <w:rFonts w:ascii="Times New Roman" w:hAnsi="Times New Roman"/>
          <w:lang w:val="hr-HR"/>
        </w:rPr>
        <w:t>odat</w:t>
      </w:r>
      <w:r w:rsidR="00783F5B" w:rsidRPr="007D67CD">
        <w:rPr>
          <w:rFonts w:ascii="Times New Roman" w:hAnsi="Times New Roman"/>
          <w:lang w:val="hr-HR"/>
        </w:rPr>
        <w:t>ke o namjeni, položaju i projektovanju</w:t>
      </w:r>
      <w:r w:rsidR="00BB187C" w:rsidRPr="007D67CD">
        <w:rPr>
          <w:rFonts w:ascii="Times New Roman" w:hAnsi="Times New Roman"/>
          <w:lang w:val="hr-HR"/>
        </w:rPr>
        <w:t xml:space="preserve"> građevine ili drugih radova;</w:t>
      </w:r>
    </w:p>
    <w:p w:rsidR="00BB187C" w:rsidRPr="007D67CD" w:rsidRDefault="0066366F" w:rsidP="003A3233">
      <w:pPr>
        <w:pStyle w:val="ListParagraph"/>
        <w:numPr>
          <w:ilvl w:val="0"/>
          <w:numId w:val="97"/>
        </w:numPr>
        <w:spacing w:after="0" w:line="240" w:lineRule="auto"/>
        <w:jc w:val="both"/>
        <w:rPr>
          <w:rFonts w:ascii="Times New Roman" w:hAnsi="Times New Roman"/>
          <w:lang w:val="hr-HR"/>
        </w:rPr>
      </w:pPr>
      <w:r w:rsidRPr="007D67CD">
        <w:rPr>
          <w:rFonts w:ascii="Times New Roman" w:hAnsi="Times New Roman"/>
          <w:lang w:val="hr-HR"/>
        </w:rPr>
        <w:t>P</w:t>
      </w:r>
      <w:r w:rsidR="00BB187C" w:rsidRPr="007D67CD">
        <w:rPr>
          <w:rFonts w:ascii="Times New Roman" w:hAnsi="Times New Roman"/>
          <w:lang w:val="hr-HR"/>
        </w:rPr>
        <w:t>rimjerak dokumenta koji je osn</w:t>
      </w:r>
      <w:r w:rsidR="00E13185" w:rsidRPr="007D67CD">
        <w:rPr>
          <w:rFonts w:ascii="Times New Roman" w:hAnsi="Times New Roman"/>
          <w:lang w:val="hr-HR"/>
        </w:rPr>
        <w:t>ova za izdavanje urbanističke sa</w:t>
      </w:r>
      <w:r w:rsidR="00BB187C" w:rsidRPr="007D67CD">
        <w:rPr>
          <w:rFonts w:ascii="Times New Roman" w:hAnsi="Times New Roman"/>
          <w:lang w:val="hr-HR"/>
        </w:rPr>
        <w:t>glasnosti s granicom gradilišta;</w:t>
      </w:r>
    </w:p>
    <w:p w:rsidR="00BB187C" w:rsidRPr="007D67CD" w:rsidRDefault="0066366F" w:rsidP="003A3233">
      <w:pPr>
        <w:pStyle w:val="ListParagraph"/>
        <w:numPr>
          <w:ilvl w:val="0"/>
          <w:numId w:val="97"/>
        </w:numPr>
        <w:spacing w:after="0" w:line="240" w:lineRule="auto"/>
        <w:jc w:val="both"/>
        <w:rPr>
          <w:rFonts w:ascii="Times New Roman" w:hAnsi="Times New Roman"/>
          <w:lang w:val="hr-HR"/>
        </w:rPr>
      </w:pPr>
      <w:r w:rsidRPr="007D67CD">
        <w:rPr>
          <w:rFonts w:ascii="Times New Roman" w:hAnsi="Times New Roman"/>
          <w:lang w:val="hr-HR"/>
        </w:rPr>
        <w:t>Sa</w:t>
      </w:r>
      <w:r w:rsidR="00BB187C" w:rsidRPr="007D67CD">
        <w:rPr>
          <w:rFonts w:ascii="Times New Roman" w:hAnsi="Times New Roman"/>
          <w:lang w:val="hr-HR"/>
        </w:rPr>
        <w:t xml:space="preserve">glasnosti i </w:t>
      </w:r>
      <w:r w:rsidR="00BF62E6" w:rsidRPr="007D67CD">
        <w:rPr>
          <w:rFonts w:ascii="Times New Roman" w:hAnsi="Times New Roman"/>
          <w:lang w:val="hr-HR"/>
        </w:rPr>
        <w:t>uslov</w:t>
      </w:r>
      <w:r w:rsidR="00BB187C" w:rsidRPr="007D67CD">
        <w:rPr>
          <w:rFonts w:ascii="Times New Roman" w:hAnsi="Times New Roman"/>
          <w:lang w:val="hr-HR"/>
        </w:rPr>
        <w:t>i za izgradnju nadležnih tijela i službi;</w:t>
      </w:r>
    </w:p>
    <w:p w:rsidR="00BB187C" w:rsidRPr="007D67CD" w:rsidRDefault="00BB187C" w:rsidP="003A3233">
      <w:pPr>
        <w:pStyle w:val="ListParagraph"/>
        <w:numPr>
          <w:ilvl w:val="0"/>
          <w:numId w:val="97"/>
        </w:numPr>
        <w:spacing w:after="0" w:line="240" w:lineRule="auto"/>
        <w:jc w:val="both"/>
        <w:rPr>
          <w:rFonts w:ascii="Times New Roman" w:hAnsi="Times New Roman"/>
          <w:lang w:val="hr-HR"/>
        </w:rPr>
      </w:pPr>
      <w:r w:rsidRPr="007D67CD">
        <w:rPr>
          <w:rFonts w:ascii="Times New Roman" w:hAnsi="Times New Roman"/>
          <w:lang w:val="hr-HR"/>
        </w:rPr>
        <w:t>Urbani</w:t>
      </w:r>
      <w:r w:rsidR="00783F5B" w:rsidRPr="007D67CD">
        <w:rPr>
          <w:rFonts w:ascii="Times New Roman" w:hAnsi="Times New Roman"/>
          <w:lang w:val="hr-HR"/>
        </w:rPr>
        <w:t>stički</w:t>
      </w:r>
      <w:r w:rsidRPr="007D67CD">
        <w:rPr>
          <w:rFonts w:ascii="Times New Roman" w:hAnsi="Times New Roman"/>
          <w:lang w:val="hr-HR"/>
        </w:rPr>
        <w:t xml:space="preserve"> i tehnički zahtjevi;</w:t>
      </w:r>
    </w:p>
    <w:p w:rsidR="00BB187C" w:rsidRPr="007D67CD" w:rsidRDefault="0066366F" w:rsidP="003A3233">
      <w:pPr>
        <w:pStyle w:val="ListParagraph"/>
        <w:numPr>
          <w:ilvl w:val="0"/>
          <w:numId w:val="97"/>
        </w:numPr>
        <w:spacing w:after="0" w:line="240" w:lineRule="auto"/>
        <w:jc w:val="both"/>
        <w:rPr>
          <w:rFonts w:ascii="Times New Roman" w:hAnsi="Times New Roman"/>
          <w:lang w:val="hr-HR"/>
        </w:rPr>
      </w:pPr>
      <w:r w:rsidRPr="007D67CD">
        <w:rPr>
          <w:rFonts w:ascii="Times New Roman" w:hAnsi="Times New Roman"/>
          <w:lang w:val="hr-HR"/>
        </w:rPr>
        <w:t xml:space="preserve">Nalaze geotehničkog ispitivanja tla </w:t>
      </w:r>
      <w:r w:rsidR="00BB187C" w:rsidRPr="007D67CD">
        <w:rPr>
          <w:rFonts w:ascii="Times New Roman" w:hAnsi="Times New Roman"/>
          <w:lang w:val="hr-HR"/>
        </w:rPr>
        <w:t>(gdje je potrebno);</w:t>
      </w:r>
    </w:p>
    <w:p w:rsidR="00BB187C" w:rsidRPr="007D67CD" w:rsidRDefault="00BB187C" w:rsidP="003A3233">
      <w:pPr>
        <w:pStyle w:val="ListParagraph"/>
        <w:numPr>
          <w:ilvl w:val="0"/>
          <w:numId w:val="97"/>
        </w:numPr>
        <w:spacing w:after="0" w:line="240" w:lineRule="auto"/>
        <w:jc w:val="both"/>
        <w:rPr>
          <w:rFonts w:ascii="Times New Roman" w:hAnsi="Times New Roman"/>
          <w:lang w:val="hr-HR"/>
        </w:rPr>
      </w:pPr>
      <w:r w:rsidRPr="007D67CD">
        <w:rPr>
          <w:rFonts w:ascii="Times New Roman" w:hAnsi="Times New Roman"/>
          <w:lang w:val="hr-HR"/>
        </w:rPr>
        <w:t>Okolišna dozvola (za gradnju za koju je propisana posebnim zakonom);</w:t>
      </w:r>
    </w:p>
    <w:p w:rsidR="00BB187C" w:rsidRPr="007D67CD" w:rsidRDefault="0066366F" w:rsidP="003A3233">
      <w:pPr>
        <w:pStyle w:val="ListParagraph"/>
        <w:numPr>
          <w:ilvl w:val="0"/>
          <w:numId w:val="97"/>
        </w:numPr>
        <w:spacing w:after="0" w:line="240" w:lineRule="auto"/>
        <w:jc w:val="both"/>
        <w:rPr>
          <w:rFonts w:ascii="Times New Roman" w:hAnsi="Times New Roman"/>
          <w:lang w:val="hr-HR"/>
        </w:rPr>
      </w:pPr>
      <w:r w:rsidRPr="007D67CD">
        <w:rPr>
          <w:rFonts w:ascii="Times New Roman" w:hAnsi="Times New Roman"/>
          <w:lang w:val="hr-HR"/>
        </w:rPr>
        <w:t>P</w:t>
      </w:r>
      <w:r w:rsidR="00BB187C" w:rsidRPr="007D67CD">
        <w:rPr>
          <w:rFonts w:ascii="Times New Roman" w:hAnsi="Times New Roman"/>
          <w:lang w:val="hr-HR"/>
        </w:rPr>
        <w:t xml:space="preserve">osebni </w:t>
      </w:r>
      <w:r w:rsidR="00BF62E6" w:rsidRPr="007D67CD">
        <w:rPr>
          <w:rFonts w:ascii="Times New Roman" w:hAnsi="Times New Roman"/>
          <w:lang w:val="hr-HR"/>
        </w:rPr>
        <w:t>uslov</w:t>
      </w:r>
      <w:r w:rsidR="00BB187C" w:rsidRPr="007D67CD">
        <w:rPr>
          <w:rFonts w:ascii="Times New Roman" w:hAnsi="Times New Roman"/>
          <w:lang w:val="hr-HR"/>
        </w:rPr>
        <w:t>i propisani zakonom ili zakonom;</w:t>
      </w:r>
    </w:p>
    <w:p w:rsidR="00BB187C" w:rsidRPr="007D67CD" w:rsidRDefault="002171C6" w:rsidP="003A3233">
      <w:pPr>
        <w:pStyle w:val="ListParagraph"/>
        <w:numPr>
          <w:ilvl w:val="0"/>
          <w:numId w:val="97"/>
        </w:numPr>
        <w:spacing w:after="0" w:line="240" w:lineRule="auto"/>
        <w:jc w:val="both"/>
        <w:rPr>
          <w:rFonts w:ascii="Times New Roman" w:hAnsi="Times New Roman"/>
          <w:lang w:val="hr-HR"/>
        </w:rPr>
      </w:pPr>
      <w:r w:rsidRPr="007D67CD">
        <w:rPr>
          <w:rFonts w:ascii="Times New Roman" w:hAnsi="Times New Roman"/>
          <w:lang w:val="hr-HR"/>
        </w:rPr>
        <w:t>Obveze prema komšijama</w:t>
      </w:r>
      <w:r w:rsidR="00BB187C" w:rsidRPr="007D67CD">
        <w:rPr>
          <w:rFonts w:ascii="Times New Roman" w:hAnsi="Times New Roman"/>
          <w:lang w:val="hr-HR"/>
        </w:rPr>
        <w:t xml:space="preserve"> i pravima drugih, osobito u odnosu na prava osoba s smanjenim tjelesnim sposobnostima;</w:t>
      </w:r>
    </w:p>
    <w:p w:rsidR="00BB187C" w:rsidRPr="007D67CD" w:rsidRDefault="0066366F" w:rsidP="003A3233">
      <w:pPr>
        <w:pStyle w:val="ListParagraph"/>
        <w:numPr>
          <w:ilvl w:val="0"/>
          <w:numId w:val="97"/>
        </w:numPr>
        <w:spacing w:after="0" w:line="240" w:lineRule="auto"/>
        <w:jc w:val="both"/>
        <w:rPr>
          <w:rFonts w:ascii="Times New Roman" w:hAnsi="Times New Roman"/>
          <w:lang w:val="hr-HR"/>
        </w:rPr>
      </w:pPr>
      <w:r w:rsidRPr="007D67CD">
        <w:rPr>
          <w:rFonts w:ascii="Times New Roman" w:hAnsi="Times New Roman"/>
          <w:lang w:val="hr-HR"/>
        </w:rPr>
        <w:t>T</w:t>
      </w:r>
      <w:r w:rsidR="00BB187C" w:rsidRPr="007D67CD">
        <w:rPr>
          <w:rFonts w:ascii="Times New Roman" w:hAnsi="Times New Roman"/>
          <w:lang w:val="hr-HR"/>
        </w:rPr>
        <w:t xml:space="preserve">roškovi uređenja okoliša i </w:t>
      </w:r>
      <w:r w:rsidR="00BF62E6" w:rsidRPr="007D67CD">
        <w:rPr>
          <w:rFonts w:ascii="Times New Roman" w:hAnsi="Times New Roman"/>
          <w:lang w:val="hr-HR"/>
        </w:rPr>
        <w:t>uslov</w:t>
      </w:r>
      <w:r w:rsidR="00BB187C" w:rsidRPr="007D67CD">
        <w:rPr>
          <w:rFonts w:ascii="Times New Roman" w:hAnsi="Times New Roman"/>
          <w:lang w:val="hr-HR"/>
        </w:rPr>
        <w:t>i za gradilište, ako se gradnja planira na nerazvijenom građevinskom zemljištu, kao i ostale obveze koje proizlaze iz korištenja relevantnog zemljišta;</w:t>
      </w:r>
    </w:p>
    <w:p w:rsidR="00BB187C" w:rsidRPr="007D67CD" w:rsidRDefault="00BB187C" w:rsidP="003A3233">
      <w:pPr>
        <w:pStyle w:val="ListParagraph"/>
        <w:numPr>
          <w:ilvl w:val="0"/>
          <w:numId w:val="97"/>
        </w:numPr>
        <w:spacing w:after="0" w:line="240" w:lineRule="auto"/>
        <w:jc w:val="both"/>
        <w:rPr>
          <w:rFonts w:ascii="Times New Roman" w:hAnsi="Times New Roman"/>
          <w:lang w:val="hr-HR"/>
        </w:rPr>
      </w:pPr>
      <w:r w:rsidRPr="007D67CD">
        <w:rPr>
          <w:rFonts w:ascii="Times New Roman" w:hAnsi="Times New Roman"/>
          <w:lang w:val="hr-HR"/>
        </w:rPr>
        <w:t xml:space="preserve">Ostale informacije i </w:t>
      </w:r>
      <w:r w:rsidR="00BF62E6" w:rsidRPr="007D67CD">
        <w:rPr>
          <w:rFonts w:ascii="Times New Roman" w:hAnsi="Times New Roman"/>
          <w:lang w:val="hr-HR"/>
        </w:rPr>
        <w:t>uslov</w:t>
      </w:r>
      <w:r w:rsidRPr="007D67CD">
        <w:rPr>
          <w:rFonts w:ascii="Times New Roman" w:hAnsi="Times New Roman"/>
          <w:lang w:val="hr-HR"/>
        </w:rPr>
        <w:t>i od važnosti za izgradnju.</w:t>
      </w:r>
    </w:p>
    <w:p w:rsidR="0066366F" w:rsidRPr="007D67CD" w:rsidRDefault="0066366F" w:rsidP="00BB187C">
      <w:pPr>
        <w:spacing w:after="0" w:line="240" w:lineRule="auto"/>
        <w:jc w:val="both"/>
        <w:rPr>
          <w:rFonts w:ascii="Times New Roman" w:hAnsi="Times New Roman"/>
          <w:lang w:val="hr-HR"/>
        </w:rPr>
      </w:pPr>
    </w:p>
    <w:p w:rsidR="00BB187C" w:rsidRPr="007D67CD" w:rsidRDefault="00BB187C" w:rsidP="00BB187C">
      <w:pPr>
        <w:spacing w:after="0" w:line="240" w:lineRule="auto"/>
        <w:jc w:val="both"/>
        <w:rPr>
          <w:rFonts w:ascii="Times New Roman" w:hAnsi="Times New Roman"/>
          <w:lang w:val="hr-HR"/>
        </w:rPr>
      </w:pPr>
      <w:r w:rsidRPr="007D67CD">
        <w:rPr>
          <w:rFonts w:ascii="Times New Roman" w:hAnsi="Times New Roman"/>
          <w:lang w:val="hr-HR"/>
        </w:rPr>
        <w:t>Odo</w:t>
      </w:r>
      <w:r w:rsidR="002171C6" w:rsidRPr="007D67CD">
        <w:rPr>
          <w:rFonts w:ascii="Times New Roman" w:hAnsi="Times New Roman"/>
          <w:lang w:val="hr-HR"/>
        </w:rPr>
        <w:t xml:space="preserve">brenja i </w:t>
      </w:r>
      <w:r w:rsidR="00BF62E6" w:rsidRPr="007D67CD">
        <w:rPr>
          <w:rFonts w:ascii="Times New Roman" w:hAnsi="Times New Roman"/>
          <w:lang w:val="hr-HR"/>
        </w:rPr>
        <w:t>uslov</w:t>
      </w:r>
      <w:r w:rsidR="002171C6" w:rsidRPr="007D67CD">
        <w:rPr>
          <w:rFonts w:ascii="Times New Roman" w:hAnsi="Times New Roman"/>
          <w:lang w:val="hr-HR"/>
        </w:rPr>
        <w:t>i za gradnju iz ta</w:t>
      </w:r>
      <w:r w:rsidRPr="007D67CD">
        <w:rPr>
          <w:rFonts w:ascii="Times New Roman" w:hAnsi="Times New Roman"/>
          <w:lang w:val="hr-HR"/>
        </w:rPr>
        <w:t>č</w:t>
      </w:r>
      <w:r w:rsidR="002171C6" w:rsidRPr="007D67CD">
        <w:rPr>
          <w:rFonts w:ascii="Times New Roman" w:hAnsi="Times New Roman"/>
          <w:lang w:val="hr-HR"/>
        </w:rPr>
        <w:t>aka 2. do 9. ovoga članka ishoduje</w:t>
      </w:r>
      <w:r w:rsidRPr="007D67CD">
        <w:rPr>
          <w:rFonts w:ascii="Times New Roman" w:hAnsi="Times New Roman"/>
          <w:lang w:val="hr-HR"/>
        </w:rPr>
        <w:t xml:space="preserve"> investitor, a </w:t>
      </w:r>
      <w:r w:rsidR="002171C6" w:rsidRPr="007D67CD">
        <w:rPr>
          <w:rFonts w:ascii="Times New Roman" w:hAnsi="Times New Roman"/>
          <w:lang w:val="hr-HR"/>
        </w:rPr>
        <w:t xml:space="preserve">one </w:t>
      </w:r>
      <w:r w:rsidRPr="007D67CD">
        <w:rPr>
          <w:rFonts w:ascii="Times New Roman" w:hAnsi="Times New Roman"/>
          <w:lang w:val="hr-HR"/>
        </w:rPr>
        <w:t>dobivene smatraju se d</w:t>
      </w:r>
      <w:r w:rsidR="002171C6" w:rsidRPr="007D67CD">
        <w:rPr>
          <w:rFonts w:ascii="Times New Roman" w:hAnsi="Times New Roman"/>
          <w:lang w:val="hr-HR"/>
        </w:rPr>
        <w:t>ovoljnima</w:t>
      </w:r>
      <w:r w:rsidRPr="007D67CD">
        <w:rPr>
          <w:rFonts w:ascii="Times New Roman" w:hAnsi="Times New Roman"/>
          <w:lang w:val="hr-HR"/>
        </w:rPr>
        <w:t xml:space="preserve"> za daljnji postupak dobivanja građevinske dozvole, osim u slučajevima kada se primjenjuje poseban zakon.</w:t>
      </w:r>
    </w:p>
    <w:p w:rsidR="00BB187C" w:rsidRPr="007D67CD" w:rsidRDefault="00BB187C" w:rsidP="00BB187C">
      <w:pPr>
        <w:spacing w:after="0" w:line="240" w:lineRule="auto"/>
        <w:jc w:val="both"/>
        <w:rPr>
          <w:rFonts w:ascii="Times New Roman" w:hAnsi="Times New Roman"/>
          <w:lang w:val="hr-HR"/>
        </w:rPr>
      </w:pPr>
    </w:p>
    <w:p w:rsidR="00C11014" w:rsidRPr="007D67CD" w:rsidRDefault="004404B8" w:rsidP="00C11014">
      <w:pPr>
        <w:spacing w:line="240" w:lineRule="auto"/>
        <w:jc w:val="both"/>
        <w:rPr>
          <w:rFonts w:ascii="Times New Roman" w:hAnsi="Times New Roman"/>
          <w:lang w:val="hr-HR"/>
        </w:rPr>
      </w:pPr>
      <w:r w:rsidRPr="007D67CD">
        <w:rPr>
          <w:rFonts w:ascii="Times New Roman" w:hAnsi="Times New Roman"/>
          <w:lang w:val="hr-HR"/>
        </w:rPr>
        <w:t>Urbanistička dozvola</w:t>
      </w:r>
      <w:r w:rsidR="00C11014" w:rsidRPr="007D67CD">
        <w:rPr>
          <w:rFonts w:ascii="Times New Roman" w:hAnsi="Times New Roman"/>
          <w:lang w:val="hr-HR"/>
        </w:rPr>
        <w:t xml:space="preserve"> vrijedi godinu dana od datuma izdavanja, a</w:t>
      </w:r>
      <w:r w:rsidR="00A10112" w:rsidRPr="007D67CD">
        <w:rPr>
          <w:rFonts w:ascii="Times New Roman" w:hAnsi="Times New Roman"/>
          <w:lang w:val="hr-HR"/>
        </w:rPr>
        <w:t xml:space="preserve"> </w:t>
      </w:r>
      <w:r w:rsidR="00C11014" w:rsidRPr="007D67CD">
        <w:rPr>
          <w:rFonts w:ascii="Times New Roman" w:hAnsi="Times New Roman"/>
          <w:lang w:val="hr-HR"/>
        </w:rPr>
        <w:t>u tom razdoblju investitor mora podnijeti zahtjev za građevinsku dozvolu.</w:t>
      </w:r>
    </w:p>
    <w:p w:rsidR="00C11014" w:rsidRPr="007D67CD" w:rsidRDefault="00C11014" w:rsidP="00C11014">
      <w:pPr>
        <w:spacing w:line="240" w:lineRule="auto"/>
        <w:jc w:val="both"/>
        <w:rPr>
          <w:rFonts w:ascii="Times New Roman" w:hAnsi="Times New Roman"/>
          <w:lang w:val="hr-HR"/>
        </w:rPr>
      </w:pPr>
      <w:r w:rsidRPr="007D67CD">
        <w:rPr>
          <w:rFonts w:ascii="Times New Roman" w:hAnsi="Times New Roman"/>
          <w:lang w:val="hr-HR"/>
        </w:rPr>
        <w:t>Zahtjev za građevinsku dozvolu mora biti popraćen</w:t>
      </w:r>
      <w:r w:rsidR="00354A5B" w:rsidRPr="007D67CD">
        <w:rPr>
          <w:rFonts w:ascii="Times New Roman" w:hAnsi="Times New Roman"/>
          <w:lang w:val="hr-HR"/>
        </w:rPr>
        <w:t xml:space="preserve"> sa</w:t>
      </w:r>
      <w:r w:rsidRPr="007D67CD">
        <w:rPr>
          <w:rFonts w:ascii="Times New Roman" w:hAnsi="Times New Roman"/>
          <w:lang w:val="hr-HR"/>
        </w:rPr>
        <w:t>:</w:t>
      </w:r>
    </w:p>
    <w:p w:rsidR="00C11014" w:rsidRPr="007D67CD" w:rsidRDefault="00C11014" w:rsidP="003A3233">
      <w:pPr>
        <w:pStyle w:val="ListParagraph"/>
        <w:numPr>
          <w:ilvl w:val="0"/>
          <w:numId w:val="81"/>
        </w:numPr>
        <w:spacing w:line="240" w:lineRule="auto"/>
        <w:jc w:val="both"/>
        <w:rPr>
          <w:rFonts w:ascii="Times New Roman" w:hAnsi="Times New Roman"/>
          <w:lang w:val="hr-HR"/>
        </w:rPr>
      </w:pPr>
      <w:r w:rsidRPr="007D67CD">
        <w:rPr>
          <w:rFonts w:ascii="Times New Roman" w:hAnsi="Times New Roman"/>
          <w:lang w:val="hr-HR"/>
        </w:rPr>
        <w:t>Urban</w:t>
      </w:r>
      <w:r w:rsidR="00354A5B" w:rsidRPr="007D67CD">
        <w:rPr>
          <w:rFonts w:ascii="Times New Roman" w:hAnsi="Times New Roman"/>
          <w:lang w:val="hr-HR"/>
        </w:rPr>
        <w:t>istička dozvola</w:t>
      </w:r>
      <w:r w:rsidRPr="007D67CD">
        <w:rPr>
          <w:rFonts w:ascii="Times New Roman" w:hAnsi="Times New Roman"/>
          <w:lang w:val="hr-HR"/>
        </w:rPr>
        <w:t>;</w:t>
      </w:r>
    </w:p>
    <w:p w:rsidR="00C11014" w:rsidRPr="007D67CD" w:rsidRDefault="00354A5B" w:rsidP="003A3233">
      <w:pPr>
        <w:pStyle w:val="ListParagraph"/>
        <w:numPr>
          <w:ilvl w:val="0"/>
          <w:numId w:val="81"/>
        </w:numPr>
        <w:spacing w:line="240" w:lineRule="auto"/>
        <w:jc w:val="both"/>
        <w:rPr>
          <w:rFonts w:ascii="Times New Roman" w:hAnsi="Times New Roman"/>
          <w:lang w:val="hr-HR"/>
        </w:rPr>
      </w:pPr>
      <w:r w:rsidRPr="007D67CD">
        <w:rPr>
          <w:rFonts w:ascii="Times New Roman" w:hAnsi="Times New Roman"/>
          <w:lang w:val="hr-HR"/>
        </w:rPr>
        <w:t>Izvadak</w:t>
      </w:r>
      <w:r w:rsidR="00C11014" w:rsidRPr="007D67CD">
        <w:rPr>
          <w:rFonts w:ascii="Times New Roman" w:hAnsi="Times New Roman"/>
          <w:lang w:val="hr-HR"/>
        </w:rPr>
        <w:t xml:space="preserve"> iz katastra - katastarsko zemljište;</w:t>
      </w:r>
    </w:p>
    <w:p w:rsidR="00C11014" w:rsidRPr="007D67CD" w:rsidRDefault="00C11014" w:rsidP="003A3233">
      <w:pPr>
        <w:pStyle w:val="ListParagraph"/>
        <w:numPr>
          <w:ilvl w:val="0"/>
          <w:numId w:val="81"/>
        </w:numPr>
        <w:spacing w:line="240" w:lineRule="auto"/>
        <w:jc w:val="both"/>
        <w:rPr>
          <w:rFonts w:ascii="Times New Roman" w:hAnsi="Times New Roman"/>
          <w:lang w:val="hr-HR"/>
        </w:rPr>
      </w:pPr>
      <w:r w:rsidRPr="007D67CD">
        <w:rPr>
          <w:rFonts w:ascii="Times New Roman" w:hAnsi="Times New Roman"/>
          <w:lang w:val="hr-HR"/>
        </w:rPr>
        <w:t>Kopija zemljišne knjige, ugovora ili odluke nadležnog tijela na temelju kojeg je investitor stekao pravo na korištenje zemljišta, ugovor o partnerstvu p</w:t>
      </w:r>
      <w:r w:rsidR="00354A5B" w:rsidRPr="007D67CD">
        <w:rPr>
          <w:rFonts w:ascii="Times New Roman" w:hAnsi="Times New Roman"/>
          <w:lang w:val="hr-HR"/>
        </w:rPr>
        <w:t>otpisan s vlasnikom zemljišta i/</w:t>
      </w:r>
      <w:r w:rsidRPr="007D67CD">
        <w:rPr>
          <w:rFonts w:ascii="Times New Roman" w:hAnsi="Times New Roman"/>
          <w:lang w:val="hr-HR"/>
        </w:rPr>
        <w:t>ili nekretninama, ugovor o koncesiji koji daje pravo na izgradnju;</w:t>
      </w:r>
    </w:p>
    <w:p w:rsidR="00C11014" w:rsidRPr="007D67CD" w:rsidRDefault="00C11014" w:rsidP="003A3233">
      <w:pPr>
        <w:pStyle w:val="ListParagraph"/>
        <w:numPr>
          <w:ilvl w:val="0"/>
          <w:numId w:val="81"/>
        </w:numPr>
        <w:spacing w:line="240" w:lineRule="auto"/>
        <w:jc w:val="both"/>
        <w:rPr>
          <w:rFonts w:ascii="Times New Roman" w:hAnsi="Times New Roman"/>
          <w:lang w:val="hr-HR"/>
        </w:rPr>
      </w:pPr>
      <w:r w:rsidRPr="007D67CD">
        <w:rPr>
          <w:rFonts w:ascii="Times New Roman" w:hAnsi="Times New Roman"/>
          <w:lang w:val="hr-HR"/>
        </w:rPr>
        <w:t xml:space="preserve">Tri kopije </w:t>
      </w:r>
      <w:r w:rsidR="00354A5B" w:rsidRPr="007D67CD">
        <w:rPr>
          <w:rFonts w:ascii="Times New Roman" w:hAnsi="Times New Roman"/>
          <w:b/>
          <w:lang w:val="hr-HR"/>
        </w:rPr>
        <w:t>Glavnog projekta</w:t>
      </w:r>
      <w:r w:rsidRPr="007D67CD">
        <w:rPr>
          <w:rFonts w:ascii="Times New Roman" w:hAnsi="Times New Roman"/>
          <w:b/>
          <w:lang w:val="hr-HR"/>
        </w:rPr>
        <w:t>;</w:t>
      </w:r>
    </w:p>
    <w:p w:rsidR="00C11014" w:rsidRPr="007D67CD" w:rsidRDefault="00354A5B" w:rsidP="003A3233">
      <w:pPr>
        <w:pStyle w:val="ListParagraph"/>
        <w:numPr>
          <w:ilvl w:val="0"/>
          <w:numId w:val="81"/>
        </w:numPr>
        <w:spacing w:line="240" w:lineRule="auto"/>
        <w:jc w:val="both"/>
        <w:rPr>
          <w:rFonts w:ascii="Times New Roman" w:hAnsi="Times New Roman"/>
          <w:lang w:val="hr-HR"/>
        </w:rPr>
      </w:pPr>
      <w:r w:rsidRPr="007D67CD">
        <w:rPr>
          <w:rFonts w:ascii="Times New Roman" w:hAnsi="Times New Roman"/>
          <w:lang w:val="hr-HR"/>
        </w:rPr>
        <w:t>Pisani izvještaj</w:t>
      </w:r>
      <w:r w:rsidR="00C11014" w:rsidRPr="007D67CD">
        <w:rPr>
          <w:rFonts w:ascii="Times New Roman" w:hAnsi="Times New Roman"/>
          <w:lang w:val="hr-HR"/>
        </w:rPr>
        <w:t xml:space="preserve"> o pregledu glavnog projekta </w:t>
      </w:r>
      <w:r w:rsidR="00E13185" w:rsidRPr="007D67CD">
        <w:rPr>
          <w:rFonts w:ascii="Times New Roman" w:hAnsi="Times New Roman"/>
          <w:lang w:val="hr-HR"/>
        </w:rPr>
        <w:t>u skladu sa</w:t>
      </w:r>
      <w:r w:rsidRPr="007D67CD">
        <w:rPr>
          <w:rFonts w:ascii="Times New Roman" w:hAnsi="Times New Roman"/>
          <w:lang w:val="hr-HR"/>
        </w:rPr>
        <w:t xml:space="preserve"> člankom 81. stavkom</w:t>
      </w:r>
      <w:r w:rsidR="00C11014" w:rsidRPr="007D67CD">
        <w:rPr>
          <w:rFonts w:ascii="Times New Roman" w:hAnsi="Times New Roman"/>
          <w:lang w:val="hr-HR"/>
        </w:rPr>
        <w:t xml:space="preserve"> 3. ovoga Zakona;</w:t>
      </w:r>
    </w:p>
    <w:p w:rsidR="00C11014" w:rsidRPr="007D67CD" w:rsidRDefault="00354A5B" w:rsidP="003A3233">
      <w:pPr>
        <w:pStyle w:val="ListParagraph"/>
        <w:numPr>
          <w:ilvl w:val="0"/>
          <w:numId w:val="81"/>
        </w:numPr>
        <w:spacing w:line="240" w:lineRule="auto"/>
        <w:jc w:val="both"/>
        <w:rPr>
          <w:rFonts w:ascii="Times New Roman" w:hAnsi="Times New Roman"/>
          <w:lang w:val="hr-HR"/>
        </w:rPr>
      </w:pPr>
      <w:r w:rsidRPr="007D67CD">
        <w:rPr>
          <w:rFonts w:ascii="Times New Roman" w:hAnsi="Times New Roman"/>
          <w:lang w:val="hr-HR"/>
        </w:rPr>
        <w:t>Pismeni izvještaj i potvrda</w:t>
      </w:r>
      <w:r w:rsidR="00C11014" w:rsidRPr="007D67CD">
        <w:rPr>
          <w:rFonts w:ascii="Times New Roman" w:hAnsi="Times New Roman"/>
          <w:lang w:val="hr-HR"/>
        </w:rPr>
        <w:t xml:space="preserve"> o potvrđivanju u slučajevima iz članka 81. stavka 3. ovoga Zakona;</w:t>
      </w:r>
    </w:p>
    <w:p w:rsidR="00C11014" w:rsidRPr="007D67CD" w:rsidRDefault="00C11014" w:rsidP="003A3233">
      <w:pPr>
        <w:pStyle w:val="ListParagraph"/>
        <w:numPr>
          <w:ilvl w:val="0"/>
          <w:numId w:val="81"/>
        </w:numPr>
        <w:spacing w:line="240" w:lineRule="auto"/>
        <w:jc w:val="both"/>
        <w:rPr>
          <w:rFonts w:ascii="Times New Roman" w:hAnsi="Times New Roman"/>
          <w:lang w:val="hr-HR"/>
        </w:rPr>
      </w:pPr>
      <w:r w:rsidRPr="007D67CD">
        <w:rPr>
          <w:rFonts w:ascii="Times New Roman" w:hAnsi="Times New Roman"/>
          <w:lang w:val="hr-HR"/>
        </w:rPr>
        <w:t>Studija istraživačkih radova, ako su podaci korišteni za projekt izgradnje i tehnološka studija, ako je potrebno;</w:t>
      </w:r>
    </w:p>
    <w:p w:rsidR="00C11014" w:rsidRPr="007D67CD" w:rsidRDefault="00C11014" w:rsidP="003A3233">
      <w:pPr>
        <w:pStyle w:val="ListParagraph"/>
        <w:numPr>
          <w:ilvl w:val="0"/>
          <w:numId w:val="81"/>
        </w:numPr>
        <w:spacing w:line="240" w:lineRule="auto"/>
        <w:jc w:val="both"/>
        <w:rPr>
          <w:rFonts w:ascii="Times New Roman" w:hAnsi="Times New Roman"/>
          <w:lang w:val="hr-HR"/>
        </w:rPr>
      </w:pPr>
      <w:r w:rsidRPr="007D67CD">
        <w:rPr>
          <w:rFonts w:ascii="Times New Roman" w:hAnsi="Times New Roman"/>
          <w:lang w:val="hr-HR"/>
        </w:rPr>
        <w:t>Odobrenja i dozvola dobivena u po</w:t>
      </w:r>
      <w:r w:rsidR="004B79C6" w:rsidRPr="007D67CD">
        <w:rPr>
          <w:rFonts w:ascii="Times New Roman" w:hAnsi="Times New Roman"/>
          <w:lang w:val="hr-HR"/>
        </w:rPr>
        <w:t>stupku izdavanja urbanističke sa</w:t>
      </w:r>
      <w:r w:rsidRPr="007D67CD">
        <w:rPr>
          <w:rFonts w:ascii="Times New Roman" w:hAnsi="Times New Roman"/>
          <w:lang w:val="hr-HR"/>
        </w:rPr>
        <w:t>glasnosti za zgrade;</w:t>
      </w:r>
    </w:p>
    <w:p w:rsidR="00C11014" w:rsidRPr="007D67CD" w:rsidRDefault="00C11014" w:rsidP="003A3233">
      <w:pPr>
        <w:pStyle w:val="ListParagraph"/>
        <w:numPr>
          <w:ilvl w:val="0"/>
          <w:numId w:val="81"/>
        </w:numPr>
        <w:spacing w:line="240" w:lineRule="auto"/>
        <w:jc w:val="both"/>
        <w:rPr>
          <w:rFonts w:ascii="Times New Roman" w:hAnsi="Times New Roman"/>
          <w:lang w:val="hr-HR"/>
        </w:rPr>
      </w:pPr>
      <w:r w:rsidRPr="007D67CD">
        <w:rPr>
          <w:rFonts w:ascii="Times New Roman" w:hAnsi="Times New Roman"/>
          <w:lang w:val="hr-HR"/>
        </w:rPr>
        <w:t>Ostali doprinosi određeni posebnim zakonom.</w:t>
      </w:r>
    </w:p>
    <w:p w:rsidR="00B348E0" w:rsidRPr="007D67CD" w:rsidRDefault="00B348E0" w:rsidP="00C11014">
      <w:pPr>
        <w:spacing w:after="0" w:line="240" w:lineRule="auto"/>
        <w:jc w:val="both"/>
        <w:rPr>
          <w:rFonts w:ascii="Times New Roman" w:hAnsi="Times New Roman"/>
          <w:lang w:val="hr-HR"/>
        </w:rPr>
      </w:pPr>
      <w:r w:rsidRPr="007D67CD">
        <w:rPr>
          <w:rFonts w:ascii="Times New Roman" w:hAnsi="Times New Roman"/>
          <w:lang w:val="hr-HR"/>
        </w:rPr>
        <w:t>Građevinska dozvola vrijedi godinu dana nakon datuma izdavanja.</w:t>
      </w:r>
    </w:p>
    <w:p w:rsidR="00B348E0" w:rsidRPr="007D67CD" w:rsidRDefault="00B348E0" w:rsidP="00B348E0">
      <w:pPr>
        <w:spacing w:line="240" w:lineRule="auto"/>
        <w:jc w:val="both"/>
        <w:rPr>
          <w:rFonts w:ascii="Times New Roman" w:hAnsi="Times New Roman"/>
          <w:lang w:val="hr-HR"/>
        </w:rPr>
      </w:pPr>
      <w:r w:rsidRPr="007D67CD">
        <w:rPr>
          <w:rFonts w:ascii="Times New Roman" w:hAnsi="Times New Roman"/>
          <w:lang w:val="hr-HR"/>
        </w:rPr>
        <w:t>Kada su građevinski radovi dovršeni, investitor podnosi zahtjev za potvrdu o inspekcijskom nadzoru sa sljedećim dokumentima:</w:t>
      </w:r>
    </w:p>
    <w:p w:rsidR="00B348E0" w:rsidRPr="007D67CD" w:rsidRDefault="00B348E0" w:rsidP="003A3233">
      <w:pPr>
        <w:pStyle w:val="ListParagraph"/>
        <w:numPr>
          <w:ilvl w:val="0"/>
          <w:numId w:val="80"/>
        </w:numPr>
        <w:spacing w:line="240" w:lineRule="auto"/>
        <w:jc w:val="both"/>
        <w:rPr>
          <w:rFonts w:ascii="Times New Roman" w:hAnsi="Times New Roman"/>
          <w:lang w:val="hr-HR"/>
        </w:rPr>
      </w:pPr>
      <w:r w:rsidRPr="007D67CD">
        <w:rPr>
          <w:rFonts w:ascii="Times New Roman" w:hAnsi="Times New Roman"/>
          <w:lang w:val="hr-HR"/>
        </w:rPr>
        <w:t>Kopija građevinske dozvole,</w:t>
      </w:r>
    </w:p>
    <w:p w:rsidR="00B348E0" w:rsidRPr="007D67CD" w:rsidRDefault="00B348E0" w:rsidP="003A3233">
      <w:pPr>
        <w:pStyle w:val="ListParagraph"/>
        <w:numPr>
          <w:ilvl w:val="0"/>
          <w:numId w:val="80"/>
        </w:numPr>
        <w:spacing w:line="240" w:lineRule="auto"/>
        <w:jc w:val="both"/>
        <w:rPr>
          <w:rFonts w:ascii="Times New Roman" w:hAnsi="Times New Roman"/>
          <w:lang w:val="hr-HR"/>
        </w:rPr>
      </w:pPr>
      <w:r w:rsidRPr="007D67CD">
        <w:rPr>
          <w:rFonts w:ascii="Times New Roman" w:hAnsi="Times New Roman"/>
          <w:lang w:val="hr-HR"/>
        </w:rPr>
        <w:t>Kopija katastarskog plana i izgleda</w:t>
      </w:r>
    </w:p>
    <w:p w:rsidR="00B348E0" w:rsidRPr="007D67CD" w:rsidRDefault="00B348E0" w:rsidP="003A3233">
      <w:pPr>
        <w:pStyle w:val="ListParagraph"/>
        <w:numPr>
          <w:ilvl w:val="0"/>
          <w:numId w:val="80"/>
        </w:numPr>
        <w:spacing w:line="240" w:lineRule="auto"/>
        <w:jc w:val="both"/>
        <w:rPr>
          <w:rFonts w:ascii="Times New Roman" w:hAnsi="Times New Roman"/>
          <w:lang w:val="hr-HR"/>
        </w:rPr>
      </w:pPr>
      <w:r w:rsidRPr="007D67CD">
        <w:rPr>
          <w:rFonts w:ascii="Times New Roman" w:hAnsi="Times New Roman"/>
          <w:lang w:val="hr-HR"/>
        </w:rPr>
        <w:t xml:space="preserve">Pisana izjava izvođača o građevinskim radovima i </w:t>
      </w:r>
      <w:r w:rsidR="00BF62E6" w:rsidRPr="007D67CD">
        <w:rPr>
          <w:rFonts w:ascii="Times New Roman" w:hAnsi="Times New Roman"/>
          <w:lang w:val="hr-HR"/>
        </w:rPr>
        <w:t>uslov</w:t>
      </w:r>
      <w:r w:rsidRPr="007D67CD">
        <w:rPr>
          <w:rFonts w:ascii="Times New Roman" w:hAnsi="Times New Roman"/>
          <w:lang w:val="hr-HR"/>
        </w:rPr>
        <w:t>ima održavanja zgrade,</w:t>
      </w:r>
    </w:p>
    <w:p w:rsidR="00B348E0" w:rsidRPr="007D67CD" w:rsidRDefault="00B348E0" w:rsidP="003A3233">
      <w:pPr>
        <w:pStyle w:val="ListParagraph"/>
        <w:numPr>
          <w:ilvl w:val="0"/>
          <w:numId w:val="80"/>
        </w:numPr>
        <w:spacing w:line="240" w:lineRule="auto"/>
        <w:jc w:val="both"/>
        <w:rPr>
          <w:rFonts w:ascii="Times New Roman" w:hAnsi="Times New Roman"/>
          <w:lang w:val="hr-HR"/>
        </w:rPr>
      </w:pPr>
      <w:r w:rsidRPr="007D67CD">
        <w:rPr>
          <w:rFonts w:ascii="Times New Roman" w:hAnsi="Times New Roman"/>
          <w:lang w:val="hr-HR"/>
        </w:rPr>
        <w:t>Pisani izvještaj o nadzoru gradnje.</w:t>
      </w:r>
    </w:p>
    <w:p w:rsidR="00B348E0" w:rsidRPr="007D67CD" w:rsidRDefault="00B348E0" w:rsidP="00B348E0">
      <w:pPr>
        <w:spacing w:line="240" w:lineRule="auto"/>
        <w:jc w:val="both"/>
        <w:rPr>
          <w:rFonts w:ascii="Times New Roman" w:hAnsi="Times New Roman"/>
          <w:lang w:val="hr-HR"/>
        </w:rPr>
      </w:pPr>
      <w:r w:rsidRPr="007D67CD">
        <w:rPr>
          <w:rFonts w:ascii="Times New Roman" w:hAnsi="Times New Roman"/>
          <w:lang w:val="hr-HR"/>
        </w:rPr>
        <w:t>Prije izdavanja Potvrde o inspekcijskom nadzoru, Mi</w:t>
      </w:r>
      <w:r w:rsidR="001A6F5B" w:rsidRPr="007D67CD">
        <w:rPr>
          <w:rFonts w:ascii="Times New Roman" w:hAnsi="Times New Roman"/>
          <w:lang w:val="hr-HR"/>
        </w:rPr>
        <w:t>nistarstvo uspostavlja komisiju</w:t>
      </w:r>
      <w:r w:rsidRPr="007D67CD">
        <w:rPr>
          <w:rFonts w:ascii="Times New Roman" w:hAnsi="Times New Roman"/>
          <w:lang w:val="hr-HR"/>
        </w:rPr>
        <w:t xml:space="preserve"> za tehnički pregled građevine.</w:t>
      </w:r>
    </w:p>
    <w:p w:rsidR="00CE119E" w:rsidRPr="007D67CD" w:rsidRDefault="0048411C" w:rsidP="00CE119E">
      <w:pPr>
        <w:spacing w:line="240" w:lineRule="auto"/>
        <w:jc w:val="both"/>
        <w:rPr>
          <w:rFonts w:ascii="Times New Roman" w:hAnsi="Times New Roman"/>
          <w:b/>
          <w:lang w:val="hr-HR"/>
        </w:rPr>
      </w:pPr>
      <w:r w:rsidRPr="007D67CD">
        <w:rPr>
          <w:rFonts w:ascii="Times New Roman" w:hAnsi="Times New Roman"/>
          <w:b/>
          <w:lang w:val="hr-HR"/>
        </w:rPr>
        <w:t>Kantonalni zakoni</w:t>
      </w:r>
    </w:p>
    <w:p w:rsidR="0089166E" w:rsidRPr="007D67CD" w:rsidRDefault="0089166E" w:rsidP="0089166E">
      <w:pPr>
        <w:spacing w:line="240" w:lineRule="auto"/>
        <w:jc w:val="both"/>
        <w:rPr>
          <w:rFonts w:ascii="Times New Roman" w:hAnsi="Times New Roman"/>
          <w:lang w:val="hr-HR"/>
        </w:rPr>
      </w:pPr>
      <w:r w:rsidRPr="007D67CD">
        <w:rPr>
          <w:rFonts w:ascii="Times New Roman" w:hAnsi="Times New Roman"/>
          <w:lang w:val="hr-HR"/>
        </w:rPr>
        <w:t>Kanton Sarajevo - Ministarstvo pr</w:t>
      </w:r>
      <w:r w:rsidR="00A66022" w:rsidRPr="007D67CD">
        <w:rPr>
          <w:rFonts w:ascii="Times New Roman" w:hAnsi="Times New Roman"/>
          <w:lang w:val="hr-HR"/>
        </w:rPr>
        <w:t>ostornog uređenja, građenja</w:t>
      </w:r>
      <w:r w:rsidRPr="007D67CD">
        <w:rPr>
          <w:rFonts w:ascii="Times New Roman" w:hAnsi="Times New Roman"/>
          <w:lang w:val="hr-HR"/>
        </w:rPr>
        <w:t xml:space="preserve"> i zaštite okoliša</w:t>
      </w:r>
    </w:p>
    <w:p w:rsidR="0089166E" w:rsidRPr="007D67CD" w:rsidRDefault="0089166E" w:rsidP="003A3233">
      <w:pPr>
        <w:pStyle w:val="ListParagraph"/>
        <w:numPr>
          <w:ilvl w:val="0"/>
          <w:numId w:val="78"/>
        </w:numPr>
        <w:spacing w:line="240" w:lineRule="auto"/>
        <w:jc w:val="both"/>
        <w:rPr>
          <w:rFonts w:ascii="Times New Roman" w:hAnsi="Times New Roman"/>
          <w:lang w:val="hr-HR"/>
        </w:rPr>
      </w:pPr>
      <w:r w:rsidRPr="007D67CD">
        <w:rPr>
          <w:rFonts w:ascii="Times New Roman" w:hAnsi="Times New Roman"/>
          <w:lang w:val="hr-HR"/>
        </w:rPr>
        <w:t>Z</w:t>
      </w:r>
      <w:r w:rsidR="00A66022" w:rsidRPr="007D67CD">
        <w:rPr>
          <w:rFonts w:ascii="Times New Roman" w:hAnsi="Times New Roman"/>
          <w:lang w:val="hr-HR"/>
        </w:rPr>
        <w:t>akon o prostornom planiranju (Službeni list Kanton Sarajevo</w:t>
      </w:r>
      <w:r w:rsidRPr="007D67CD">
        <w:rPr>
          <w:rFonts w:ascii="Times New Roman" w:hAnsi="Times New Roman"/>
          <w:lang w:val="hr-HR"/>
        </w:rPr>
        <w:t xml:space="preserve"> 7/05)</w:t>
      </w:r>
    </w:p>
    <w:p w:rsidR="0089166E" w:rsidRPr="007D67CD" w:rsidRDefault="00A66022" w:rsidP="003A3233">
      <w:pPr>
        <w:pStyle w:val="ListParagraph"/>
        <w:numPr>
          <w:ilvl w:val="0"/>
          <w:numId w:val="78"/>
        </w:numPr>
        <w:spacing w:line="240" w:lineRule="auto"/>
        <w:jc w:val="both"/>
        <w:rPr>
          <w:rFonts w:ascii="Times New Roman" w:hAnsi="Times New Roman"/>
          <w:lang w:val="hr-HR"/>
        </w:rPr>
      </w:pPr>
      <w:r w:rsidRPr="007D67CD">
        <w:rPr>
          <w:rFonts w:ascii="Times New Roman" w:hAnsi="Times New Roman"/>
          <w:lang w:val="hr-HR"/>
        </w:rPr>
        <w:t>Dekret o urbanističko-</w:t>
      </w:r>
      <w:r w:rsidR="0089166E" w:rsidRPr="007D67CD">
        <w:rPr>
          <w:rFonts w:ascii="Times New Roman" w:hAnsi="Times New Roman"/>
          <w:lang w:val="hr-HR"/>
        </w:rPr>
        <w:t xml:space="preserve"> tehničkim </w:t>
      </w:r>
      <w:r w:rsidR="00BF62E6" w:rsidRPr="007D67CD">
        <w:rPr>
          <w:rFonts w:ascii="Times New Roman" w:hAnsi="Times New Roman"/>
          <w:lang w:val="hr-HR"/>
        </w:rPr>
        <w:t>uslov</w:t>
      </w:r>
      <w:r w:rsidR="0089166E" w:rsidRPr="007D67CD">
        <w:rPr>
          <w:rFonts w:ascii="Times New Roman" w:hAnsi="Times New Roman"/>
          <w:lang w:val="hr-HR"/>
        </w:rPr>
        <w:t>ima, prostornim standardima i normama za uklanjanje i sprječavanje stvaranja arhitektonskih i urbanih prepreka kretanju osoba s invaliditetom koje koriste tehničke i ortopedske pomagala (</w:t>
      </w:r>
      <w:r w:rsidR="005D32CB" w:rsidRPr="007D67CD">
        <w:rPr>
          <w:rFonts w:ascii="Times New Roman" w:hAnsi="Times New Roman"/>
          <w:lang w:val="hr-HR"/>
        </w:rPr>
        <w:t>Službeni list Kanton Sarajevo</w:t>
      </w:r>
      <w:r w:rsidR="0089166E" w:rsidRPr="007D67CD">
        <w:rPr>
          <w:rFonts w:ascii="Times New Roman" w:hAnsi="Times New Roman"/>
          <w:lang w:val="hr-HR"/>
        </w:rPr>
        <w:t>, 05/00)</w:t>
      </w:r>
    </w:p>
    <w:p w:rsidR="0089166E" w:rsidRPr="007D67CD" w:rsidRDefault="005D32CB" w:rsidP="0089166E">
      <w:pPr>
        <w:spacing w:line="240" w:lineRule="auto"/>
        <w:jc w:val="both"/>
        <w:rPr>
          <w:rFonts w:ascii="Times New Roman" w:hAnsi="Times New Roman"/>
          <w:lang w:val="hr-HR"/>
        </w:rPr>
      </w:pPr>
      <w:r w:rsidRPr="007D67CD">
        <w:rPr>
          <w:rFonts w:ascii="Times New Roman" w:hAnsi="Times New Roman"/>
          <w:lang w:val="hr-HR"/>
        </w:rPr>
        <w:t>Zeničko-dobojski</w:t>
      </w:r>
      <w:r w:rsidR="0089166E" w:rsidRPr="007D67CD">
        <w:rPr>
          <w:rFonts w:ascii="Times New Roman" w:hAnsi="Times New Roman"/>
          <w:lang w:val="hr-HR"/>
        </w:rPr>
        <w:t xml:space="preserve"> kanton - Ministarstvo prostornog uređenja, prometa i veza i zaštita okoliša</w:t>
      </w:r>
    </w:p>
    <w:p w:rsidR="0089166E" w:rsidRPr="007D67CD" w:rsidRDefault="0089166E" w:rsidP="003A3233">
      <w:pPr>
        <w:pStyle w:val="ListParagraph"/>
        <w:numPr>
          <w:ilvl w:val="0"/>
          <w:numId w:val="79"/>
        </w:numPr>
        <w:spacing w:line="240" w:lineRule="auto"/>
        <w:jc w:val="both"/>
        <w:rPr>
          <w:rFonts w:ascii="Times New Roman" w:hAnsi="Times New Roman"/>
          <w:lang w:val="hr-HR"/>
        </w:rPr>
      </w:pPr>
      <w:r w:rsidRPr="007D67CD">
        <w:rPr>
          <w:rFonts w:ascii="Times New Roman" w:hAnsi="Times New Roman"/>
          <w:lang w:val="hr-HR"/>
        </w:rPr>
        <w:t>Zakon o prostornom uređenju i gradnji (</w:t>
      </w:r>
      <w:r w:rsidR="005D32CB" w:rsidRPr="007D67CD">
        <w:rPr>
          <w:rFonts w:ascii="Times New Roman" w:hAnsi="Times New Roman"/>
          <w:lang w:val="hr-HR"/>
        </w:rPr>
        <w:t>Službeni list ZDK</w:t>
      </w:r>
      <w:r w:rsidRPr="007D67CD">
        <w:rPr>
          <w:rFonts w:ascii="Times New Roman" w:hAnsi="Times New Roman"/>
          <w:lang w:val="hr-HR"/>
        </w:rPr>
        <w:t xml:space="preserve"> 1/14)</w:t>
      </w:r>
    </w:p>
    <w:p w:rsidR="0089166E" w:rsidRPr="007D67CD" w:rsidRDefault="0089166E" w:rsidP="0089166E">
      <w:pPr>
        <w:spacing w:line="240" w:lineRule="auto"/>
        <w:jc w:val="both"/>
        <w:rPr>
          <w:rFonts w:ascii="Times New Roman" w:hAnsi="Times New Roman"/>
          <w:lang w:val="hr-HR"/>
        </w:rPr>
      </w:pPr>
      <w:r w:rsidRPr="007D67CD">
        <w:rPr>
          <w:rFonts w:ascii="Times New Roman" w:hAnsi="Times New Roman"/>
          <w:lang w:val="hr-HR"/>
        </w:rPr>
        <w:t>Tuzlanski kanton - Ministarstvo prostornog uređenja i zaštite okoliša</w:t>
      </w:r>
    </w:p>
    <w:p w:rsidR="0089166E" w:rsidRPr="007D67CD" w:rsidRDefault="0089166E" w:rsidP="003A3233">
      <w:pPr>
        <w:pStyle w:val="ListParagraph"/>
        <w:numPr>
          <w:ilvl w:val="0"/>
          <w:numId w:val="79"/>
        </w:numPr>
        <w:spacing w:line="240" w:lineRule="auto"/>
        <w:jc w:val="both"/>
        <w:rPr>
          <w:rFonts w:ascii="Times New Roman" w:hAnsi="Times New Roman"/>
          <w:lang w:val="hr-HR"/>
        </w:rPr>
      </w:pPr>
      <w:r w:rsidRPr="007D67CD">
        <w:rPr>
          <w:rFonts w:ascii="Times New Roman" w:hAnsi="Times New Roman"/>
          <w:lang w:val="hr-HR"/>
        </w:rPr>
        <w:t>Zakon o prostornom uređenju i gradnji (</w:t>
      </w:r>
      <w:r w:rsidR="005D32CB" w:rsidRPr="007D67CD">
        <w:rPr>
          <w:rFonts w:ascii="Times New Roman" w:hAnsi="Times New Roman"/>
          <w:lang w:val="hr-HR"/>
        </w:rPr>
        <w:t>Službeni list TK</w:t>
      </w:r>
      <w:r w:rsidRPr="007D67CD">
        <w:rPr>
          <w:rFonts w:ascii="Times New Roman" w:hAnsi="Times New Roman"/>
          <w:lang w:val="hr-HR"/>
        </w:rPr>
        <w:t xml:space="preserve"> 6/11, 15/13</w:t>
      </w:r>
      <w:r w:rsidR="005D32CB" w:rsidRPr="007D67CD">
        <w:rPr>
          <w:rFonts w:ascii="Times New Roman" w:hAnsi="Times New Roman"/>
          <w:lang w:val="hr-HR"/>
        </w:rPr>
        <w:t>)</w:t>
      </w:r>
    </w:p>
    <w:p w:rsidR="0089166E" w:rsidRPr="007D67CD" w:rsidRDefault="0089166E" w:rsidP="0089166E">
      <w:pPr>
        <w:spacing w:line="240" w:lineRule="auto"/>
        <w:jc w:val="both"/>
        <w:rPr>
          <w:rFonts w:ascii="Times New Roman" w:hAnsi="Times New Roman"/>
          <w:lang w:val="hr-HR"/>
        </w:rPr>
      </w:pPr>
      <w:r w:rsidRPr="007D67CD">
        <w:rPr>
          <w:rFonts w:ascii="Times New Roman" w:hAnsi="Times New Roman"/>
          <w:lang w:val="hr-HR"/>
        </w:rPr>
        <w:t>Unsko-sanski kan</w:t>
      </w:r>
      <w:r w:rsidR="005D32CB" w:rsidRPr="007D67CD">
        <w:rPr>
          <w:rFonts w:ascii="Times New Roman" w:hAnsi="Times New Roman"/>
          <w:lang w:val="hr-HR"/>
        </w:rPr>
        <w:t>ton - Ministarstvo građenja</w:t>
      </w:r>
      <w:r w:rsidRPr="007D67CD">
        <w:rPr>
          <w:rFonts w:ascii="Times New Roman" w:hAnsi="Times New Roman"/>
          <w:lang w:val="hr-HR"/>
        </w:rPr>
        <w:t>, prostornog planiranja i zaštite okoliša</w:t>
      </w:r>
    </w:p>
    <w:p w:rsidR="0089166E" w:rsidRPr="007D67CD" w:rsidRDefault="005D32CB" w:rsidP="003A3233">
      <w:pPr>
        <w:pStyle w:val="ListParagraph"/>
        <w:numPr>
          <w:ilvl w:val="0"/>
          <w:numId w:val="79"/>
        </w:numPr>
        <w:spacing w:line="240" w:lineRule="auto"/>
        <w:jc w:val="both"/>
        <w:rPr>
          <w:rFonts w:ascii="Times New Roman" w:hAnsi="Times New Roman"/>
          <w:lang w:val="hr-HR"/>
        </w:rPr>
      </w:pPr>
      <w:r w:rsidRPr="007D67CD">
        <w:rPr>
          <w:rFonts w:ascii="Times New Roman" w:hAnsi="Times New Roman"/>
          <w:lang w:val="hr-HR"/>
        </w:rPr>
        <w:t>Kantonalni</w:t>
      </w:r>
      <w:r w:rsidR="0089166E" w:rsidRPr="007D67CD">
        <w:rPr>
          <w:rFonts w:ascii="Times New Roman" w:hAnsi="Times New Roman"/>
          <w:lang w:val="hr-HR"/>
        </w:rPr>
        <w:t xml:space="preserve"> zakoni</w:t>
      </w:r>
      <w:r w:rsidRPr="007D67CD">
        <w:rPr>
          <w:rFonts w:ascii="Times New Roman" w:hAnsi="Times New Roman"/>
          <w:lang w:val="hr-HR"/>
        </w:rPr>
        <w:t xml:space="preserve"> nisu dostupni na web stranici</w:t>
      </w:r>
    </w:p>
    <w:p w:rsidR="00E62A4F" w:rsidRPr="007D67CD" w:rsidRDefault="00E62A4F" w:rsidP="00E62A4F">
      <w:pPr>
        <w:spacing w:line="240" w:lineRule="auto"/>
        <w:jc w:val="both"/>
        <w:rPr>
          <w:rFonts w:ascii="Times New Roman" w:hAnsi="Times New Roman"/>
          <w:lang w:val="hr-HR"/>
        </w:rPr>
      </w:pPr>
      <w:r w:rsidRPr="007D67CD">
        <w:rPr>
          <w:rFonts w:ascii="Times New Roman" w:hAnsi="Times New Roman"/>
          <w:lang w:val="hr-HR"/>
        </w:rPr>
        <w:t>Srednjobosanski kanton - Ministarstvo prostornog uređenja, graditeljstva, zaštite okoliša, povratka i stanovanja</w:t>
      </w:r>
    </w:p>
    <w:p w:rsidR="00E62A4F" w:rsidRPr="007D67CD" w:rsidRDefault="00E62A4F" w:rsidP="003A3233">
      <w:pPr>
        <w:pStyle w:val="ListParagraph"/>
        <w:numPr>
          <w:ilvl w:val="0"/>
          <w:numId w:val="13"/>
        </w:numPr>
        <w:spacing w:line="240" w:lineRule="auto"/>
        <w:jc w:val="both"/>
        <w:rPr>
          <w:rFonts w:ascii="Times New Roman" w:hAnsi="Times New Roman"/>
          <w:lang w:val="hr-HR"/>
        </w:rPr>
      </w:pPr>
      <w:r w:rsidRPr="007D67CD">
        <w:rPr>
          <w:rFonts w:ascii="Times New Roman" w:hAnsi="Times New Roman"/>
          <w:lang w:val="hr-HR"/>
        </w:rPr>
        <w:t>Zakon o prostornom uređenju (2014.)</w:t>
      </w:r>
    </w:p>
    <w:p w:rsidR="00E62A4F" w:rsidRPr="007D67CD" w:rsidRDefault="00E62A4F" w:rsidP="003A3233">
      <w:pPr>
        <w:pStyle w:val="ListParagraph"/>
        <w:numPr>
          <w:ilvl w:val="0"/>
          <w:numId w:val="13"/>
        </w:numPr>
        <w:spacing w:line="240" w:lineRule="auto"/>
        <w:jc w:val="both"/>
        <w:rPr>
          <w:rFonts w:ascii="Times New Roman" w:hAnsi="Times New Roman"/>
          <w:lang w:val="hr-HR"/>
        </w:rPr>
      </w:pPr>
      <w:r w:rsidRPr="007D67CD">
        <w:rPr>
          <w:rFonts w:ascii="Times New Roman" w:hAnsi="Times New Roman"/>
          <w:lang w:val="hr-HR"/>
        </w:rPr>
        <w:t>Zakon o gradnji (2014.)</w:t>
      </w:r>
    </w:p>
    <w:p w:rsidR="007B7054" w:rsidRPr="007D67CD" w:rsidRDefault="007B7054" w:rsidP="007B7054">
      <w:pPr>
        <w:spacing w:line="240" w:lineRule="auto"/>
        <w:jc w:val="both"/>
        <w:rPr>
          <w:rFonts w:ascii="Times New Roman" w:hAnsi="Times New Roman"/>
          <w:lang w:val="hr-HR"/>
        </w:rPr>
      </w:pPr>
      <w:r w:rsidRPr="007D67CD">
        <w:rPr>
          <w:rFonts w:ascii="Times New Roman" w:hAnsi="Times New Roman"/>
          <w:lang w:val="hr-HR"/>
        </w:rPr>
        <w:t>Kanton Posavina - Ministarstvo gospodarstva i prostornog uređenja</w:t>
      </w:r>
    </w:p>
    <w:p w:rsidR="007B7054" w:rsidRPr="007D67CD" w:rsidRDefault="007B7054" w:rsidP="003A3233">
      <w:pPr>
        <w:pStyle w:val="ListParagraph"/>
        <w:numPr>
          <w:ilvl w:val="0"/>
          <w:numId w:val="75"/>
        </w:numPr>
        <w:spacing w:line="240" w:lineRule="auto"/>
        <w:jc w:val="both"/>
        <w:rPr>
          <w:rFonts w:ascii="Times New Roman" w:hAnsi="Times New Roman"/>
          <w:lang w:val="hr-HR"/>
        </w:rPr>
      </w:pPr>
      <w:r w:rsidRPr="007D67CD">
        <w:rPr>
          <w:rFonts w:ascii="Times New Roman" w:hAnsi="Times New Roman"/>
          <w:lang w:val="hr-HR"/>
        </w:rPr>
        <w:t>Zakon o prostornom planiranju</w:t>
      </w:r>
    </w:p>
    <w:p w:rsidR="007B7054" w:rsidRPr="007D67CD" w:rsidRDefault="000448B4" w:rsidP="007B7054">
      <w:pPr>
        <w:spacing w:line="240" w:lineRule="auto"/>
        <w:jc w:val="both"/>
        <w:rPr>
          <w:rFonts w:ascii="Times New Roman" w:hAnsi="Times New Roman"/>
          <w:lang w:val="hr-HR"/>
        </w:rPr>
      </w:pPr>
      <w:r w:rsidRPr="007D67CD">
        <w:rPr>
          <w:rFonts w:ascii="Times New Roman" w:hAnsi="Times New Roman"/>
          <w:lang w:val="hr-HR"/>
        </w:rPr>
        <w:t>Bosansko-</w:t>
      </w:r>
      <w:r w:rsidR="007B7054" w:rsidRPr="007D67CD">
        <w:rPr>
          <w:rFonts w:ascii="Times New Roman" w:hAnsi="Times New Roman"/>
          <w:lang w:val="hr-HR"/>
        </w:rPr>
        <w:t>podrinjski kanton - Ministarstvo za urbanizam, prostorno planiranje i okoliš</w:t>
      </w:r>
    </w:p>
    <w:p w:rsidR="007B7054" w:rsidRPr="007D67CD" w:rsidRDefault="007B7054" w:rsidP="003A3233">
      <w:pPr>
        <w:pStyle w:val="ListParagraph"/>
        <w:numPr>
          <w:ilvl w:val="0"/>
          <w:numId w:val="75"/>
        </w:numPr>
        <w:spacing w:line="240" w:lineRule="auto"/>
        <w:jc w:val="both"/>
        <w:rPr>
          <w:rFonts w:ascii="Times New Roman" w:hAnsi="Times New Roman"/>
          <w:lang w:val="hr-HR"/>
        </w:rPr>
      </w:pPr>
      <w:r w:rsidRPr="007D67CD">
        <w:rPr>
          <w:rFonts w:ascii="Times New Roman" w:hAnsi="Times New Roman"/>
          <w:lang w:val="hr-HR"/>
        </w:rPr>
        <w:t>Zakon o p</w:t>
      </w:r>
      <w:r w:rsidR="000448B4" w:rsidRPr="007D67CD">
        <w:rPr>
          <w:rFonts w:ascii="Times New Roman" w:hAnsi="Times New Roman"/>
          <w:lang w:val="hr-HR"/>
        </w:rPr>
        <w:t>rostornom uređenju i gradnji (Službeni list Bosansko-podrinjski kanton</w:t>
      </w:r>
      <w:r w:rsidRPr="007D67CD">
        <w:rPr>
          <w:rFonts w:ascii="Times New Roman" w:hAnsi="Times New Roman"/>
          <w:lang w:val="hr-HR"/>
        </w:rPr>
        <w:t>, 9/13)</w:t>
      </w:r>
    </w:p>
    <w:p w:rsidR="007B7054" w:rsidRPr="007D67CD" w:rsidRDefault="007B7054" w:rsidP="003A3233">
      <w:pPr>
        <w:pStyle w:val="ListParagraph"/>
        <w:numPr>
          <w:ilvl w:val="0"/>
          <w:numId w:val="75"/>
        </w:numPr>
        <w:spacing w:line="240" w:lineRule="auto"/>
        <w:jc w:val="both"/>
        <w:rPr>
          <w:rFonts w:ascii="Times New Roman" w:hAnsi="Times New Roman"/>
          <w:lang w:val="hr-HR"/>
        </w:rPr>
      </w:pPr>
      <w:r w:rsidRPr="007D67CD">
        <w:rPr>
          <w:rFonts w:ascii="Times New Roman" w:hAnsi="Times New Roman"/>
          <w:lang w:val="hr-HR"/>
        </w:rPr>
        <w:t>Zakon o gradnji</w:t>
      </w:r>
    </w:p>
    <w:p w:rsidR="007B7054" w:rsidRPr="007D67CD" w:rsidRDefault="007B7054" w:rsidP="003A3233">
      <w:pPr>
        <w:pStyle w:val="ListParagraph"/>
        <w:numPr>
          <w:ilvl w:val="0"/>
          <w:numId w:val="75"/>
        </w:numPr>
        <w:spacing w:line="240" w:lineRule="auto"/>
        <w:jc w:val="both"/>
        <w:rPr>
          <w:rFonts w:ascii="Times New Roman" w:hAnsi="Times New Roman"/>
          <w:lang w:val="hr-HR"/>
        </w:rPr>
      </w:pPr>
      <w:r w:rsidRPr="007D67CD">
        <w:rPr>
          <w:rFonts w:ascii="Times New Roman" w:hAnsi="Times New Roman"/>
          <w:lang w:val="hr-HR"/>
        </w:rPr>
        <w:t>Pravilo o pred</w:t>
      </w:r>
      <w:r w:rsidR="00BF62E6" w:rsidRPr="007D67CD">
        <w:rPr>
          <w:rFonts w:ascii="Times New Roman" w:hAnsi="Times New Roman"/>
          <w:lang w:val="hr-HR"/>
        </w:rPr>
        <w:t>uslov</w:t>
      </w:r>
      <w:r w:rsidR="00267D64" w:rsidRPr="007D67CD">
        <w:rPr>
          <w:rFonts w:ascii="Times New Roman" w:hAnsi="Times New Roman"/>
          <w:lang w:val="hr-HR"/>
        </w:rPr>
        <w:t>ima</w:t>
      </w:r>
      <w:r w:rsidRPr="007D67CD">
        <w:rPr>
          <w:rFonts w:ascii="Times New Roman" w:hAnsi="Times New Roman"/>
          <w:lang w:val="hr-HR"/>
        </w:rPr>
        <w:t xml:space="preserve"> za dobivanje licence</w:t>
      </w:r>
      <w:r w:rsidR="00267D64" w:rsidRPr="007D67CD">
        <w:rPr>
          <w:rFonts w:ascii="Times New Roman" w:hAnsi="Times New Roman"/>
          <w:lang w:val="hr-HR"/>
        </w:rPr>
        <w:t xml:space="preserve"> za projektne biroe</w:t>
      </w:r>
      <w:r w:rsidRPr="007D67CD">
        <w:rPr>
          <w:rFonts w:ascii="Times New Roman" w:hAnsi="Times New Roman"/>
          <w:lang w:val="hr-HR"/>
        </w:rPr>
        <w:t xml:space="preserve"> (</w:t>
      </w:r>
      <w:r w:rsidR="00267D64" w:rsidRPr="007D67CD">
        <w:rPr>
          <w:rFonts w:ascii="Times New Roman" w:hAnsi="Times New Roman"/>
          <w:lang w:val="hr-HR"/>
        </w:rPr>
        <w:t>Službeni list</w:t>
      </w:r>
      <w:r w:rsidRPr="007D67CD">
        <w:rPr>
          <w:rFonts w:ascii="Times New Roman" w:hAnsi="Times New Roman"/>
          <w:lang w:val="hr-HR"/>
        </w:rPr>
        <w:t xml:space="preserve"> BPK 3/10 i 13/10)</w:t>
      </w:r>
    </w:p>
    <w:p w:rsidR="007B7054" w:rsidRPr="007D67CD" w:rsidRDefault="007B7054" w:rsidP="003A3233">
      <w:pPr>
        <w:pStyle w:val="ListParagraph"/>
        <w:numPr>
          <w:ilvl w:val="0"/>
          <w:numId w:val="75"/>
        </w:numPr>
        <w:spacing w:line="240" w:lineRule="auto"/>
        <w:jc w:val="both"/>
        <w:rPr>
          <w:rFonts w:ascii="Times New Roman" w:hAnsi="Times New Roman"/>
          <w:lang w:val="hr-HR"/>
        </w:rPr>
      </w:pPr>
      <w:r w:rsidRPr="007D67CD">
        <w:rPr>
          <w:rFonts w:ascii="Times New Roman" w:hAnsi="Times New Roman"/>
          <w:lang w:val="hr-HR"/>
        </w:rPr>
        <w:t>Pravilo o pred</w:t>
      </w:r>
      <w:r w:rsidR="00BF62E6" w:rsidRPr="007D67CD">
        <w:rPr>
          <w:rFonts w:ascii="Times New Roman" w:hAnsi="Times New Roman"/>
          <w:lang w:val="hr-HR"/>
        </w:rPr>
        <w:t>uslov</w:t>
      </w:r>
      <w:r w:rsidRPr="007D67CD">
        <w:rPr>
          <w:rFonts w:ascii="Times New Roman" w:hAnsi="Times New Roman"/>
          <w:lang w:val="hr-HR"/>
        </w:rPr>
        <w:t>u za dobivanje dozvole</w:t>
      </w:r>
      <w:r w:rsidR="00267D64" w:rsidRPr="007D67CD">
        <w:rPr>
          <w:rFonts w:ascii="Times New Roman" w:hAnsi="Times New Roman"/>
          <w:lang w:val="hr-HR"/>
        </w:rPr>
        <w:t xml:space="preserve"> za građevinska preduzeća</w:t>
      </w:r>
      <w:r w:rsidRPr="007D67CD">
        <w:rPr>
          <w:rFonts w:ascii="Times New Roman" w:hAnsi="Times New Roman"/>
          <w:lang w:val="hr-HR"/>
        </w:rPr>
        <w:t xml:space="preserve"> (OG BPK 4/10 i 8/10)</w:t>
      </w:r>
    </w:p>
    <w:p w:rsidR="007B7054" w:rsidRPr="007D67CD" w:rsidRDefault="00267D64" w:rsidP="007B7054">
      <w:pPr>
        <w:spacing w:line="240" w:lineRule="auto"/>
        <w:jc w:val="both"/>
        <w:rPr>
          <w:rFonts w:ascii="Times New Roman" w:hAnsi="Times New Roman"/>
          <w:lang w:val="hr-HR"/>
        </w:rPr>
      </w:pPr>
      <w:r w:rsidRPr="007D67CD">
        <w:rPr>
          <w:rFonts w:ascii="Times New Roman" w:hAnsi="Times New Roman"/>
          <w:lang w:val="hr-HR"/>
        </w:rPr>
        <w:t xml:space="preserve">Hercegovačko-neretvanski </w:t>
      </w:r>
      <w:r w:rsidR="007B7054" w:rsidRPr="007D67CD">
        <w:rPr>
          <w:rFonts w:ascii="Times New Roman" w:hAnsi="Times New Roman"/>
          <w:lang w:val="hr-HR"/>
        </w:rPr>
        <w:t>kanton - Ministarstvo graditeljstva i prostornog uređenja</w:t>
      </w:r>
    </w:p>
    <w:p w:rsidR="007B7054" w:rsidRPr="007D67CD" w:rsidRDefault="007B7054" w:rsidP="003A3233">
      <w:pPr>
        <w:pStyle w:val="ListParagraph"/>
        <w:numPr>
          <w:ilvl w:val="0"/>
          <w:numId w:val="76"/>
        </w:numPr>
        <w:spacing w:line="240" w:lineRule="auto"/>
        <w:jc w:val="both"/>
        <w:rPr>
          <w:rFonts w:ascii="Times New Roman" w:hAnsi="Times New Roman"/>
          <w:lang w:val="hr-HR"/>
        </w:rPr>
      </w:pPr>
      <w:r w:rsidRPr="007D67CD">
        <w:rPr>
          <w:rFonts w:ascii="Times New Roman" w:hAnsi="Times New Roman"/>
          <w:lang w:val="hr-HR"/>
        </w:rPr>
        <w:t>Zakon o gradnji</w:t>
      </w:r>
    </w:p>
    <w:p w:rsidR="007B7054" w:rsidRPr="007D67CD" w:rsidRDefault="007B7054" w:rsidP="003A3233">
      <w:pPr>
        <w:pStyle w:val="ListParagraph"/>
        <w:numPr>
          <w:ilvl w:val="0"/>
          <w:numId w:val="76"/>
        </w:numPr>
        <w:spacing w:line="240" w:lineRule="auto"/>
        <w:jc w:val="both"/>
        <w:rPr>
          <w:rFonts w:ascii="Times New Roman" w:hAnsi="Times New Roman"/>
          <w:lang w:val="hr-HR"/>
        </w:rPr>
      </w:pPr>
      <w:r w:rsidRPr="007D67CD">
        <w:rPr>
          <w:rFonts w:ascii="Times New Roman" w:hAnsi="Times New Roman"/>
          <w:lang w:val="hr-HR"/>
        </w:rPr>
        <w:t>Zakon o prostornom planiranju</w:t>
      </w:r>
    </w:p>
    <w:p w:rsidR="007B7054" w:rsidRPr="007D67CD" w:rsidRDefault="00E62A4F" w:rsidP="007B7054">
      <w:pPr>
        <w:spacing w:line="240" w:lineRule="auto"/>
        <w:jc w:val="both"/>
        <w:rPr>
          <w:rFonts w:ascii="Times New Roman" w:hAnsi="Times New Roman"/>
          <w:lang w:val="hr-HR"/>
        </w:rPr>
      </w:pPr>
      <w:r w:rsidRPr="007D67CD">
        <w:rPr>
          <w:rFonts w:ascii="Times New Roman" w:hAnsi="Times New Roman"/>
          <w:lang w:val="hr-HR"/>
        </w:rPr>
        <w:t>Zapadnohercegovački</w:t>
      </w:r>
      <w:r w:rsidR="007B7054" w:rsidRPr="007D67CD">
        <w:rPr>
          <w:rFonts w:ascii="Times New Roman" w:hAnsi="Times New Roman"/>
          <w:lang w:val="hr-HR"/>
        </w:rPr>
        <w:t xml:space="preserve"> kanton - Ministarstvo prostornog uređenja, graditeljstva i zaštite okoliša</w:t>
      </w:r>
    </w:p>
    <w:p w:rsidR="007B7054" w:rsidRPr="007D67CD" w:rsidRDefault="00E62A4F" w:rsidP="003A3233">
      <w:pPr>
        <w:pStyle w:val="ListParagraph"/>
        <w:numPr>
          <w:ilvl w:val="0"/>
          <w:numId w:val="77"/>
        </w:numPr>
        <w:spacing w:line="240" w:lineRule="auto"/>
        <w:jc w:val="both"/>
        <w:rPr>
          <w:rFonts w:ascii="Times New Roman" w:hAnsi="Times New Roman"/>
          <w:lang w:val="hr-HR"/>
        </w:rPr>
      </w:pPr>
      <w:r w:rsidRPr="007D67CD">
        <w:rPr>
          <w:rFonts w:ascii="Times New Roman" w:hAnsi="Times New Roman"/>
          <w:lang w:val="hr-HR"/>
        </w:rPr>
        <w:t xml:space="preserve">Kantonalni </w:t>
      </w:r>
      <w:r w:rsidR="007B7054" w:rsidRPr="007D67CD">
        <w:rPr>
          <w:rFonts w:ascii="Times New Roman" w:hAnsi="Times New Roman"/>
          <w:lang w:val="hr-HR"/>
        </w:rPr>
        <w:t>zakoni</w:t>
      </w:r>
      <w:r w:rsidR="004565ED" w:rsidRPr="007D67CD">
        <w:rPr>
          <w:rFonts w:ascii="Times New Roman" w:hAnsi="Times New Roman"/>
          <w:lang w:val="hr-HR"/>
        </w:rPr>
        <w:t xml:space="preserve"> nisu dostupni na web stranici</w:t>
      </w:r>
    </w:p>
    <w:p w:rsidR="00A456DF" w:rsidRPr="007D67CD" w:rsidRDefault="00A456DF" w:rsidP="00A456DF">
      <w:pPr>
        <w:spacing w:line="240" w:lineRule="auto"/>
        <w:jc w:val="both"/>
        <w:rPr>
          <w:rFonts w:ascii="Times New Roman" w:hAnsi="Times New Roman"/>
          <w:lang w:val="hr-HR"/>
        </w:rPr>
      </w:pPr>
      <w:r w:rsidRPr="007D67CD">
        <w:rPr>
          <w:rFonts w:ascii="Times New Roman" w:hAnsi="Times New Roman"/>
          <w:lang w:val="hr-HR"/>
        </w:rPr>
        <w:t xml:space="preserve">Kanton 10 - </w:t>
      </w:r>
      <w:r w:rsidR="007B7054" w:rsidRPr="007D67CD">
        <w:rPr>
          <w:rFonts w:ascii="Times New Roman" w:hAnsi="Times New Roman"/>
          <w:lang w:val="hr-HR"/>
        </w:rPr>
        <w:t>Ministarstvo graditeljstva, obnove, prostornog uređenja i zaštite okoliša</w:t>
      </w:r>
    </w:p>
    <w:p w:rsidR="00A456DF" w:rsidRPr="007D67CD" w:rsidRDefault="00A456DF" w:rsidP="003A3233">
      <w:pPr>
        <w:pStyle w:val="ListParagraph"/>
        <w:numPr>
          <w:ilvl w:val="0"/>
          <w:numId w:val="74"/>
        </w:numPr>
        <w:spacing w:line="240" w:lineRule="auto"/>
        <w:jc w:val="both"/>
        <w:rPr>
          <w:rFonts w:ascii="Times New Roman" w:hAnsi="Times New Roman"/>
          <w:lang w:val="hr-HR"/>
        </w:rPr>
      </w:pPr>
      <w:r w:rsidRPr="007D67CD">
        <w:rPr>
          <w:rFonts w:ascii="Times New Roman" w:hAnsi="Times New Roman"/>
          <w:lang w:val="hr-HR"/>
        </w:rPr>
        <w:t>Zakon o prostornom planiranju</w:t>
      </w:r>
    </w:p>
    <w:p w:rsidR="00A456DF" w:rsidRPr="007D67CD" w:rsidRDefault="00A456DF" w:rsidP="003A3233">
      <w:pPr>
        <w:pStyle w:val="ListParagraph"/>
        <w:numPr>
          <w:ilvl w:val="0"/>
          <w:numId w:val="74"/>
        </w:numPr>
        <w:spacing w:line="240" w:lineRule="auto"/>
        <w:jc w:val="both"/>
        <w:rPr>
          <w:rFonts w:ascii="Times New Roman" w:hAnsi="Times New Roman"/>
          <w:lang w:val="hr-HR"/>
        </w:rPr>
      </w:pPr>
      <w:r w:rsidRPr="007D67CD">
        <w:rPr>
          <w:rFonts w:ascii="Times New Roman" w:hAnsi="Times New Roman"/>
          <w:lang w:val="hr-HR"/>
        </w:rPr>
        <w:t>Zakon o gradnji</w:t>
      </w:r>
    </w:p>
    <w:p w:rsidR="00A456DF" w:rsidRPr="007D67CD" w:rsidRDefault="00E149A9" w:rsidP="003A3233">
      <w:pPr>
        <w:pStyle w:val="ListParagraph"/>
        <w:numPr>
          <w:ilvl w:val="0"/>
          <w:numId w:val="74"/>
        </w:numPr>
        <w:spacing w:line="240" w:lineRule="auto"/>
        <w:jc w:val="both"/>
        <w:rPr>
          <w:rFonts w:ascii="Times New Roman" w:hAnsi="Times New Roman"/>
          <w:lang w:val="hr-HR"/>
        </w:rPr>
      </w:pPr>
      <w:r w:rsidRPr="007D67CD">
        <w:rPr>
          <w:rFonts w:ascii="Times New Roman" w:hAnsi="Times New Roman"/>
          <w:lang w:val="hr-HR"/>
        </w:rPr>
        <w:t>Zakon o kontroli projektovanja</w:t>
      </w:r>
    </w:p>
    <w:p w:rsidR="00A456DF" w:rsidRPr="007D67CD" w:rsidRDefault="00A456DF" w:rsidP="003A3233">
      <w:pPr>
        <w:pStyle w:val="ListParagraph"/>
        <w:numPr>
          <w:ilvl w:val="0"/>
          <w:numId w:val="74"/>
        </w:numPr>
        <w:spacing w:line="240" w:lineRule="auto"/>
        <w:jc w:val="both"/>
        <w:rPr>
          <w:rFonts w:ascii="Times New Roman" w:hAnsi="Times New Roman"/>
          <w:lang w:val="hr-HR"/>
        </w:rPr>
      </w:pPr>
      <w:r w:rsidRPr="007D67CD">
        <w:rPr>
          <w:rFonts w:ascii="Times New Roman" w:hAnsi="Times New Roman"/>
          <w:lang w:val="hr-HR"/>
        </w:rPr>
        <w:t>Pravilo</w:t>
      </w:r>
      <w:r w:rsidR="00E149A9" w:rsidRPr="007D67CD">
        <w:rPr>
          <w:rFonts w:ascii="Times New Roman" w:hAnsi="Times New Roman"/>
          <w:lang w:val="hr-HR"/>
        </w:rPr>
        <w:t xml:space="preserve"> o </w:t>
      </w:r>
      <w:r w:rsidR="00BF62E6" w:rsidRPr="007D67CD">
        <w:rPr>
          <w:rFonts w:ascii="Times New Roman" w:hAnsi="Times New Roman"/>
          <w:lang w:val="hr-HR"/>
        </w:rPr>
        <w:t>uslov</w:t>
      </w:r>
      <w:r w:rsidR="00E149A9" w:rsidRPr="007D67CD">
        <w:rPr>
          <w:rFonts w:ascii="Times New Roman" w:hAnsi="Times New Roman"/>
          <w:lang w:val="hr-HR"/>
        </w:rPr>
        <w:t>ima za dobivanje ovlaštenja</w:t>
      </w:r>
      <w:r w:rsidRPr="007D67CD">
        <w:rPr>
          <w:rFonts w:ascii="Times New Roman" w:hAnsi="Times New Roman"/>
          <w:lang w:val="hr-HR"/>
        </w:rPr>
        <w:t xml:space="preserve"> za kontrolu </w:t>
      </w:r>
      <w:r w:rsidR="00E149A9" w:rsidRPr="007D67CD">
        <w:rPr>
          <w:rFonts w:ascii="Times New Roman" w:hAnsi="Times New Roman"/>
          <w:lang w:val="hr-HR"/>
        </w:rPr>
        <w:t>projektovanja</w:t>
      </w:r>
    </w:p>
    <w:p w:rsidR="00A456DF" w:rsidRPr="007D67CD" w:rsidRDefault="00A456DF" w:rsidP="003A3233">
      <w:pPr>
        <w:pStyle w:val="ListParagraph"/>
        <w:numPr>
          <w:ilvl w:val="0"/>
          <w:numId w:val="74"/>
        </w:numPr>
        <w:spacing w:line="240" w:lineRule="auto"/>
        <w:jc w:val="both"/>
        <w:rPr>
          <w:rFonts w:ascii="Times New Roman" w:hAnsi="Times New Roman"/>
          <w:lang w:val="hr-HR"/>
        </w:rPr>
      </w:pPr>
      <w:r w:rsidRPr="007D67CD">
        <w:rPr>
          <w:rFonts w:ascii="Times New Roman" w:hAnsi="Times New Roman"/>
          <w:lang w:val="hr-HR"/>
        </w:rPr>
        <w:t xml:space="preserve">Pravilo o </w:t>
      </w:r>
      <w:r w:rsidR="00BF62E6" w:rsidRPr="007D67CD">
        <w:rPr>
          <w:rFonts w:ascii="Times New Roman" w:hAnsi="Times New Roman"/>
          <w:lang w:val="hr-HR"/>
        </w:rPr>
        <w:t>uslov</w:t>
      </w:r>
      <w:r w:rsidRPr="007D67CD">
        <w:rPr>
          <w:rFonts w:ascii="Times New Roman" w:hAnsi="Times New Roman"/>
          <w:lang w:val="hr-HR"/>
        </w:rPr>
        <w:t>ima i postupcima vođenja dnevnika građevine</w:t>
      </w:r>
    </w:p>
    <w:p w:rsidR="00A456DF" w:rsidRPr="007D67CD" w:rsidRDefault="00A456DF" w:rsidP="003A3233">
      <w:pPr>
        <w:pStyle w:val="ListParagraph"/>
        <w:numPr>
          <w:ilvl w:val="0"/>
          <w:numId w:val="74"/>
        </w:numPr>
        <w:spacing w:line="240" w:lineRule="auto"/>
        <w:jc w:val="both"/>
        <w:rPr>
          <w:rFonts w:ascii="Times New Roman" w:hAnsi="Times New Roman"/>
          <w:lang w:val="hr-HR"/>
        </w:rPr>
      </w:pPr>
      <w:r w:rsidRPr="007D67CD">
        <w:rPr>
          <w:rFonts w:ascii="Times New Roman" w:hAnsi="Times New Roman"/>
          <w:lang w:val="hr-HR"/>
        </w:rPr>
        <w:t>Pravila o načinu i načinu obilježavanja zatvorenih građevinskih objekata i zgrada</w:t>
      </w:r>
    </w:p>
    <w:p w:rsidR="00A456DF" w:rsidRPr="007D67CD" w:rsidRDefault="00A456DF" w:rsidP="00E149A9">
      <w:pPr>
        <w:spacing w:after="0" w:line="240" w:lineRule="auto"/>
        <w:jc w:val="both"/>
        <w:rPr>
          <w:rFonts w:ascii="Times New Roman" w:hAnsi="Times New Roman"/>
          <w:lang w:val="hr-HR"/>
        </w:rPr>
      </w:pPr>
    </w:p>
    <w:p w:rsidR="00555B8F" w:rsidRPr="007D67CD" w:rsidRDefault="00555B8F" w:rsidP="00A456DF">
      <w:pPr>
        <w:spacing w:after="0" w:line="240" w:lineRule="auto"/>
        <w:jc w:val="both"/>
        <w:rPr>
          <w:rFonts w:ascii="Times New Roman" w:hAnsi="Times New Roman"/>
          <w:lang w:val="hr-HR"/>
        </w:rPr>
      </w:pPr>
      <w:r w:rsidRPr="007D67CD">
        <w:rPr>
          <w:rFonts w:ascii="Times New Roman" w:hAnsi="Times New Roman"/>
          <w:lang w:val="hr-HR"/>
        </w:rPr>
        <w:t>Općenito, svi kantonalni zakoni moraju biti usklađeni s federalnim zakonima. Činjenica da postoji toliko zakona i po</w:t>
      </w:r>
      <w:r w:rsidR="007E0347" w:rsidRPr="007D67CD">
        <w:rPr>
          <w:rFonts w:ascii="Times New Roman" w:hAnsi="Times New Roman"/>
          <w:lang w:val="hr-HR"/>
        </w:rPr>
        <w:t>dzakona</w:t>
      </w:r>
      <w:r w:rsidRPr="007D67CD">
        <w:rPr>
          <w:rFonts w:ascii="Times New Roman" w:hAnsi="Times New Roman"/>
          <w:lang w:val="hr-HR"/>
        </w:rPr>
        <w:t>, kao i razlike u broju kantonalnih zakona, njihovih naziva, specifični zahtjev</w:t>
      </w:r>
      <w:r w:rsidR="007E0347" w:rsidRPr="007D67CD">
        <w:rPr>
          <w:rFonts w:ascii="Times New Roman" w:hAnsi="Times New Roman"/>
          <w:lang w:val="hr-HR"/>
        </w:rPr>
        <w:t>i</w:t>
      </w:r>
      <w:r w:rsidRPr="007D67CD">
        <w:rPr>
          <w:rFonts w:ascii="Times New Roman" w:hAnsi="Times New Roman"/>
          <w:lang w:val="hr-HR"/>
        </w:rPr>
        <w:t xml:space="preserve"> </w:t>
      </w:r>
      <w:r w:rsidR="007E0347" w:rsidRPr="007D67CD">
        <w:rPr>
          <w:rFonts w:ascii="Times New Roman" w:hAnsi="Times New Roman"/>
          <w:lang w:val="hr-HR"/>
        </w:rPr>
        <w:t>koji neki kantoni imaju i sl. u</w:t>
      </w:r>
      <w:r w:rsidRPr="007D67CD">
        <w:rPr>
          <w:rFonts w:ascii="Times New Roman" w:hAnsi="Times New Roman"/>
          <w:lang w:val="hr-HR"/>
        </w:rPr>
        <w:t xml:space="preserve">zrokuje zbrku i dodatni napor </w:t>
      </w:r>
      <w:r w:rsidR="007E0347" w:rsidRPr="007D67CD">
        <w:rPr>
          <w:rFonts w:ascii="Times New Roman" w:hAnsi="Times New Roman"/>
          <w:lang w:val="hr-HR"/>
        </w:rPr>
        <w:t>preduzećima koja</w:t>
      </w:r>
      <w:r w:rsidRPr="007D67CD">
        <w:rPr>
          <w:rFonts w:ascii="Times New Roman" w:hAnsi="Times New Roman"/>
          <w:lang w:val="hr-HR"/>
        </w:rPr>
        <w:t xml:space="preserve"> rade u FBiH.</w:t>
      </w:r>
    </w:p>
    <w:p w:rsidR="00555B8F" w:rsidRPr="007D67CD" w:rsidRDefault="00555B8F" w:rsidP="00555B8F">
      <w:pPr>
        <w:spacing w:line="240" w:lineRule="auto"/>
        <w:jc w:val="both"/>
        <w:rPr>
          <w:rFonts w:ascii="Times New Roman" w:hAnsi="Times New Roman"/>
          <w:lang w:val="hr-HR"/>
        </w:rPr>
      </w:pPr>
      <w:r w:rsidRPr="007D67CD">
        <w:rPr>
          <w:rFonts w:ascii="Times New Roman" w:hAnsi="Times New Roman"/>
          <w:lang w:val="hr-HR"/>
        </w:rPr>
        <w:t xml:space="preserve">Na primjer, tvrtke koje se natječu za neki posao na projektu </w:t>
      </w:r>
      <w:r w:rsidR="007E0347" w:rsidRPr="007D67CD">
        <w:rPr>
          <w:rFonts w:ascii="Times New Roman" w:hAnsi="Times New Roman"/>
          <w:lang w:val="hr-HR"/>
        </w:rPr>
        <w:t>od federalne</w:t>
      </w:r>
      <w:r w:rsidRPr="007D67CD">
        <w:rPr>
          <w:rFonts w:ascii="Times New Roman" w:hAnsi="Times New Roman"/>
          <w:lang w:val="hr-HR"/>
        </w:rPr>
        <w:t xml:space="preserve"> važnosti moraju imati </w:t>
      </w:r>
      <w:r w:rsidR="007E0347" w:rsidRPr="007D67CD">
        <w:rPr>
          <w:rFonts w:ascii="Times New Roman" w:hAnsi="Times New Roman"/>
          <w:lang w:val="hr-HR"/>
        </w:rPr>
        <w:t>federalnu dozvolu</w:t>
      </w:r>
      <w:r w:rsidRPr="007D67CD">
        <w:rPr>
          <w:rFonts w:ascii="Times New Roman" w:hAnsi="Times New Roman"/>
          <w:lang w:val="hr-HR"/>
        </w:rPr>
        <w:t xml:space="preserve"> za rad. Neki kantoni ne traže licencu za rad na svom području, a neki zahtijevaju kantonalnu licencu kao pred</w:t>
      </w:r>
      <w:r w:rsidR="00BF62E6" w:rsidRPr="007D67CD">
        <w:rPr>
          <w:rFonts w:ascii="Times New Roman" w:hAnsi="Times New Roman"/>
          <w:lang w:val="hr-HR"/>
        </w:rPr>
        <w:t>uslov</w:t>
      </w:r>
      <w:r w:rsidRPr="007D67CD">
        <w:rPr>
          <w:rFonts w:ascii="Times New Roman" w:hAnsi="Times New Roman"/>
          <w:lang w:val="hr-HR"/>
        </w:rPr>
        <w:t xml:space="preserve"> za rad.</w:t>
      </w:r>
    </w:p>
    <w:p w:rsidR="00555B8F" w:rsidRPr="007D67CD" w:rsidRDefault="007E0347" w:rsidP="00555B8F">
      <w:pPr>
        <w:spacing w:line="240" w:lineRule="auto"/>
        <w:jc w:val="both"/>
        <w:rPr>
          <w:rFonts w:ascii="Times New Roman" w:hAnsi="Times New Roman"/>
          <w:lang w:val="hr-HR"/>
        </w:rPr>
      </w:pPr>
      <w:r w:rsidRPr="007D67CD">
        <w:rPr>
          <w:rFonts w:ascii="Times New Roman" w:hAnsi="Times New Roman"/>
          <w:lang w:val="hr-HR"/>
        </w:rPr>
        <w:t>Što se tiče projektovanja</w:t>
      </w:r>
      <w:r w:rsidR="00555B8F" w:rsidRPr="007D67CD">
        <w:rPr>
          <w:rFonts w:ascii="Times New Roman" w:hAnsi="Times New Roman"/>
          <w:lang w:val="hr-HR"/>
        </w:rPr>
        <w:t xml:space="preserve">, federalni zakon i </w:t>
      </w:r>
      <w:r w:rsidRPr="007D67CD">
        <w:rPr>
          <w:rFonts w:ascii="Times New Roman" w:hAnsi="Times New Roman"/>
          <w:lang w:val="hr-HR"/>
        </w:rPr>
        <w:t>neki kantonalni zakoni nameću</w:t>
      </w:r>
      <w:r w:rsidR="00555B8F" w:rsidRPr="007D67CD">
        <w:rPr>
          <w:rFonts w:ascii="Times New Roman" w:hAnsi="Times New Roman"/>
          <w:lang w:val="hr-HR"/>
        </w:rPr>
        <w:t xml:space="preserve"> obvezu vanjske kontrole </w:t>
      </w:r>
      <w:r w:rsidRPr="007D67CD">
        <w:rPr>
          <w:rFonts w:ascii="Times New Roman" w:hAnsi="Times New Roman"/>
          <w:lang w:val="hr-HR"/>
        </w:rPr>
        <w:t>projektovanja</w:t>
      </w:r>
      <w:r w:rsidR="00555B8F" w:rsidRPr="007D67CD">
        <w:rPr>
          <w:rFonts w:ascii="Times New Roman" w:hAnsi="Times New Roman"/>
          <w:lang w:val="hr-HR"/>
        </w:rPr>
        <w:t xml:space="preserve"> (revizija </w:t>
      </w:r>
      <w:r w:rsidRPr="007D67CD">
        <w:rPr>
          <w:rFonts w:ascii="Times New Roman" w:hAnsi="Times New Roman"/>
          <w:lang w:val="hr-HR"/>
        </w:rPr>
        <w:t>projekta</w:t>
      </w:r>
      <w:r w:rsidR="00555B8F" w:rsidRPr="007D67CD">
        <w:rPr>
          <w:rFonts w:ascii="Times New Roman" w:hAnsi="Times New Roman"/>
          <w:lang w:val="hr-HR"/>
        </w:rPr>
        <w:t xml:space="preserve"> od stran</w:t>
      </w:r>
      <w:r w:rsidRPr="007D67CD">
        <w:rPr>
          <w:rFonts w:ascii="Times New Roman" w:hAnsi="Times New Roman"/>
          <w:lang w:val="hr-HR"/>
        </w:rPr>
        <w:t>e drugog preduzeća</w:t>
      </w:r>
      <w:r w:rsidR="00555B8F" w:rsidRPr="007D67CD">
        <w:rPr>
          <w:rFonts w:ascii="Times New Roman" w:hAnsi="Times New Roman"/>
          <w:lang w:val="hr-HR"/>
        </w:rPr>
        <w:t xml:space="preserve">), dok neki kantoni ne traže ništa osim </w:t>
      </w:r>
      <w:r w:rsidR="00793AB3" w:rsidRPr="007D67CD">
        <w:rPr>
          <w:rFonts w:ascii="Times New Roman" w:hAnsi="Times New Roman"/>
          <w:lang w:val="hr-HR"/>
        </w:rPr>
        <w:t>interne kontrole</w:t>
      </w:r>
      <w:r w:rsidR="00555B8F" w:rsidRPr="007D67CD">
        <w:rPr>
          <w:rFonts w:ascii="Times New Roman" w:hAnsi="Times New Roman"/>
          <w:lang w:val="hr-HR"/>
        </w:rPr>
        <w:t xml:space="preserve"> (izvodi inženjer </w:t>
      </w:r>
      <w:r w:rsidR="00793AB3" w:rsidRPr="007D67CD">
        <w:rPr>
          <w:rFonts w:ascii="Times New Roman" w:hAnsi="Times New Roman"/>
          <w:lang w:val="hr-HR"/>
        </w:rPr>
        <w:t>sa iskustvom u istom preduzeću</w:t>
      </w:r>
      <w:r w:rsidR="00555B8F" w:rsidRPr="007D67CD">
        <w:rPr>
          <w:rFonts w:ascii="Times New Roman" w:hAnsi="Times New Roman"/>
          <w:lang w:val="hr-HR"/>
        </w:rPr>
        <w:t>).</w:t>
      </w:r>
    </w:p>
    <w:p w:rsidR="00555B8F" w:rsidRPr="007D67CD" w:rsidRDefault="00793AB3" w:rsidP="00555B8F">
      <w:pPr>
        <w:spacing w:line="240" w:lineRule="auto"/>
        <w:jc w:val="both"/>
        <w:rPr>
          <w:rFonts w:ascii="Times New Roman" w:hAnsi="Times New Roman"/>
          <w:lang w:val="hr-HR"/>
        </w:rPr>
      </w:pPr>
      <w:r w:rsidRPr="007D67CD">
        <w:rPr>
          <w:rFonts w:ascii="Times New Roman" w:hAnsi="Times New Roman"/>
          <w:lang w:val="hr-HR"/>
        </w:rPr>
        <w:t>Svi navedeni zakoni definišu</w:t>
      </w:r>
      <w:r w:rsidR="00555B8F" w:rsidRPr="007D67CD">
        <w:rPr>
          <w:rFonts w:ascii="Times New Roman" w:hAnsi="Times New Roman"/>
          <w:lang w:val="hr-HR"/>
        </w:rPr>
        <w:t xml:space="preserve"> iste aktere u procesu izrade i gradnje i sadržaja </w:t>
      </w:r>
      <w:r w:rsidR="00282326" w:rsidRPr="007D67CD">
        <w:rPr>
          <w:rFonts w:ascii="Times New Roman" w:hAnsi="Times New Roman"/>
          <w:lang w:val="hr-HR"/>
        </w:rPr>
        <w:t>projekata</w:t>
      </w:r>
      <w:r w:rsidR="00555B8F" w:rsidRPr="007D67CD">
        <w:rPr>
          <w:rFonts w:ascii="Times New Roman" w:hAnsi="Times New Roman"/>
          <w:lang w:val="hr-HR"/>
        </w:rPr>
        <w:t xml:space="preserve">, kao i posebnih </w:t>
      </w:r>
      <w:r w:rsidR="00BF62E6" w:rsidRPr="007D67CD">
        <w:rPr>
          <w:rFonts w:ascii="Times New Roman" w:hAnsi="Times New Roman"/>
          <w:lang w:val="hr-HR"/>
        </w:rPr>
        <w:t>uslov</w:t>
      </w:r>
      <w:r w:rsidR="00555B8F" w:rsidRPr="007D67CD">
        <w:rPr>
          <w:rFonts w:ascii="Times New Roman" w:hAnsi="Times New Roman"/>
          <w:lang w:val="hr-HR"/>
        </w:rPr>
        <w:t xml:space="preserve">a koji se moraju ispuniti u određenim projektima, kao i </w:t>
      </w:r>
      <w:r w:rsidR="00282326" w:rsidRPr="007D67CD">
        <w:rPr>
          <w:rFonts w:ascii="Times New Roman" w:hAnsi="Times New Roman"/>
          <w:lang w:val="hr-HR"/>
        </w:rPr>
        <w:t>proces izdavanja dozvola (urbanistička</w:t>
      </w:r>
      <w:r w:rsidR="00555B8F" w:rsidRPr="007D67CD">
        <w:rPr>
          <w:rFonts w:ascii="Times New Roman" w:hAnsi="Times New Roman"/>
          <w:lang w:val="hr-HR"/>
        </w:rPr>
        <w:t xml:space="preserve"> dozvola, građevinska dozvola, tehnički pregled, certifikat inspekcije)</w:t>
      </w:r>
    </w:p>
    <w:p w:rsidR="00CE119E" w:rsidRPr="007D67CD" w:rsidRDefault="00CE119E" w:rsidP="00C00D1A">
      <w:pPr>
        <w:pStyle w:val="Style2"/>
        <w:spacing w:after="0" w:line="240" w:lineRule="auto"/>
        <w:outlineLvl w:val="1"/>
        <w:rPr>
          <w:rFonts w:ascii="Times New Roman" w:hAnsi="Times New Roman"/>
          <w:sz w:val="22"/>
          <w:szCs w:val="22"/>
          <w:lang w:val="hr-HR"/>
        </w:rPr>
      </w:pPr>
      <w:bookmarkStart w:id="7" w:name="_Toc474173805"/>
      <w:r w:rsidRPr="007D67CD">
        <w:rPr>
          <w:rFonts w:ascii="Times New Roman" w:hAnsi="Times New Roman"/>
          <w:sz w:val="22"/>
          <w:szCs w:val="22"/>
          <w:lang w:val="hr-HR"/>
        </w:rPr>
        <w:t>3.2.</w:t>
      </w:r>
      <w:r w:rsidRPr="007D67CD">
        <w:rPr>
          <w:rFonts w:ascii="Times New Roman" w:hAnsi="Times New Roman"/>
          <w:sz w:val="22"/>
          <w:szCs w:val="22"/>
          <w:lang w:val="hr-HR"/>
        </w:rPr>
        <w:tab/>
      </w:r>
      <w:bookmarkEnd w:id="7"/>
      <w:r w:rsidR="00555B8F" w:rsidRPr="007D67CD">
        <w:rPr>
          <w:rFonts w:ascii="Times New Roman" w:hAnsi="Times New Roman"/>
          <w:sz w:val="22"/>
          <w:szCs w:val="22"/>
          <w:lang w:val="hr-HR"/>
        </w:rPr>
        <w:t>Zakon  o javnoj nabavci</w:t>
      </w:r>
      <w:r w:rsidRPr="007D67CD">
        <w:rPr>
          <w:rFonts w:ascii="Times New Roman" w:hAnsi="Times New Roman"/>
          <w:sz w:val="22"/>
          <w:szCs w:val="22"/>
          <w:lang w:val="hr-HR"/>
        </w:rPr>
        <w:t xml:space="preserve"> </w:t>
      </w:r>
    </w:p>
    <w:p w:rsidR="0040538A" w:rsidRPr="007D67CD" w:rsidRDefault="0040538A" w:rsidP="0040538A">
      <w:pPr>
        <w:spacing w:after="0" w:line="240" w:lineRule="auto"/>
        <w:jc w:val="both"/>
        <w:rPr>
          <w:rFonts w:ascii="Times New Roman" w:hAnsi="Times New Roman"/>
          <w:lang w:val="hr-HR"/>
        </w:rPr>
      </w:pPr>
      <w:r w:rsidRPr="007D67CD">
        <w:rPr>
          <w:rFonts w:ascii="Times New Roman" w:hAnsi="Times New Roman"/>
          <w:lang w:val="hr-HR"/>
        </w:rPr>
        <w:t xml:space="preserve">Prvi </w:t>
      </w:r>
      <w:r w:rsidR="00BF62E6" w:rsidRPr="007D67CD">
        <w:rPr>
          <w:rFonts w:ascii="Times New Roman" w:hAnsi="Times New Roman"/>
          <w:lang w:val="hr-HR"/>
        </w:rPr>
        <w:t>Zakon o javnim nabavkama</w:t>
      </w:r>
      <w:r w:rsidRPr="007D67CD">
        <w:rPr>
          <w:rFonts w:ascii="Times New Roman" w:hAnsi="Times New Roman"/>
          <w:lang w:val="hr-HR"/>
        </w:rPr>
        <w:t xml:space="preserve"> (ZJN) u Bosni i Hercegovini usvojen je 2004. godine (Službeni list BiH 49/04) i bio je na snazi u cijeloj BiH. Prednost zakona svakako je činjenica </w:t>
      </w:r>
      <w:r w:rsidR="00794F49" w:rsidRPr="007D67CD">
        <w:rPr>
          <w:rFonts w:ascii="Times New Roman" w:hAnsi="Times New Roman"/>
          <w:lang w:val="hr-HR"/>
        </w:rPr>
        <w:t>da je bio</w:t>
      </w:r>
      <w:r w:rsidRPr="007D67CD">
        <w:rPr>
          <w:rFonts w:ascii="Times New Roman" w:hAnsi="Times New Roman"/>
          <w:lang w:val="hr-HR"/>
        </w:rPr>
        <w:t xml:space="preserve"> na snazi u oba entiteta BiH i Distriktu Brčko i da su sve javne institucije bile</w:t>
      </w:r>
      <w:r w:rsidR="00794F49" w:rsidRPr="007D67CD">
        <w:rPr>
          <w:rFonts w:ascii="Times New Roman" w:hAnsi="Times New Roman"/>
          <w:lang w:val="hr-HR"/>
        </w:rPr>
        <w:t xml:space="preserve"> dužne koristiti i poštivati ZJN</w:t>
      </w:r>
      <w:r w:rsidRPr="007D67CD">
        <w:rPr>
          <w:rFonts w:ascii="Times New Roman" w:hAnsi="Times New Roman"/>
          <w:lang w:val="hr-HR"/>
        </w:rPr>
        <w:t>. Ust</w:t>
      </w:r>
      <w:r w:rsidR="00794F49" w:rsidRPr="007D67CD">
        <w:rPr>
          <w:rFonts w:ascii="Times New Roman" w:hAnsi="Times New Roman"/>
          <w:lang w:val="hr-HR"/>
        </w:rPr>
        <w:t>anova odgovorna za provođenje</w:t>
      </w:r>
      <w:r w:rsidRPr="007D67CD">
        <w:rPr>
          <w:rFonts w:ascii="Times New Roman" w:hAnsi="Times New Roman"/>
          <w:lang w:val="hr-HR"/>
        </w:rPr>
        <w:t xml:space="preserve"> zakona je Agencija za javnu nabavu.</w:t>
      </w:r>
    </w:p>
    <w:p w:rsidR="0040538A" w:rsidRPr="007D67CD" w:rsidRDefault="0040538A" w:rsidP="0040538A">
      <w:pPr>
        <w:spacing w:after="0" w:line="240" w:lineRule="auto"/>
        <w:jc w:val="both"/>
        <w:rPr>
          <w:rFonts w:ascii="Times New Roman" w:hAnsi="Times New Roman"/>
          <w:lang w:val="hr-HR"/>
        </w:rPr>
      </w:pPr>
      <w:r w:rsidRPr="007D67CD">
        <w:rPr>
          <w:rFonts w:ascii="Times New Roman" w:hAnsi="Times New Roman"/>
          <w:lang w:val="hr-HR"/>
        </w:rPr>
        <w:t xml:space="preserve">Tijekom razdoblja </w:t>
      </w:r>
      <w:r w:rsidR="00794F49" w:rsidRPr="007D67CD">
        <w:rPr>
          <w:rFonts w:ascii="Times New Roman" w:hAnsi="Times New Roman"/>
          <w:lang w:val="hr-HR"/>
        </w:rPr>
        <w:t>implementacije, stečeno iskustvo i želja za poboljšanjem</w:t>
      </w:r>
      <w:r w:rsidRPr="007D67CD">
        <w:rPr>
          <w:rFonts w:ascii="Times New Roman" w:hAnsi="Times New Roman"/>
          <w:lang w:val="hr-HR"/>
        </w:rPr>
        <w:t xml:space="preserve"> proces</w:t>
      </w:r>
      <w:r w:rsidR="00794F49" w:rsidRPr="007D67CD">
        <w:rPr>
          <w:rFonts w:ascii="Times New Roman" w:hAnsi="Times New Roman"/>
          <w:lang w:val="hr-HR"/>
        </w:rPr>
        <w:t>a</w:t>
      </w:r>
      <w:r w:rsidRPr="007D67CD">
        <w:rPr>
          <w:rFonts w:ascii="Times New Roman" w:hAnsi="Times New Roman"/>
          <w:lang w:val="hr-HR"/>
        </w:rPr>
        <w:t xml:space="preserve"> nabav</w:t>
      </w:r>
      <w:r w:rsidR="00794F49" w:rsidRPr="007D67CD">
        <w:rPr>
          <w:rFonts w:ascii="Times New Roman" w:hAnsi="Times New Roman"/>
          <w:lang w:val="hr-HR"/>
        </w:rPr>
        <w:t>k</w:t>
      </w:r>
      <w:r w:rsidRPr="007D67CD">
        <w:rPr>
          <w:rFonts w:ascii="Times New Roman" w:hAnsi="Times New Roman"/>
          <w:lang w:val="hr-HR"/>
        </w:rPr>
        <w:t xml:space="preserve">e rezultirali </w:t>
      </w:r>
      <w:r w:rsidR="00794F49" w:rsidRPr="007D67CD">
        <w:rPr>
          <w:rFonts w:ascii="Times New Roman" w:hAnsi="Times New Roman"/>
          <w:lang w:val="hr-HR"/>
        </w:rPr>
        <w:t>su usvajanjem novog ZJN-a</w:t>
      </w:r>
      <w:r w:rsidRPr="007D67CD">
        <w:rPr>
          <w:rFonts w:ascii="Times New Roman" w:hAnsi="Times New Roman"/>
          <w:lang w:val="hr-HR"/>
        </w:rPr>
        <w:t xml:space="preserve">. Novi </w:t>
      </w:r>
      <w:r w:rsidR="00BF62E6" w:rsidRPr="007D67CD">
        <w:rPr>
          <w:rFonts w:ascii="Times New Roman" w:hAnsi="Times New Roman"/>
          <w:lang w:val="hr-HR"/>
        </w:rPr>
        <w:t>Zakon o javnim nabavkama</w:t>
      </w:r>
      <w:r w:rsidRPr="007D67CD">
        <w:rPr>
          <w:rFonts w:ascii="Times New Roman" w:hAnsi="Times New Roman"/>
          <w:lang w:val="hr-HR"/>
        </w:rPr>
        <w:t xml:space="preserve"> usvojen je i stavljen na snagu 2014. godine (</w:t>
      </w:r>
      <w:r w:rsidR="00794F49" w:rsidRPr="007D67CD">
        <w:rPr>
          <w:rFonts w:ascii="Times New Roman" w:hAnsi="Times New Roman"/>
          <w:lang w:val="hr-HR"/>
        </w:rPr>
        <w:t>Službeni list</w:t>
      </w:r>
      <w:r w:rsidRPr="007D67CD">
        <w:rPr>
          <w:rFonts w:ascii="Times New Roman" w:hAnsi="Times New Roman"/>
          <w:lang w:val="hr-HR"/>
        </w:rPr>
        <w:t xml:space="preserve"> BiH 39/14). Drugi razlog za usvajanje novog zakona bio je proces usklađivanja s direktivama EU o javnoj nabav</w:t>
      </w:r>
      <w:r w:rsidR="00794F49" w:rsidRPr="007D67CD">
        <w:rPr>
          <w:rFonts w:ascii="Times New Roman" w:hAnsi="Times New Roman"/>
          <w:lang w:val="hr-HR"/>
        </w:rPr>
        <w:t>c</w:t>
      </w:r>
      <w:r w:rsidRPr="007D67CD">
        <w:rPr>
          <w:rFonts w:ascii="Times New Roman" w:hAnsi="Times New Roman"/>
          <w:lang w:val="hr-HR"/>
        </w:rPr>
        <w:t>i.</w:t>
      </w:r>
    </w:p>
    <w:p w:rsidR="00173297" w:rsidRPr="007D67CD" w:rsidRDefault="00173297" w:rsidP="00173297">
      <w:pPr>
        <w:spacing w:line="240" w:lineRule="auto"/>
        <w:jc w:val="both"/>
        <w:rPr>
          <w:rFonts w:ascii="Times New Roman" w:hAnsi="Times New Roman"/>
          <w:lang w:val="hr-HR"/>
        </w:rPr>
      </w:pPr>
      <w:r w:rsidRPr="007D67CD">
        <w:rPr>
          <w:rFonts w:ascii="Times New Roman" w:hAnsi="Times New Roman"/>
          <w:lang w:val="hr-HR"/>
        </w:rPr>
        <w:t xml:space="preserve">Javna nabavka je jedno od najvažnijih područja u cjelokupnom procesu </w:t>
      </w:r>
      <w:r w:rsidR="002343DA" w:rsidRPr="007D67CD">
        <w:rPr>
          <w:rFonts w:ascii="Times New Roman" w:hAnsi="Times New Roman"/>
          <w:lang w:val="hr-HR"/>
        </w:rPr>
        <w:t>evrop</w:t>
      </w:r>
      <w:r w:rsidRPr="007D67CD">
        <w:rPr>
          <w:rFonts w:ascii="Times New Roman" w:hAnsi="Times New Roman"/>
          <w:lang w:val="hr-HR"/>
        </w:rPr>
        <w:t>skih integracija. U tom smislu, odluka određena novim zakonom o javnoj nabavci osigurava potpunu primjenu pravila i zahtjeva EU u smislu osiguranja slobodnog kretanja roba, ljudi i kapitala, što omogućuje kontinuitet u ostvarivanju načela otvorenog tržišta,</w:t>
      </w:r>
      <w:r w:rsidR="007C15B6" w:rsidRPr="007D67CD">
        <w:rPr>
          <w:rFonts w:ascii="Times New Roman" w:hAnsi="Times New Roman"/>
          <w:lang w:val="hr-HR"/>
        </w:rPr>
        <w:t xml:space="preserve"> a š</w:t>
      </w:r>
      <w:r w:rsidRPr="007D67CD">
        <w:rPr>
          <w:rFonts w:ascii="Times New Roman" w:hAnsi="Times New Roman"/>
          <w:lang w:val="hr-HR"/>
        </w:rPr>
        <w:t>to je u skladu s člankom 76. Sporazuma o stabilizaciji i pridruživanju. Potpisivanjem Sporazuma o stabil</w:t>
      </w:r>
      <w:r w:rsidR="007C15B6" w:rsidRPr="007D67CD">
        <w:rPr>
          <w:rFonts w:ascii="Times New Roman" w:hAnsi="Times New Roman"/>
          <w:lang w:val="hr-HR"/>
        </w:rPr>
        <w:t>izaciji i pridruživanju u junu</w:t>
      </w:r>
      <w:r w:rsidRPr="007D67CD">
        <w:rPr>
          <w:rFonts w:ascii="Times New Roman" w:hAnsi="Times New Roman"/>
          <w:lang w:val="hr-HR"/>
        </w:rPr>
        <w:t xml:space="preserve"> 2008. godine Bosna i Hercegovina se ob</w:t>
      </w:r>
      <w:r w:rsidR="007C15B6" w:rsidRPr="007D67CD">
        <w:rPr>
          <w:rFonts w:ascii="Times New Roman" w:hAnsi="Times New Roman"/>
          <w:lang w:val="hr-HR"/>
        </w:rPr>
        <w:t>a</w:t>
      </w:r>
      <w:r w:rsidRPr="007D67CD">
        <w:rPr>
          <w:rFonts w:ascii="Times New Roman" w:hAnsi="Times New Roman"/>
          <w:lang w:val="hr-HR"/>
        </w:rPr>
        <w:t>vezala na daljnje usklađivanje s zakonodavstvom EU.</w:t>
      </w:r>
    </w:p>
    <w:p w:rsidR="00173297" w:rsidRPr="007D67CD" w:rsidRDefault="00173297" w:rsidP="00173297">
      <w:pPr>
        <w:spacing w:line="240" w:lineRule="auto"/>
        <w:jc w:val="both"/>
        <w:rPr>
          <w:rFonts w:ascii="Times New Roman" w:hAnsi="Times New Roman"/>
          <w:lang w:val="hr-HR"/>
        </w:rPr>
      </w:pPr>
      <w:r w:rsidRPr="007D67CD">
        <w:rPr>
          <w:rFonts w:ascii="Times New Roman" w:hAnsi="Times New Roman"/>
          <w:lang w:val="hr-HR"/>
        </w:rPr>
        <w:t xml:space="preserve">Ovaj novi </w:t>
      </w:r>
      <w:r w:rsidR="007C15B6" w:rsidRPr="007D67CD">
        <w:rPr>
          <w:rFonts w:ascii="Times New Roman" w:hAnsi="Times New Roman"/>
          <w:lang w:val="hr-HR"/>
        </w:rPr>
        <w:t>Zakon o javnim nabavkama detaljno</w:t>
      </w:r>
      <w:r w:rsidRPr="007D67CD">
        <w:rPr>
          <w:rFonts w:ascii="Times New Roman" w:hAnsi="Times New Roman"/>
          <w:lang w:val="hr-HR"/>
        </w:rPr>
        <w:t xml:space="preserve"> je usklađen s:</w:t>
      </w:r>
    </w:p>
    <w:p w:rsidR="00173297" w:rsidRPr="007D67CD" w:rsidRDefault="00CF3156" w:rsidP="003A3233">
      <w:pPr>
        <w:pStyle w:val="ListParagraph"/>
        <w:numPr>
          <w:ilvl w:val="0"/>
          <w:numId w:val="73"/>
        </w:numPr>
        <w:spacing w:line="240" w:lineRule="auto"/>
        <w:jc w:val="both"/>
        <w:rPr>
          <w:rFonts w:ascii="Times New Roman" w:hAnsi="Times New Roman"/>
          <w:lang w:val="hr-HR"/>
        </w:rPr>
      </w:pPr>
      <w:r w:rsidRPr="007D67CD">
        <w:rPr>
          <w:rFonts w:ascii="Times New Roman" w:hAnsi="Times New Roman"/>
          <w:lang w:val="hr-HR"/>
        </w:rPr>
        <w:t>Direktivom</w:t>
      </w:r>
      <w:r w:rsidR="00E10DA5" w:rsidRPr="007D67CD">
        <w:rPr>
          <w:rFonts w:ascii="Times New Roman" w:hAnsi="Times New Roman"/>
          <w:lang w:val="hr-HR"/>
        </w:rPr>
        <w:t xml:space="preserve"> 2004/17/EC</w:t>
      </w:r>
      <w:r w:rsidR="00173297" w:rsidRPr="007D67CD">
        <w:rPr>
          <w:rFonts w:ascii="Times New Roman" w:hAnsi="Times New Roman"/>
          <w:lang w:val="hr-HR"/>
        </w:rPr>
        <w:t xml:space="preserve"> </w:t>
      </w:r>
      <w:r w:rsidR="002343DA" w:rsidRPr="007D67CD">
        <w:rPr>
          <w:rFonts w:ascii="Times New Roman" w:hAnsi="Times New Roman"/>
          <w:lang w:val="hr-HR"/>
        </w:rPr>
        <w:t>Evrop</w:t>
      </w:r>
      <w:r w:rsidR="00173297" w:rsidRPr="007D67CD">
        <w:rPr>
          <w:rFonts w:ascii="Times New Roman" w:hAnsi="Times New Roman"/>
          <w:lang w:val="hr-HR"/>
        </w:rPr>
        <w:t>skog parl</w:t>
      </w:r>
      <w:r w:rsidR="007C15B6" w:rsidRPr="007D67CD">
        <w:rPr>
          <w:rFonts w:ascii="Times New Roman" w:hAnsi="Times New Roman"/>
          <w:lang w:val="hr-HR"/>
        </w:rPr>
        <w:t>amenta i Vijeća od 31.03.2004. k</w:t>
      </w:r>
      <w:r w:rsidR="00173297" w:rsidRPr="007D67CD">
        <w:rPr>
          <w:rFonts w:ascii="Times New Roman" w:hAnsi="Times New Roman"/>
          <w:lang w:val="hr-HR"/>
        </w:rPr>
        <w:t>ojom se usklađuju metode nabav</w:t>
      </w:r>
      <w:r w:rsidR="007C15B6" w:rsidRPr="007D67CD">
        <w:rPr>
          <w:rFonts w:ascii="Times New Roman" w:hAnsi="Times New Roman"/>
          <w:lang w:val="hr-HR"/>
        </w:rPr>
        <w:t>k</w:t>
      </w:r>
      <w:r w:rsidR="00173297" w:rsidRPr="007D67CD">
        <w:rPr>
          <w:rFonts w:ascii="Times New Roman" w:hAnsi="Times New Roman"/>
          <w:lang w:val="hr-HR"/>
        </w:rPr>
        <w:t>e za subjekte u vodnom sektoru, energetici, prometu i</w:t>
      </w:r>
      <w:r w:rsidR="000C3290" w:rsidRPr="007D67CD">
        <w:rPr>
          <w:rFonts w:ascii="Times New Roman" w:hAnsi="Times New Roman"/>
          <w:lang w:val="hr-HR"/>
        </w:rPr>
        <w:t xml:space="preserve"> poštanskim uslugama i Direktivama i propisima</w:t>
      </w:r>
      <w:r w:rsidR="00173297" w:rsidRPr="007D67CD">
        <w:rPr>
          <w:rFonts w:ascii="Times New Roman" w:hAnsi="Times New Roman"/>
          <w:lang w:val="hr-HR"/>
        </w:rPr>
        <w:t xml:space="preserve"> koji su izmijenili ovu Direktivu</w:t>
      </w:r>
    </w:p>
    <w:p w:rsidR="00173297" w:rsidRPr="007D67CD" w:rsidRDefault="00E10DA5" w:rsidP="003A3233">
      <w:pPr>
        <w:pStyle w:val="ListParagraph"/>
        <w:numPr>
          <w:ilvl w:val="0"/>
          <w:numId w:val="73"/>
        </w:numPr>
        <w:spacing w:line="240" w:lineRule="auto"/>
        <w:jc w:val="both"/>
        <w:rPr>
          <w:rFonts w:ascii="Times New Roman" w:hAnsi="Times New Roman"/>
          <w:lang w:val="hr-HR"/>
        </w:rPr>
      </w:pPr>
      <w:r w:rsidRPr="007D67CD">
        <w:rPr>
          <w:rFonts w:ascii="Times New Roman" w:hAnsi="Times New Roman"/>
          <w:lang w:val="hr-HR"/>
        </w:rPr>
        <w:t>Direktivom 2004/18/EC</w:t>
      </w:r>
      <w:r w:rsidR="00173297" w:rsidRPr="007D67CD">
        <w:rPr>
          <w:rFonts w:ascii="Times New Roman" w:hAnsi="Times New Roman"/>
          <w:lang w:val="hr-HR"/>
        </w:rPr>
        <w:t xml:space="preserve"> </w:t>
      </w:r>
      <w:r w:rsidR="002343DA" w:rsidRPr="007D67CD">
        <w:rPr>
          <w:rFonts w:ascii="Times New Roman" w:hAnsi="Times New Roman"/>
          <w:lang w:val="hr-HR"/>
        </w:rPr>
        <w:t>Evrop</w:t>
      </w:r>
      <w:r w:rsidR="00CF3156" w:rsidRPr="007D67CD">
        <w:rPr>
          <w:rFonts w:ascii="Times New Roman" w:hAnsi="Times New Roman"/>
          <w:lang w:val="hr-HR"/>
        </w:rPr>
        <w:t>skog parlamenta i Vijeća od 31.3.</w:t>
      </w:r>
      <w:r w:rsidR="00173297" w:rsidRPr="007D67CD">
        <w:rPr>
          <w:rFonts w:ascii="Times New Roman" w:hAnsi="Times New Roman"/>
          <w:lang w:val="hr-HR"/>
        </w:rPr>
        <w:t>2004. o postupku koordinacije dodjele ugovora za javne radove, nabav</w:t>
      </w:r>
      <w:r w:rsidR="00CF3156" w:rsidRPr="007D67CD">
        <w:rPr>
          <w:rFonts w:ascii="Times New Roman" w:hAnsi="Times New Roman"/>
          <w:lang w:val="hr-HR"/>
        </w:rPr>
        <w:t>k</w:t>
      </w:r>
      <w:r w:rsidR="00173297" w:rsidRPr="007D67CD">
        <w:rPr>
          <w:rFonts w:ascii="Times New Roman" w:hAnsi="Times New Roman"/>
          <w:lang w:val="hr-HR"/>
        </w:rPr>
        <w:t>u roba i usluga</w:t>
      </w:r>
      <w:r w:rsidR="00CF3156" w:rsidRPr="007D67CD">
        <w:rPr>
          <w:rFonts w:ascii="Times New Roman" w:hAnsi="Times New Roman"/>
          <w:lang w:val="hr-HR"/>
        </w:rPr>
        <w:t>, te Direktivama i pravilima koji su izmijenili</w:t>
      </w:r>
      <w:r w:rsidR="00173297" w:rsidRPr="007D67CD">
        <w:rPr>
          <w:rFonts w:ascii="Times New Roman" w:hAnsi="Times New Roman"/>
          <w:lang w:val="hr-HR"/>
        </w:rPr>
        <w:t xml:space="preserve"> ovu Direktivu</w:t>
      </w:r>
    </w:p>
    <w:p w:rsidR="00173297" w:rsidRPr="007D67CD" w:rsidRDefault="00CF3156" w:rsidP="003A3233">
      <w:pPr>
        <w:pStyle w:val="ListParagraph"/>
        <w:numPr>
          <w:ilvl w:val="0"/>
          <w:numId w:val="73"/>
        </w:numPr>
        <w:spacing w:line="240" w:lineRule="auto"/>
        <w:jc w:val="both"/>
        <w:rPr>
          <w:rFonts w:ascii="Times New Roman" w:hAnsi="Times New Roman"/>
          <w:lang w:val="hr-HR"/>
        </w:rPr>
      </w:pPr>
      <w:r w:rsidRPr="007D67CD">
        <w:rPr>
          <w:rFonts w:ascii="Times New Roman" w:hAnsi="Times New Roman"/>
          <w:lang w:val="hr-HR"/>
        </w:rPr>
        <w:t>Direktivom 2007/66/</w:t>
      </w:r>
      <w:r w:rsidR="00173297" w:rsidRPr="007D67CD">
        <w:rPr>
          <w:rFonts w:ascii="Times New Roman" w:hAnsi="Times New Roman"/>
          <w:lang w:val="hr-HR"/>
        </w:rPr>
        <w:t>E</w:t>
      </w:r>
      <w:r w:rsidR="006944B5" w:rsidRPr="007D67CD">
        <w:rPr>
          <w:rFonts w:ascii="Times New Roman" w:hAnsi="Times New Roman"/>
          <w:lang w:val="hr-HR"/>
        </w:rPr>
        <w:t>C</w:t>
      </w:r>
      <w:r w:rsidR="00173297" w:rsidRPr="007D67CD">
        <w:rPr>
          <w:rFonts w:ascii="Times New Roman" w:hAnsi="Times New Roman"/>
          <w:lang w:val="hr-HR"/>
        </w:rPr>
        <w:t xml:space="preserve"> </w:t>
      </w:r>
      <w:r w:rsidR="002343DA" w:rsidRPr="007D67CD">
        <w:rPr>
          <w:rFonts w:ascii="Times New Roman" w:hAnsi="Times New Roman"/>
          <w:lang w:val="hr-HR"/>
        </w:rPr>
        <w:t>Evrop</w:t>
      </w:r>
      <w:r w:rsidR="00173297" w:rsidRPr="007D67CD">
        <w:rPr>
          <w:rFonts w:ascii="Times New Roman" w:hAnsi="Times New Roman"/>
          <w:lang w:val="hr-HR"/>
        </w:rPr>
        <w:t>s</w:t>
      </w:r>
      <w:r w:rsidRPr="007D67CD">
        <w:rPr>
          <w:rFonts w:ascii="Times New Roman" w:hAnsi="Times New Roman"/>
          <w:lang w:val="hr-HR"/>
        </w:rPr>
        <w:t>koga parlamenta i Vijeća od 11.12.</w:t>
      </w:r>
      <w:r w:rsidR="00173297" w:rsidRPr="007D67CD">
        <w:rPr>
          <w:rFonts w:ascii="Times New Roman" w:hAnsi="Times New Roman"/>
          <w:lang w:val="hr-HR"/>
        </w:rPr>
        <w:t>2007. kojom su izmijenj</w:t>
      </w:r>
      <w:r w:rsidRPr="007D67CD">
        <w:rPr>
          <w:rFonts w:ascii="Times New Roman" w:hAnsi="Times New Roman"/>
          <w:lang w:val="hr-HR"/>
        </w:rPr>
        <w:t>ena</w:t>
      </w:r>
      <w:r w:rsidR="00E10DA5" w:rsidRPr="007D67CD">
        <w:rPr>
          <w:rFonts w:ascii="Times New Roman" w:hAnsi="Times New Roman"/>
          <w:lang w:val="hr-HR"/>
        </w:rPr>
        <w:t xml:space="preserve"> i dopunjena Direktiva 89/66/EEC</w:t>
      </w:r>
      <w:r w:rsidRPr="007D67CD">
        <w:rPr>
          <w:rFonts w:ascii="Times New Roman" w:hAnsi="Times New Roman"/>
          <w:lang w:val="hr-HR"/>
        </w:rPr>
        <w:t xml:space="preserve"> i 92/13/</w:t>
      </w:r>
      <w:r w:rsidR="00E10DA5" w:rsidRPr="007D67CD">
        <w:rPr>
          <w:rFonts w:ascii="Times New Roman" w:hAnsi="Times New Roman"/>
          <w:lang w:val="hr-HR"/>
        </w:rPr>
        <w:t>EEC</w:t>
      </w:r>
      <w:r w:rsidR="00173297" w:rsidRPr="007D67CD">
        <w:rPr>
          <w:rFonts w:ascii="Times New Roman" w:hAnsi="Times New Roman"/>
          <w:lang w:val="hr-HR"/>
        </w:rPr>
        <w:t xml:space="preserve"> koja se odnosi na povećanje učinkovitosti postupaka revizije u vezi s dodjelom Javni</w:t>
      </w:r>
      <w:r w:rsidRPr="007D67CD">
        <w:rPr>
          <w:rFonts w:ascii="Times New Roman" w:hAnsi="Times New Roman"/>
          <w:lang w:val="hr-HR"/>
        </w:rPr>
        <w:t>h ugovora</w:t>
      </w:r>
      <w:r w:rsidR="00173297" w:rsidRPr="007D67CD">
        <w:rPr>
          <w:rFonts w:ascii="Times New Roman" w:hAnsi="Times New Roman"/>
          <w:lang w:val="hr-HR"/>
        </w:rPr>
        <w:t>;</w:t>
      </w:r>
    </w:p>
    <w:p w:rsidR="004C3266" w:rsidRPr="007D67CD" w:rsidRDefault="004C3266" w:rsidP="004C3266">
      <w:pPr>
        <w:spacing w:line="240" w:lineRule="auto"/>
        <w:jc w:val="both"/>
        <w:rPr>
          <w:rFonts w:ascii="Times New Roman" w:hAnsi="Times New Roman"/>
          <w:lang w:val="hr-HR"/>
        </w:rPr>
      </w:pPr>
      <w:r w:rsidRPr="007D67CD">
        <w:rPr>
          <w:rFonts w:ascii="Times New Roman" w:hAnsi="Times New Roman"/>
          <w:lang w:val="hr-HR"/>
        </w:rPr>
        <w:t>Najvažnije karakteristike novog Zakona su:</w:t>
      </w:r>
    </w:p>
    <w:p w:rsidR="004C3266" w:rsidRPr="007D67CD" w:rsidRDefault="004C3266" w:rsidP="003A3233">
      <w:pPr>
        <w:pStyle w:val="ListParagraph"/>
        <w:numPr>
          <w:ilvl w:val="0"/>
          <w:numId w:val="72"/>
        </w:numPr>
        <w:spacing w:line="240" w:lineRule="auto"/>
        <w:jc w:val="both"/>
        <w:rPr>
          <w:rFonts w:ascii="Times New Roman" w:hAnsi="Times New Roman"/>
          <w:lang w:val="hr-HR"/>
        </w:rPr>
      </w:pPr>
      <w:r w:rsidRPr="007D67CD">
        <w:rPr>
          <w:rFonts w:ascii="Times New Roman" w:hAnsi="Times New Roman"/>
          <w:lang w:val="hr-HR"/>
        </w:rPr>
        <w:t>Povećan broj član</w:t>
      </w:r>
      <w:r w:rsidR="00BF62E6" w:rsidRPr="007D67CD">
        <w:rPr>
          <w:rFonts w:ascii="Times New Roman" w:hAnsi="Times New Roman"/>
          <w:lang w:val="hr-HR"/>
        </w:rPr>
        <w:t>ova</w:t>
      </w:r>
      <w:r w:rsidRPr="007D67CD">
        <w:rPr>
          <w:rFonts w:ascii="Times New Roman" w:hAnsi="Times New Roman"/>
          <w:lang w:val="hr-HR"/>
        </w:rPr>
        <w:t xml:space="preserve"> od 57 u prethodnom zakonu NA 124 u novom Zakonu, jer mnoga pitanja nisu bila obuhvaćena zakonom ili podzakonskim aktima</w:t>
      </w:r>
    </w:p>
    <w:p w:rsidR="004C3266" w:rsidRPr="007D67CD" w:rsidRDefault="004C3266" w:rsidP="003A3233">
      <w:pPr>
        <w:pStyle w:val="ListParagraph"/>
        <w:numPr>
          <w:ilvl w:val="0"/>
          <w:numId w:val="72"/>
        </w:numPr>
        <w:spacing w:line="240" w:lineRule="auto"/>
        <w:jc w:val="both"/>
        <w:rPr>
          <w:rFonts w:ascii="Times New Roman" w:hAnsi="Times New Roman"/>
          <w:lang w:val="hr-HR"/>
        </w:rPr>
      </w:pPr>
      <w:r w:rsidRPr="007D67CD">
        <w:rPr>
          <w:rFonts w:ascii="Times New Roman" w:hAnsi="Times New Roman"/>
          <w:lang w:val="hr-HR"/>
        </w:rPr>
        <w:t>Usklađivanje s EU direktivama</w:t>
      </w:r>
    </w:p>
    <w:p w:rsidR="004C3266" w:rsidRPr="007D67CD" w:rsidRDefault="004C3266" w:rsidP="003A3233">
      <w:pPr>
        <w:pStyle w:val="ListParagraph"/>
        <w:numPr>
          <w:ilvl w:val="0"/>
          <w:numId w:val="72"/>
        </w:numPr>
        <w:spacing w:line="240" w:lineRule="auto"/>
        <w:jc w:val="both"/>
        <w:rPr>
          <w:rFonts w:ascii="Times New Roman" w:hAnsi="Times New Roman"/>
          <w:lang w:val="hr-HR"/>
        </w:rPr>
      </w:pPr>
      <w:r w:rsidRPr="007D67CD">
        <w:rPr>
          <w:rFonts w:ascii="Times New Roman" w:hAnsi="Times New Roman"/>
          <w:lang w:val="hr-HR"/>
        </w:rPr>
        <w:t>Poboljšanje primjene osnovnih načela javne nabavke: transparentnost, konkurentnost, jednakost ponuđača, ekonomičnost i učinkovitost</w:t>
      </w:r>
    </w:p>
    <w:p w:rsidR="004C3266" w:rsidRPr="007D67CD" w:rsidRDefault="004C3266" w:rsidP="003A3233">
      <w:pPr>
        <w:pStyle w:val="ListParagraph"/>
        <w:numPr>
          <w:ilvl w:val="0"/>
          <w:numId w:val="72"/>
        </w:numPr>
        <w:spacing w:line="240" w:lineRule="auto"/>
        <w:jc w:val="both"/>
        <w:rPr>
          <w:rFonts w:ascii="Times New Roman" w:hAnsi="Times New Roman"/>
          <w:lang w:val="hr-HR"/>
        </w:rPr>
      </w:pPr>
      <w:r w:rsidRPr="007D67CD">
        <w:rPr>
          <w:rFonts w:ascii="Times New Roman" w:hAnsi="Times New Roman"/>
          <w:lang w:val="hr-HR"/>
        </w:rPr>
        <w:t>Povećana razina društvene kontrole</w:t>
      </w:r>
    </w:p>
    <w:p w:rsidR="004C3266" w:rsidRPr="007D67CD" w:rsidRDefault="004C3266" w:rsidP="003A3233">
      <w:pPr>
        <w:pStyle w:val="ListParagraph"/>
        <w:numPr>
          <w:ilvl w:val="0"/>
          <w:numId w:val="72"/>
        </w:numPr>
        <w:spacing w:line="240" w:lineRule="auto"/>
        <w:jc w:val="both"/>
        <w:rPr>
          <w:rFonts w:ascii="Times New Roman" w:hAnsi="Times New Roman"/>
          <w:lang w:val="hr-HR"/>
        </w:rPr>
      </w:pPr>
      <w:r w:rsidRPr="007D67CD">
        <w:rPr>
          <w:rFonts w:ascii="Times New Roman" w:hAnsi="Times New Roman"/>
          <w:lang w:val="hr-HR"/>
        </w:rPr>
        <w:t>Upotreba informacijske tehnologije</w:t>
      </w:r>
    </w:p>
    <w:p w:rsidR="004C3266" w:rsidRPr="007D67CD" w:rsidRDefault="004C3266" w:rsidP="003A3233">
      <w:pPr>
        <w:pStyle w:val="ListParagraph"/>
        <w:numPr>
          <w:ilvl w:val="0"/>
          <w:numId w:val="72"/>
        </w:numPr>
        <w:spacing w:line="240" w:lineRule="auto"/>
        <w:jc w:val="both"/>
        <w:rPr>
          <w:rFonts w:ascii="Times New Roman" w:hAnsi="Times New Roman"/>
          <w:lang w:val="hr-HR"/>
        </w:rPr>
      </w:pPr>
      <w:r w:rsidRPr="007D67CD">
        <w:rPr>
          <w:rFonts w:ascii="Times New Roman" w:hAnsi="Times New Roman"/>
          <w:lang w:val="hr-HR"/>
        </w:rPr>
        <w:t>Sistemsko poboljšanje kapaciteta i rada svih učesnika javne nabavke.</w:t>
      </w:r>
    </w:p>
    <w:p w:rsidR="00CE119E" w:rsidRPr="007D67CD" w:rsidRDefault="00A03EAB" w:rsidP="003A3233">
      <w:pPr>
        <w:pStyle w:val="Style1"/>
        <w:numPr>
          <w:ilvl w:val="0"/>
          <w:numId w:val="96"/>
        </w:numPr>
        <w:spacing w:after="0" w:line="240" w:lineRule="auto"/>
        <w:outlineLvl w:val="0"/>
        <w:rPr>
          <w:rFonts w:ascii="Times New Roman" w:hAnsi="Times New Roman"/>
          <w:sz w:val="22"/>
          <w:szCs w:val="22"/>
          <w:lang w:val="hr-HR"/>
        </w:rPr>
      </w:pPr>
      <w:r w:rsidRPr="007D67CD">
        <w:rPr>
          <w:rFonts w:ascii="Times New Roman" w:hAnsi="Times New Roman"/>
          <w:sz w:val="22"/>
          <w:szCs w:val="22"/>
          <w:lang w:val="hr-HR"/>
        </w:rPr>
        <w:t xml:space="preserve">LOKALNI POSEBNI </w:t>
      </w:r>
      <w:r w:rsidR="00BF62E6" w:rsidRPr="007D67CD">
        <w:rPr>
          <w:rFonts w:ascii="Times New Roman" w:hAnsi="Times New Roman"/>
          <w:sz w:val="22"/>
          <w:szCs w:val="22"/>
          <w:lang w:val="hr-HR"/>
        </w:rPr>
        <w:t>USLOV</w:t>
      </w:r>
      <w:r w:rsidRPr="007D67CD">
        <w:rPr>
          <w:rFonts w:ascii="Times New Roman" w:hAnsi="Times New Roman"/>
          <w:sz w:val="22"/>
          <w:szCs w:val="22"/>
          <w:lang w:val="hr-HR"/>
        </w:rPr>
        <w:t>I</w:t>
      </w:r>
    </w:p>
    <w:p w:rsidR="00424804" w:rsidRPr="007D67CD" w:rsidRDefault="00424804" w:rsidP="00424804">
      <w:pPr>
        <w:pStyle w:val="Style1"/>
        <w:spacing w:after="0" w:line="240" w:lineRule="auto"/>
        <w:ind w:firstLine="0"/>
        <w:outlineLvl w:val="0"/>
        <w:rPr>
          <w:rFonts w:ascii="Times New Roman" w:hAnsi="Times New Roman"/>
          <w:sz w:val="22"/>
          <w:szCs w:val="22"/>
          <w:lang w:val="hr-HR"/>
        </w:rPr>
      </w:pPr>
    </w:p>
    <w:p w:rsidR="00CE119E" w:rsidRPr="007D67CD" w:rsidRDefault="00A03EAB" w:rsidP="003A3233">
      <w:pPr>
        <w:pStyle w:val="Style2"/>
        <w:numPr>
          <w:ilvl w:val="1"/>
          <w:numId w:val="96"/>
        </w:numPr>
        <w:spacing w:after="0" w:line="240" w:lineRule="auto"/>
        <w:outlineLvl w:val="0"/>
        <w:rPr>
          <w:rFonts w:ascii="Times New Roman" w:hAnsi="Times New Roman"/>
          <w:sz w:val="22"/>
          <w:szCs w:val="22"/>
          <w:lang w:val="hr-HR"/>
        </w:rPr>
      </w:pPr>
      <w:r w:rsidRPr="007D67CD">
        <w:rPr>
          <w:rFonts w:ascii="Times New Roman" w:hAnsi="Times New Roman"/>
          <w:sz w:val="22"/>
          <w:szCs w:val="22"/>
          <w:lang w:val="hr-HR"/>
        </w:rPr>
        <w:t>Zakon o vodama</w:t>
      </w:r>
    </w:p>
    <w:p w:rsidR="00BC5116" w:rsidRPr="007D67CD" w:rsidRDefault="00BC5116" w:rsidP="00BC5116">
      <w:pPr>
        <w:spacing w:after="0" w:line="240" w:lineRule="auto"/>
        <w:jc w:val="both"/>
        <w:rPr>
          <w:rFonts w:ascii="Times New Roman" w:hAnsi="Times New Roman"/>
          <w:lang w:val="hr-HR"/>
        </w:rPr>
      </w:pPr>
      <w:r w:rsidRPr="007D67CD">
        <w:rPr>
          <w:rFonts w:ascii="Times New Roman" w:hAnsi="Times New Roman"/>
          <w:lang w:val="hr-HR"/>
        </w:rPr>
        <w:t>Projektovanje i izgradnja u vodnom sektoru mora biti u skladu s odredbama Zakona o vodama i svih pratećih zakona. Zakon o vodama FBiH je krovni zakon, a kantonalne vlasti dužne su usvojiti kantonalne zakone o vodama u skladu sa federalnim</w:t>
      </w:r>
      <w:r w:rsidR="004E2285" w:rsidRPr="007D67CD">
        <w:rPr>
          <w:rFonts w:ascii="Times New Roman" w:hAnsi="Times New Roman"/>
          <w:lang w:val="hr-HR"/>
        </w:rPr>
        <w:t xml:space="preserve"> zakonom, ali istovremeno regulišući</w:t>
      </w:r>
      <w:r w:rsidRPr="007D67CD">
        <w:rPr>
          <w:rFonts w:ascii="Times New Roman" w:hAnsi="Times New Roman"/>
          <w:lang w:val="hr-HR"/>
        </w:rPr>
        <w:t xml:space="preserve"> pitanja od značaja za kanton.</w:t>
      </w:r>
    </w:p>
    <w:p w:rsidR="00BC5116" w:rsidRPr="007D67CD" w:rsidRDefault="00BC5116" w:rsidP="00BC5116">
      <w:pPr>
        <w:spacing w:after="0" w:line="240" w:lineRule="auto"/>
        <w:jc w:val="both"/>
        <w:rPr>
          <w:rFonts w:ascii="Times New Roman" w:hAnsi="Times New Roman"/>
          <w:lang w:val="hr-HR"/>
        </w:rPr>
      </w:pPr>
      <w:r w:rsidRPr="007D67CD">
        <w:rPr>
          <w:rFonts w:ascii="Times New Roman" w:hAnsi="Times New Roman"/>
          <w:lang w:val="hr-HR"/>
        </w:rPr>
        <w:t xml:space="preserve">Upravljanje vodama </w:t>
      </w:r>
      <w:r w:rsidR="004E2285" w:rsidRPr="007D67CD">
        <w:rPr>
          <w:rFonts w:ascii="Times New Roman" w:hAnsi="Times New Roman"/>
          <w:lang w:val="hr-HR"/>
        </w:rPr>
        <w:t>regulisano</w:t>
      </w:r>
      <w:r w:rsidRPr="007D67CD">
        <w:rPr>
          <w:rFonts w:ascii="Times New Roman" w:hAnsi="Times New Roman"/>
          <w:lang w:val="hr-HR"/>
        </w:rPr>
        <w:t xml:space="preserve"> Zakonom o vodama FBiH obuhvaća: zaštitu voda, korištenje voda, zaštitu od štetnih utjecaja vode i reguliranje vodotoka i drugih voda. Zakonom o vodama uređuje se: vodno vlasništvo i javna vodna dobra, vodne strukture, pravne osobe i druge institucije nadležne za posebna pitanja upravljanja vodama i druga pitanja koja se odnose na vode u Federaciji.</w:t>
      </w:r>
    </w:p>
    <w:p w:rsidR="004E2285" w:rsidRPr="007D67CD" w:rsidRDefault="004E2285" w:rsidP="00BC5116">
      <w:pPr>
        <w:spacing w:after="0" w:line="240" w:lineRule="auto"/>
        <w:jc w:val="both"/>
        <w:rPr>
          <w:rFonts w:ascii="Times New Roman" w:hAnsi="Times New Roman"/>
          <w:lang w:val="hr-HR"/>
        </w:rPr>
      </w:pPr>
    </w:p>
    <w:p w:rsidR="004E2285" w:rsidRPr="007D67CD" w:rsidRDefault="004E2285" w:rsidP="004E2285">
      <w:pPr>
        <w:spacing w:after="0" w:line="240" w:lineRule="auto"/>
        <w:jc w:val="both"/>
        <w:rPr>
          <w:rFonts w:ascii="Times New Roman" w:hAnsi="Times New Roman"/>
          <w:lang w:val="hr-HR"/>
        </w:rPr>
      </w:pPr>
      <w:r w:rsidRPr="007D67CD">
        <w:rPr>
          <w:rFonts w:ascii="Times New Roman" w:hAnsi="Times New Roman"/>
          <w:lang w:val="hr-HR"/>
        </w:rPr>
        <w:t>Svrha ovoga Zakona je osigurati upravljanje vodama s ciljem osiguranja:</w:t>
      </w:r>
    </w:p>
    <w:p w:rsidR="004E2285" w:rsidRPr="007D67CD" w:rsidRDefault="00804642" w:rsidP="003A3233">
      <w:pPr>
        <w:pStyle w:val="ListParagraph"/>
        <w:numPr>
          <w:ilvl w:val="0"/>
          <w:numId w:val="71"/>
        </w:numPr>
        <w:spacing w:after="0" w:line="240" w:lineRule="auto"/>
        <w:jc w:val="both"/>
        <w:rPr>
          <w:rFonts w:ascii="Times New Roman" w:hAnsi="Times New Roman"/>
          <w:lang w:val="hr-HR"/>
        </w:rPr>
      </w:pPr>
      <w:r w:rsidRPr="007D67CD">
        <w:rPr>
          <w:rFonts w:ascii="Times New Roman" w:hAnsi="Times New Roman"/>
          <w:lang w:val="hr-HR"/>
        </w:rPr>
        <w:t>Smanjenja</w:t>
      </w:r>
      <w:r w:rsidR="004E2285" w:rsidRPr="007D67CD">
        <w:rPr>
          <w:rFonts w:ascii="Times New Roman" w:hAnsi="Times New Roman"/>
          <w:lang w:val="hr-HR"/>
        </w:rPr>
        <w:t xml:space="preserve"> onečišćenja vode, postizanje dobrog stanja vode i sprječavanje degradacije vode;</w:t>
      </w:r>
    </w:p>
    <w:p w:rsidR="004E2285" w:rsidRPr="007D67CD" w:rsidRDefault="00804642" w:rsidP="003A3233">
      <w:pPr>
        <w:pStyle w:val="ListParagraph"/>
        <w:numPr>
          <w:ilvl w:val="0"/>
          <w:numId w:val="71"/>
        </w:numPr>
        <w:spacing w:after="0" w:line="240" w:lineRule="auto"/>
        <w:jc w:val="both"/>
        <w:rPr>
          <w:rFonts w:ascii="Times New Roman" w:hAnsi="Times New Roman"/>
          <w:lang w:val="hr-HR"/>
        </w:rPr>
      </w:pPr>
      <w:r w:rsidRPr="007D67CD">
        <w:rPr>
          <w:rFonts w:ascii="Times New Roman" w:hAnsi="Times New Roman"/>
          <w:lang w:val="hr-HR"/>
        </w:rPr>
        <w:t>Održiva upotreba</w:t>
      </w:r>
      <w:r w:rsidR="004E2285" w:rsidRPr="007D67CD">
        <w:rPr>
          <w:rFonts w:ascii="Times New Roman" w:hAnsi="Times New Roman"/>
          <w:lang w:val="hr-HR"/>
        </w:rPr>
        <w:t xml:space="preserve"> vode;</w:t>
      </w:r>
    </w:p>
    <w:p w:rsidR="004E2285" w:rsidRPr="007D67CD" w:rsidRDefault="004E2285" w:rsidP="003A3233">
      <w:pPr>
        <w:pStyle w:val="ListParagraph"/>
        <w:numPr>
          <w:ilvl w:val="0"/>
          <w:numId w:val="71"/>
        </w:numPr>
        <w:spacing w:after="0" w:line="240" w:lineRule="auto"/>
        <w:jc w:val="both"/>
        <w:rPr>
          <w:rFonts w:ascii="Times New Roman" w:hAnsi="Times New Roman"/>
          <w:lang w:val="hr-HR"/>
        </w:rPr>
      </w:pPr>
      <w:r w:rsidRPr="007D67CD">
        <w:rPr>
          <w:rFonts w:ascii="Times New Roman" w:hAnsi="Times New Roman"/>
          <w:lang w:val="hr-HR"/>
        </w:rPr>
        <w:t>Pravi pristup vodi;</w:t>
      </w:r>
    </w:p>
    <w:p w:rsidR="004E2285" w:rsidRPr="007D67CD" w:rsidRDefault="004E2285" w:rsidP="003A3233">
      <w:pPr>
        <w:pStyle w:val="ListParagraph"/>
        <w:numPr>
          <w:ilvl w:val="0"/>
          <w:numId w:val="71"/>
        </w:numPr>
        <w:spacing w:after="0" w:line="240" w:lineRule="auto"/>
        <w:jc w:val="both"/>
        <w:rPr>
          <w:rFonts w:ascii="Times New Roman" w:hAnsi="Times New Roman"/>
          <w:lang w:val="hr-HR"/>
        </w:rPr>
      </w:pPr>
      <w:r w:rsidRPr="007D67CD">
        <w:rPr>
          <w:rFonts w:ascii="Times New Roman" w:hAnsi="Times New Roman"/>
          <w:lang w:val="hr-HR"/>
        </w:rPr>
        <w:t>Društveni i ekonomski razvoj;</w:t>
      </w:r>
    </w:p>
    <w:p w:rsidR="004E2285" w:rsidRPr="007D67CD" w:rsidRDefault="004E2285" w:rsidP="003A3233">
      <w:pPr>
        <w:pStyle w:val="ListParagraph"/>
        <w:numPr>
          <w:ilvl w:val="0"/>
          <w:numId w:val="71"/>
        </w:numPr>
        <w:spacing w:after="0" w:line="240" w:lineRule="auto"/>
        <w:jc w:val="both"/>
        <w:rPr>
          <w:rFonts w:ascii="Times New Roman" w:hAnsi="Times New Roman"/>
          <w:lang w:val="hr-HR"/>
        </w:rPr>
      </w:pPr>
      <w:r w:rsidRPr="007D67CD">
        <w:rPr>
          <w:rFonts w:ascii="Times New Roman" w:hAnsi="Times New Roman"/>
          <w:lang w:val="hr-HR"/>
        </w:rPr>
        <w:t xml:space="preserve">Zaštita ekološkog </w:t>
      </w:r>
      <w:r w:rsidR="00804642" w:rsidRPr="007D67CD">
        <w:rPr>
          <w:rFonts w:ascii="Times New Roman" w:hAnsi="Times New Roman"/>
          <w:lang w:val="hr-HR"/>
        </w:rPr>
        <w:t>sistema</w:t>
      </w:r>
      <w:r w:rsidRPr="007D67CD">
        <w:rPr>
          <w:rFonts w:ascii="Times New Roman" w:hAnsi="Times New Roman"/>
          <w:lang w:val="hr-HR"/>
        </w:rPr>
        <w:t>;</w:t>
      </w:r>
    </w:p>
    <w:p w:rsidR="004E2285" w:rsidRPr="007D67CD" w:rsidRDefault="004E2285" w:rsidP="003A3233">
      <w:pPr>
        <w:pStyle w:val="ListParagraph"/>
        <w:numPr>
          <w:ilvl w:val="0"/>
          <w:numId w:val="71"/>
        </w:numPr>
        <w:spacing w:after="0" w:line="240" w:lineRule="auto"/>
        <w:jc w:val="both"/>
        <w:rPr>
          <w:rFonts w:ascii="Times New Roman" w:hAnsi="Times New Roman"/>
          <w:lang w:val="hr-HR"/>
        </w:rPr>
      </w:pPr>
      <w:r w:rsidRPr="007D67CD">
        <w:rPr>
          <w:rFonts w:ascii="Times New Roman" w:hAnsi="Times New Roman"/>
          <w:lang w:val="hr-HR"/>
        </w:rPr>
        <w:t>Smanjenje rizika od poplava i drugih negativnih učinaka vode;</w:t>
      </w:r>
    </w:p>
    <w:p w:rsidR="004E2285" w:rsidRPr="007D67CD" w:rsidRDefault="004E2285" w:rsidP="003A3233">
      <w:pPr>
        <w:pStyle w:val="ListParagraph"/>
        <w:numPr>
          <w:ilvl w:val="0"/>
          <w:numId w:val="71"/>
        </w:numPr>
        <w:spacing w:after="0" w:line="240" w:lineRule="auto"/>
        <w:jc w:val="both"/>
        <w:rPr>
          <w:rFonts w:ascii="Times New Roman" w:hAnsi="Times New Roman"/>
          <w:lang w:val="hr-HR"/>
        </w:rPr>
      </w:pPr>
      <w:r w:rsidRPr="007D67CD">
        <w:rPr>
          <w:rFonts w:ascii="Times New Roman" w:hAnsi="Times New Roman"/>
          <w:lang w:val="hr-HR"/>
        </w:rPr>
        <w:t>Sudjelovanje javnosti u odlučivanju o vodama;</w:t>
      </w:r>
    </w:p>
    <w:p w:rsidR="004E2285" w:rsidRPr="007D67CD" w:rsidRDefault="004E2285" w:rsidP="003A3233">
      <w:pPr>
        <w:pStyle w:val="ListParagraph"/>
        <w:numPr>
          <w:ilvl w:val="0"/>
          <w:numId w:val="71"/>
        </w:numPr>
        <w:spacing w:after="0" w:line="240" w:lineRule="auto"/>
        <w:jc w:val="both"/>
        <w:rPr>
          <w:rFonts w:ascii="Times New Roman" w:hAnsi="Times New Roman"/>
          <w:lang w:val="hr-HR"/>
        </w:rPr>
      </w:pPr>
      <w:r w:rsidRPr="007D67CD">
        <w:rPr>
          <w:rFonts w:ascii="Times New Roman" w:hAnsi="Times New Roman"/>
          <w:lang w:val="hr-HR"/>
        </w:rPr>
        <w:t>Sprječavanje i rješavanje sukoba vezanih uz zaštitu i korištenje vode;</w:t>
      </w:r>
    </w:p>
    <w:p w:rsidR="004E2285" w:rsidRPr="007D67CD" w:rsidRDefault="004E2285" w:rsidP="003A3233">
      <w:pPr>
        <w:pStyle w:val="ListParagraph"/>
        <w:numPr>
          <w:ilvl w:val="0"/>
          <w:numId w:val="71"/>
        </w:numPr>
        <w:spacing w:after="0" w:line="240" w:lineRule="auto"/>
        <w:jc w:val="both"/>
        <w:rPr>
          <w:rFonts w:ascii="Times New Roman" w:hAnsi="Times New Roman"/>
          <w:lang w:val="hr-HR"/>
        </w:rPr>
      </w:pPr>
      <w:r w:rsidRPr="007D67CD">
        <w:rPr>
          <w:rFonts w:ascii="Times New Roman" w:hAnsi="Times New Roman"/>
          <w:lang w:val="hr-HR"/>
        </w:rPr>
        <w:t>Usklađenost s preuzetim obvezama u međunarodnim sporazumima koji obvezuju Bosnu i Hercegovinu.</w:t>
      </w:r>
    </w:p>
    <w:p w:rsidR="00424804" w:rsidRPr="007D67CD" w:rsidRDefault="00424804" w:rsidP="00BC5116">
      <w:pPr>
        <w:spacing w:after="0" w:line="240" w:lineRule="auto"/>
        <w:jc w:val="both"/>
        <w:rPr>
          <w:rFonts w:ascii="Times New Roman" w:hAnsi="Times New Roman"/>
          <w:lang w:val="hr-HR"/>
        </w:rPr>
      </w:pPr>
    </w:p>
    <w:p w:rsidR="00102227" w:rsidRPr="007D67CD" w:rsidRDefault="00102227" w:rsidP="004E2285">
      <w:pPr>
        <w:spacing w:after="0" w:line="240" w:lineRule="auto"/>
        <w:jc w:val="both"/>
        <w:rPr>
          <w:rFonts w:ascii="Times New Roman" w:hAnsi="Times New Roman"/>
          <w:lang w:val="hr-HR"/>
        </w:rPr>
      </w:pPr>
      <w:r w:rsidRPr="007D67CD">
        <w:rPr>
          <w:rFonts w:ascii="Times New Roman" w:hAnsi="Times New Roman"/>
          <w:lang w:val="hr-HR"/>
        </w:rPr>
        <w:t>Vodni akti (dozvole)</w:t>
      </w:r>
    </w:p>
    <w:p w:rsidR="00424804" w:rsidRPr="007D67CD" w:rsidRDefault="00424804" w:rsidP="004E2285">
      <w:pPr>
        <w:spacing w:after="0" w:line="240" w:lineRule="auto"/>
        <w:jc w:val="both"/>
        <w:rPr>
          <w:rFonts w:ascii="Times New Roman" w:hAnsi="Times New Roman"/>
          <w:lang w:val="hr-HR"/>
        </w:rPr>
      </w:pPr>
    </w:p>
    <w:p w:rsidR="00102227" w:rsidRPr="007D67CD" w:rsidRDefault="00102227" w:rsidP="00102227">
      <w:pPr>
        <w:spacing w:line="240" w:lineRule="auto"/>
        <w:jc w:val="both"/>
        <w:rPr>
          <w:rFonts w:ascii="Times New Roman" w:hAnsi="Times New Roman"/>
          <w:lang w:val="hr-HR"/>
        </w:rPr>
      </w:pPr>
      <w:r w:rsidRPr="007D67CD">
        <w:rPr>
          <w:rFonts w:ascii="Times New Roman" w:hAnsi="Times New Roman"/>
          <w:lang w:val="hr-HR"/>
        </w:rPr>
        <w:t>Upravni vodni dokument</w:t>
      </w:r>
      <w:r w:rsidR="00EC2045" w:rsidRPr="007D67CD">
        <w:rPr>
          <w:rFonts w:ascii="Times New Roman" w:hAnsi="Times New Roman"/>
          <w:lang w:val="hr-HR"/>
        </w:rPr>
        <w:t xml:space="preserve"> – vodni akti</w:t>
      </w:r>
      <w:r w:rsidR="00581588" w:rsidRPr="007D67CD">
        <w:rPr>
          <w:rFonts w:ascii="Times New Roman" w:hAnsi="Times New Roman"/>
          <w:lang w:val="hr-HR"/>
        </w:rPr>
        <w:t xml:space="preserve"> regulisani su u Poglavlju</w:t>
      </w:r>
      <w:r w:rsidRPr="007D67CD">
        <w:rPr>
          <w:rFonts w:ascii="Times New Roman" w:hAnsi="Times New Roman"/>
          <w:lang w:val="hr-HR"/>
        </w:rPr>
        <w:t xml:space="preserve"> IX federalnog Zakona o vodama (članci 108-139). Radi osiguranja </w:t>
      </w:r>
      <w:r w:rsidR="00581588" w:rsidRPr="007D67CD">
        <w:rPr>
          <w:rFonts w:ascii="Times New Roman" w:hAnsi="Times New Roman"/>
          <w:lang w:val="hr-HR"/>
        </w:rPr>
        <w:t>upravljanja vodama</w:t>
      </w:r>
      <w:r w:rsidRPr="007D67CD">
        <w:rPr>
          <w:rFonts w:ascii="Times New Roman" w:hAnsi="Times New Roman"/>
          <w:lang w:val="hr-HR"/>
        </w:rPr>
        <w:t xml:space="preserve"> i pravičnog pristupa vodi svim pravnim i fizič</w:t>
      </w:r>
      <w:r w:rsidR="00EC2045" w:rsidRPr="007D67CD">
        <w:rPr>
          <w:rFonts w:ascii="Times New Roman" w:hAnsi="Times New Roman"/>
          <w:lang w:val="hr-HR"/>
        </w:rPr>
        <w:t>kim osobama, ovaj zakon definiše</w:t>
      </w:r>
      <w:r w:rsidRPr="007D67CD">
        <w:rPr>
          <w:rFonts w:ascii="Times New Roman" w:hAnsi="Times New Roman"/>
          <w:lang w:val="hr-HR"/>
        </w:rPr>
        <w:t xml:space="preserve"> pravo na vodu izdavanjem vodnih djela. U svrhu Saveznog zakona o vodama utvrđene su sljedeće administrativne isprave </w:t>
      </w:r>
      <w:r w:rsidR="00EC2045" w:rsidRPr="007D67CD">
        <w:rPr>
          <w:rFonts w:ascii="Times New Roman" w:hAnsi="Times New Roman"/>
          <w:lang w:val="hr-HR"/>
        </w:rPr>
        <w:t>–</w:t>
      </w:r>
      <w:r w:rsidRPr="007D67CD">
        <w:rPr>
          <w:rFonts w:ascii="Times New Roman" w:hAnsi="Times New Roman"/>
          <w:lang w:val="hr-HR"/>
        </w:rPr>
        <w:t xml:space="preserve"> </w:t>
      </w:r>
      <w:r w:rsidR="00EC2045" w:rsidRPr="007D67CD">
        <w:rPr>
          <w:rFonts w:ascii="Times New Roman" w:hAnsi="Times New Roman"/>
          <w:lang w:val="hr-HR"/>
        </w:rPr>
        <w:t>vodni akti</w:t>
      </w:r>
      <w:r w:rsidRPr="007D67CD">
        <w:rPr>
          <w:rFonts w:ascii="Times New Roman" w:hAnsi="Times New Roman"/>
          <w:lang w:val="hr-HR"/>
        </w:rPr>
        <w:t>:</w:t>
      </w:r>
    </w:p>
    <w:p w:rsidR="00102227" w:rsidRPr="007D67CD" w:rsidRDefault="00102227" w:rsidP="003A3233">
      <w:pPr>
        <w:pStyle w:val="ListParagraph"/>
        <w:numPr>
          <w:ilvl w:val="0"/>
          <w:numId w:val="70"/>
        </w:numPr>
        <w:spacing w:line="240" w:lineRule="auto"/>
        <w:jc w:val="both"/>
        <w:rPr>
          <w:rFonts w:ascii="Times New Roman" w:hAnsi="Times New Roman"/>
          <w:lang w:val="hr-HR"/>
        </w:rPr>
      </w:pPr>
      <w:r w:rsidRPr="007D67CD">
        <w:rPr>
          <w:rFonts w:ascii="Times New Roman" w:hAnsi="Times New Roman"/>
          <w:lang w:val="hr-HR"/>
        </w:rPr>
        <w:t>prethodno odobrenje za vodu,</w:t>
      </w:r>
    </w:p>
    <w:p w:rsidR="00102227" w:rsidRPr="007D67CD" w:rsidRDefault="00EC2045" w:rsidP="003A3233">
      <w:pPr>
        <w:pStyle w:val="ListParagraph"/>
        <w:numPr>
          <w:ilvl w:val="0"/>
          <w:numId w:val="70"/>
        </w:numPr>
        <w:spacing w:line="240" w:lineRule="auto"/>
        <w:jc w:val="both"/>
        <w:rPr>
          <w:rFonts w:ascii="Times New Roman" w:hAnsi="Times New Roman"/>
          <w:lang w:val="hr-HR"/>
        </w:rPr>
      </w:pPr>
      <w:r w:rsidRPr="007D67CD">
        <w:rPr>
          <w:rFonts w:ascii="Times New Roman" w:hAnsi="Times New Roman"/>
          <w:lang w:val="hr-HR"/>
        </w:rPr>
        <w:t>autorizacija za korištenje</w:t>
      </w:r>
      <w:r w:rsidR="00102227" w:rsidRPr="007D67CD">
        <w:rPr>
          <w:rFonts w:ascii="Times New Roman" w:hAnsi="Times New Roman"/>
          <w:lang w:val="hr-HR"/>
        </w:rPr>
        <w:t xml:space="preserve"> vode i</w:t>
      </w:r>
    </w:p>
    <w:p w:rsidR="00102227" w:rsidRPr="007D67CD" w:rsidRDefault="00102227" w:rsidP="003A3233">
      <w:pPr>
        <w:pStyle w:val="ListParagraph"/>
        <w:numPr>
          <w:ilvl w:val="0"/>
          <w:numId w:val="70"/>
        </w:numPr>
        <w:spacing w:line="240" w:lineRule="auto"/>
        <w:jc w:val="both"/>
        <w:rPr>
          <w:rFonts w:ascii="Times New Roman" w:hAnsi="Times New Roman"/>
          <w:lang w:val="hr-HR"/>
        </w:rPr>
      </w:pPr>
      <w:r w:rsidRPr="007D67CD">
        <w:rPr>
          <w:rFonts w:ascii="Times New Roman" w:hAnsi="Times New Roman"/>
          <w:lang w:val="hr-HR"/>
        </w:rPr>
        <w:t>vodna dozvola.</w:t>
      </w:r>
    </w:p>
    <w:p w:rsidR="00102227" w:rsidRPr="007D67CD" w:rsidRDefault="00EC2045" w:rsidP="00102227">
      <w:pPr>
        <w:spacing w:line="240" w:lineRule="auto"/>
        <w:jc w:val="both"/>
        <w:rPr>
          <w:rFonts w:ascii="Times New Roman" w:hAnsi="Times New Roman"/>
          <w:lang w:val="hr-HR"/>
        </w:rPr>
      </w:pPr>
      <w:r w:rsidRPr="007D67CD">
        <w:rPr>
          <w:rFonts w:ascii="Times New Roman" w:hAnsi="Times New Roman"/>
          <w:lang w:val="hr-HR"/>
        </w:rPr>
        <w:t>Postupak izdavanja vodnih akata</w:t>
      </w:r>
      <w:r w:rsidR="00102227" w:rsidRPr="007D67CD">
        <w:rPr>
          <w:rFonts w:ascii="Times New Roman" w:hAnsi="Times New Roman"/>
          <w:lang w:val="hr-HR"/>
        </w:rPr>
        <w:t xml:space="preserve"> provodi se </w:t>
      </w:r>
      <w:r w:rsidRPr="007D67CD">
        <w:rPr>
          <w:rFonts w:ascii="Times New Roman" w:hAnsi="Times New Roman"/>
          <w:lang w:val="hr-HR"/>
        </w:rPr>
        <w:t>u skladu</w:t>
      </w:r>
      <w:r w:rsidR="00102227" w:rsidRPr="007D67CD">
        <w:rPr>
          <w:rFonts w:ascii="Times New Roman" w:hAnsi="Times New Roman"/>
          <w:lang w:val="hr-HR"/>
        </w:rPr>
        <w:t xml:space="preserve"> pravilima utvrđenim Zakonom o vodama, uz supsidijarnu primjenu Zakona o upravnom postupku ("Službeni glasnik Federacije BiH" broj: 2/98, 48/99).</w:t>
      </w:r>
    </w:p>
    <w:p w:rsidR="00102227" w:rsidRPr="007D67CD" w:rsidRDefault="00BF62E6" w:rsidP="00102227">
      <w:pPr>
        <w:spacing w:line="240" w:lineRule="auto"/>
        <w:jc w:val="both"/>
        <w:rPr>
          <w:rFonts w:ascii="Times New Roman" w:hAnsi="Times New Roman"/>
          <w:lang w:val="hr-HR"/>
        </w:rPr>
      </w:pPr>
      <w:r w:rsidRPr="007D67CD">
        <w:rPr>
          <w:rFonts w:ascii="Times New Roman" w:hAnsi="Times New Roman"/>
          <w:lang w:val="hr-HR"/>
        </w:rPr>
        <w:t>Član</w:t>
      </w:r>
      <w:r w:rsidR="00EC2045" w:rsidRPr="007D67CD">
        <w:rPr>
          <w:rFonts w:ascii="Times New Roman" w:hAnsi="Times New Roman"/>
          <w:lang w:val="hr-HR"/>
        </w:rPr>
        <w:t xml:space="preserve"> 109. Zakona o vodama definiše</w:t>
      </w:r>
      <w:r w:rsidR="00102227" w:rsidRPr="007D67CD">
        <w:rPr>
          <w:rFonts w:ascii="Times New Roman" w:hAnsi="Times New Roman"/>
          <w:lang w:val="hr-HR"/>
        </w:rPr>
        <w:t xml:space="preserve"> djelatnosti koje uvijek podliježu vodnim radnjama:</w:t>
      </w:r>
    </w:p>
    <w:p w:rsidR="00A57455" w:rsidRPr="007D67CD" w:rsidRDefault="00EC2045" w:rsidP="00A57455">
      <w:pPr>
        <w:spacing w:after="0" w:line="240" w:lineRule="auto"/>
        <w:jc w:val="both"/>
        <w:rPr>
          <w:rFonts w:ascii="Times New Roman" w:hAnsi="Times New Roman"/>
          <w:lang w:val="hr-HR"/>
        </w:rPr>
      </w:pPr>
      <w:r w:rsidRPr="007D67CD">
        <w:rPr>
          <w:rFonts w:ascii="Times New Roman" w:hAnsi="Times New Roman"/>
          <w:lang w:val="hr-HR"/>
        </w:rPr>
        <w:t xml:space="preserve"> </w:t>
      </w:r>
      <w:r w:rsidR="00A57455" w:rsidRPr="007D67CD">
        <w:rPr>
          <w:rFonts w:ascii="Times New Roman" w:hAnsi="Times New Roman"/>
          <w:lang w:val="hr-HR"/>
        </w:rPr>
        <w:t xml:space="preserve">(1) Za sljedeće aktivnosti potrebno je dobiti preliminarnu dozvolu za </w:t>
      </w:r>
      <w:r w:rsidR="00D066BD" w:rsidRPr="007D67CD">
        <w:rPr>
          <w:rFonts w:ascii="Times New Roman" w:hAnsi="Times New Roman"/>
          <w:lang w:val="hr-HR"/>
        </w:rPr>
        <w:t>korištenje voda</w:t>
      </w:r>
      <w:r w:rsidR="00A57455" w:rsidRPr="007D67CD">
        <w:rPr>
          <w:rFonts w:ascii="Times New Roman" w:hAnsi="Times New Roman"/>
          <w:lang w:val="hr-HR"/>
        </w:rPr>
        <w:t>, vodno odobrenje i vodnu dozvolu, bez obzira na njihov utjecaj:</w:t>
      </w:r>
    </w:p>
    <w:p w:rsidR="00A57455" w:rsidRPr="007D67CD" w:rsidRDefault="00A57455" w:rsidP="003A3233">
      <w:pPr>
        <w:pStyle w:val="ListParagraph"/>
        <w:numPr>
          <w:ilvl w:val="0"/>
          <w:numId w:val="69"/>
        </w:numPr>
        <w:spacing w:after="0" w:line="240" w:lineRule="auto"/>
        <w:jc w:val="both"/>
        <w:rPr>
          <w:rFonts w:ascii="Times New Roman" w:hAnsi="Times New Roman"/>
          <w:lang w:val="hr-HR"/>
        </w:rPr>
      </w:pPr>
      <w:r w:rsidRPr="007D67CD">
        <w:rPr>
          <w:rFonts w:ascii="Times New Roman" w:hAnsi="Times New Roman"/>
          <w:lang w:val="hr-HR"/>
        </w:rPr>
        <w:t xml:space="preserve">odvodnju vode u svim </w:t>
      </w:r>
      <w:r w:rsidR="006A2203" w:rsidRPr="007D67CD">
        <w:rPr>
          <w:rFonts w:ascii="Times New Roman" w:hAnsi="Times New Roman"/>
          <w:lang w:val="hr-HR"/>
        </w:rPr>
        <w:t>ekonomskim</w:t>
      </w:r>
      <w:r w:rsidRPr="007D67CD">
        <w:rPr>
          <w:rFonts w:ascii="Times New Roman" w:hAnsi="Times New Roman"/>
          <w:lang w:val="hr-HR"/>
        </w:rPr>
        <w:t xml:space="preserve"> granama i djelatnostima, uključujući:</w:t>
      </w:r>
    </w:p>
    <w:p w:rsidR="00A57455" w:rsidRPr="007D67CD" w:rsidRDefault="006A2203" w:rsidP="00D066BD">
      <w:pPr>
        <w:spacing w:after="0" w:line="240" w:lineRule="auto"/>
        <w:ind w:firstLine="1134"/>
        <w:jc w:val="both"/>
        <w:rPr>
          <w:rFonts w:ascii="Times New Roman" w:hAnsi="Times New Roman"/>
          <w:lang w:val="hr-HR"/>
        </w:rPr>
      </w:pPr>
      <w:r w:rsidRPr="007D67CD">
        <w:rPr>
          <w:rFonts w:ascii="Times New Roman" w:hAnsi="Times New Roman"/>
          <w:lang w:val="hr-HR"/>
        </w:rPr>
        <w:t>a. i</w:t>
      </w:r>
      <w:r w:rsidR="00A57455" w:rsidRPr="007D67CD">
        <w:rPr>
          <w:rFonts w:ascii="Times New Roman" w:hAnsi="Times New Roman"/>
          <w:lang w:val="hr-HR"/>
        </w:rPr>
        <w:t>ndustrije i proizvodnje energije,</w:t>
      </w:r>
    </w:p>
    <w:p w:rsidR="00A57455" w:rsidRPr="007D67CD" w:rsidRDefault="00A57455" w:rsidP="00D066BD">
      <w:pPr>
        <w:spacing w:after="0" w:line="240" w:lineRule="auto"/>
        <w:ind w:firstLine="1134"/>
        <w:jc w:val="both"/>
        <w:rPr>
          <w:rFonts w:ascii="Times New Roman" w:hAnsi="Times New Roman"/>
          <w:lang w:val="hr-HR"/>
        </w:rPr>
      </w:pPr>
      <w:r w:rsidRPr="007D67CD">
        <w:rPr>
          <w:rFonts w:ascii="Times New Roman" w:hAnsi="Times New Roman"/>
          <w:lang w:val="hr-HR"/>
        </w:rPr>
        <w:t>b. poljoprivreda,</w:t>
      </w:r>
    </w:p>
    <w:p w:rsidR="00A57455" w:rsidRPr="007D67CD" w:rsidRDefault="00A57455" w:rsidP="00D066BD">
      <w:pPr>
        <w:spacing w:after="0" w:line="240" w:lineRule="auto"/>
        <w:ind w:firstLine="1134"/>
        <w:jc w:val="both"/>
        <w:rPr>
          <w:rFonts w:ascii="Times New Roman" w:hAnsi="Times New Roman"/>
          <w:lang w:val="hr-HR"/>
        </w:rPr>
      </w:pPr>
      <w:r w:rsidRPr="007D67CD">
        <w:rPr>
          <w:rFonts w:ascii="Times New Roman" w:hAnsi="Times New Roman"/>
          <w:lang w:val="hr-HR"/>
        </w:rPr>
        <w:t xml:space="preserve">c. </w:t>
      </w:r>
      <w:r w:rsidR="006A2203" w:rsidRPr="007D67CD">
        <w:rPr>
          <w:rFonts w:ascii="Times New Roman" w:hAnsi="Times New Roman"/>
          <w:lang w:val="hr-HR"/>
        </w:rPr>
        <w:t>vodosnabdjevanje,</w:t>
      </w:r>
    </w:p>
    <w:p w:rsidR="00A57455" w:rsidRPr="007D67CD" w:rsidRDefault="006A2203" w:rsidP="00D066BD">
      <w:pPr>
        <w:spacing w:after="0" w:line="240" w:lineRule="auto"/>
        <w:ind w:firstLine="1134"/>
        <w:jc w:val="both"/>
        <w:rPr>
          <w:rFonts w:ascii="Times New Roman" w:hAnsi="Times New Roman"/>
          <w:lang w:val="hr-HR"/>
        </w:rPr>
      </w:pPr>
      <w:r w:rsidRPr="007D67CD">
        <w:rPr>
          <w:rFonts w:ascii="Times New Roman" w:hAnsi="Times New Roman"/>
          <w:lang w:val="hr-HR"/>
        </w:rPr>
        <w:t>d. u</w:t>
      </w:r>
      <w:r w:rsidR="00A57455" w:rsidRPr="007D67CD">
        <w:rPr>
          <w:rFonts w:ascii="Times New Roman" w:hAnsi="Times New Roman"/>
          <w:lang w:val="hr-HR"/>
        </w:rPr>
        <w:t>služne djelatnosti koje koriste vodu u svojim tehnološkim procesima,</w:t>
      </w:r>
    </w:p>
    <w:p w:rsidR="00A57455" w:rsidRPr="007D67CD" w:rsidRDefault="00A57455" w:rsidP="00D066BD">
      <w:pPr>
        <w:spacing w:after="0" w:line="240" w:lineRule="auto"/>
        <w:ind w:firstLine="1134"/>
        <w:jc w:val="both"/>
        <w:rPr>
          <w:rFonts w:ascii="Times New Roman" w:hAnsi="Times New Roman"/>
          <w:lang w:val="hr-HR"/>
        </w:rPr>
      </w:pPr>
      <w:r w:rsidRPr="007D67CD">
        <w:rPr>
          <w:rFonts w:ascii="Times New Roman" w:hAnsi="Times New Roman"/>
          <w:lang w:val="hr-HR"/>
        </w:rPr>
        <w:t>e. Turističke djelatnosti;</w:t>
      </w:r>
    </w:p>
    <w:p w:rsidR="00A57455" w:rsidRPr="007D67CD" w:rsidRDefault="00A57455" w:rsidP="00A57455">
      <w:pPr>
        <w:spacing w:after="0" w:line="240" w:lineRule="auto"/>
        <w:jc w:val="both"/>
        <w:rPr>
          <w:rFonts w:ascii="Times New Roman" w:hAnsi="Times New Roman"/>
          <w:lang w:val="hr-HR"/>
        </w:rPr>
      </w:pPr>
      <w:r w:rsidRPr="007D67CD">
        <w:rPr>
          <w:rFonts w:ascii="Times New Roman" w:hAnsi="Times New Roman"/>
          <w:lang w:val="hr-HR"/>
        </w:rPr>
        <w:t>2. ispuštanje otpadnih voda u površinske vode;</w:t>
      </w:r>
    </w:p>
    <w:p w:rsidR="00A57455" w:rsidRPr="007D67CD" w:rsidRDefault="00A57455" w:rsidP="00A57455">
      <w:pPr>
        <w:spacing w:after="0" w:line="240" w:lineRule="auto"/>
        <w:jc w:val="both"/>
        <w:rPr>
          <w:rFonts w:ascii="Times New Roman" w:hAnsi="Times New Roman"/>
          <w:lang w:val="hr-HR"/>
        </w:rPr>
      </w:pPr>
      <w:r w:rsidRPr="007D67CD">
        <w:rPr>
          <w:rFonts w:ascii="Times New Roman" w:hAnsi="Times New Roman"/>
          <w:lang w:val="hr-HR"/>
        </w:rPr>
        <w:t>3. neizravno ispuštanje otpadnih voda u podzemne vode;</w:t>
      </w:r>
    </w:p>
    <w:p w:rsidR="00A57455" w:rsidRPr="007D67CD" w:rsidRDefault="00A57455" w:rsidP="00A57455">
      <w:pPr>
        <w:spacing w:after="0" w:line="240" w:lineRule="auto"/>
        <w:jc w:val="both"/>
        <w:rPr>
          <w:rFonts w:ascii="Times New Roman" w:hAnsi="Times New Roman"/>
          <w:lang w:val="hr-HR"/>
        </w:rPr>
      </w:pPr>
      <w:r w:rsidRPr="007D67CD">
        <w:rPr>
          <w:rFonts w:ascii="Times New Roman" w:hAnsi="Times New Roman"/>
          <w:lang w:val="hr-HR"/>
        </w:rPr>
        <w:t>4. umjetno nadopunjavanje podzemnih voda;</w:t>
      </w:r>
    </w:p>
    <w:p w:rsidR="00A57455" w:rsidRPr="007D67CD" w:rsidRDefault="00A57455" w:rsidP="00A57455">
      <w:pPr>
        <w:spacing w:after="0" w:line="240" w:lineRule="auto"/>
        <w:jc w:val="both"/>
        <w:rPr>
          <w:rFonts w:ascii="Times New Roman" w:hAnsi="Times New Roman"/>
          <w:lang w:val="hr-HR"/>
        </w:rPr>
      </w:pPr>
      <w:r w:rsidRPr="007D67CD">
        <w:rPr>
          <w:rFonts w:ascii="Times New Roman" w:hAnsi="Times New Roman"/>
          <w:lang w:val="hr-HR"/>
        </w:rPr>
        <w:t>5. vađenje materijala iz vodotoka;</w:t>
      </w:r>
    </w:p>
    <w:p w:rsidR="00A57455" w:rsidRPr="007D67CD" w:rsidRDefault="00A57455" w:rsidP="00A57455">
      <w:pPr>
        <w:spacing w:after="0" w:line="240" w:lineRule="auto"/>
        <w:jc w:val="both"/>
        <w:rPr>
          <w:rFonts w:ascii="Times New Roman" w:hAnsi="Times New Roman"/>
          <w:lang w:val="hr-HR"/>
        </w:rPr>
      </w:pPr>
      <w:r w:rsidRPr="007D67CD">
        <w:rPr>
          <w:rFonts w:ascii="Times New Roman" w:hAnsi="Times New Roman"/>
          <w:lang w:val="hr-HR"/>
        </w:rPr>
        <w:t>6. izgradnja objekata za korištenje hidroelektrane;</w:t>
      </w:r>
    </w:p>
    <w:p w:rsidR="00A57455" w:rsidRPr="007D67CD" w:rsidRDefault="00A57455" w:rsidP="00A57455">
      <w:pPr>
        <w:spacing w:after="0" w:line="240" w:lineRule="auto"/>
        <w:jc w:val="both"/>
        <w:rPr>
          <w:rFonts w:ascii="Times New Roman" w:hAnsi="Times New Roman"/>
          <w:lang w:val="hr-HR"/>
        </w:rPr>
      </w:pPr>
      <w:r w:rsidRPr="007D67CD">
        <w:rPr>
          <w:rFonts w:ascii="Times New Roman" w:hAnsi="Times New Roman"/>
          <w:lang w:val="hr-HR"/>
        </w:rPr>
        <w:t>7. trajno podizanj</w:t>
      </w:r>
      <w:r w:rsidR="00EA1D1F" w:rsidRPr="007D67CD">
        <w:rPr>
          <w:rFonts w:ascii="Times New Roman" w:hAnsi="Times New Roman"/>
          <w:lang w:val="hr-HR"/>
        </w:rPr>
        <w:t>e razine vode s naknadnim navodnjavanjem</w:t>
      </w:r>
      <w:r w:rsidRPr="007D67CD">
        <w:rPr>
          <w:rFonts w:ascii="Times New Roman" w:hAnsi="Times New Roman"/>
          <w:lang w:val="hr-HR"/>
        </w:rPr>
        <w:t xml:space="preserve"> inače suhog zemljišta;</w:t>
      </w:r>
    </w:p>
    <w:p w:rsidR="00A57455" w:rsidRPr="007D67CD" w:rsidRDefault="00EA1D1F" w:rsidP="00A57455">
      <w:pPr>
        <w:spacing w:after="0" w:line="240" w:lineRule="auto"/>
        <w:jc w:val="both"/>
        <w:rPr>
          <w:rFonts w:ascii="Times New Roman" w:hAnsi="Times New Roman"/>
          <w:lang w:val="hr-HR"/>
        </w:rPr>
      </w:pPr>
      <w:r w:rsidRPr="007D67CD">
        <w:rPr>
          <w:rFonts w:ascii="Times New Roman" w:hAnsi="Times New Roman"/>
          <w:lang w:val="hr-HR"/>
        </w:rPr>
        <w:t xml:space="preserve">8. izgradnja </w:t>
      </w:r>
      <w:r w:rsidR="00A57455" w:rsidRPr="007D67CD">
        <w:rPr>
          <w:rFonts w:ascii="Times New Roman" w:hAnsi="Times New Roman"/>
          <w:lang w:val="hr-HR"/>
        </w:rPr>
        <w:t>struktura</w:t>
      </w:r>
      <w:r w:rsidRPr="007D67CD">
        <w:rPr>
          <w:rFonts w:ascii="Times New Roman" w:hAnsi="Times New Roman"/>
          <w:lang w:val="hr-HR"/>
        </w:rPr>
        <w:t xml:space="preserve"> za odbranu</w:t>
      </w:r>
      <w:r w:rsidR="00A57455" w:rsidRPr="007D67CD">
        <w:rPr>
          <w:rFonts w:ascii="Times New Roman" w:hAnsi="Times New Roman"/>
          <w:lang w:val="hr-HR"/>
        </w:rPr>
        <w:t xml:space="preserve"> od poplave;</w:t>
      </w:r>
    </w:p>
    <w:p w:rsidR="00A57455" w:rsidRPr="007D67CD" w:rsidRDefault="00A57455" w:rsidP="00A57455">
      <w:pPr>
        <w:spacing w:after="0" w:line="240" w:lineRule="auto"/>
        <w:jc w:val="both"/>
        <w:rPr>
          <w:rFonts w:ascii="Times New Roman" w:hAnsi="Times New Roman"/>
          <w:lang w:val="hr-HR"/>
        </w:rPr>
      </w:pPr>
      <w:r w:rsidRPr="007D67CD">
        <w:rPr>
          <w:rFonts w:ascii="Times New Roman" w:hAnsi="Times New Roman"/>
          <w:lang w:val="hr-HR"/>
        </w:rPr>
        <w:t>9. izgradnja prometnih veza (cesta i željeznica), uključujući šumske ceste;</w:t>
      </w:r>
    </w:p>
    <w:p w:rsidR="00A57455" w:rsidRPr="007D67CD" w:rsidRDefault="00A57455" w:rsidP="00A57455">
      <w:pPr>
        <w:spacing w:after="0" w:line="240" w:lineRule="auto"/>
        <w:jc w:val="both"/>
        <w:rPr>
          <w:rFonts w:ascii="Times New Roman" w:hAnsi="Times New Roman"/>
          <w:lang w:val="hr-HR"/>
        </w:rPr>
      </w:pPr>
      <w:r w:rsidRPr="007D67CD">
        <w:rPr>
          <w:rFonts w:ascii="Times New Roman" w:hAnsi="Times New Roman"/>
          <w:lang w:val="hr-HR"/>
        </w:rPr>
        <w:t>10. izgradnja mostova ili d</w:t>
      </w:r>
      <w:r w:rsidR="006944B5" w:rsidRPr="007D67CD">
        <w:rPr>
          <w:rFonts w:ascii="Times New Roman" w:hAnsi="Times New Roman"/>
          <w:lang w:val="hr-HR"/>
        </w:rPr>
        <w:t xml:space="preserve">rugih građevina preko ili u vodnim </w:t>
      </w:r>
      <w:r w:rsidRPr="007D67CD">
        <w:rPr>
          <w:rFonts w:ascii="Times New Roman" w:hAnsi="Times New Roman"/>
          <w:lang w:val="hr-HR"/>
        </w:rPr>
        <w:t>tokovima;</w:t>
      </w:r>
    </w:p>
    <w:p w:rsidR="00A57455" w:rsidRPr="007D67CD" w:rsidRDefault="00A57455" w:rsidP="00A57455">
      <w:pPr>
        <w:spacing w:after="0" w:line="240" w:lineRule="auto"/>
        <w:jc w:val="both"/>
        <w:rPr>
          <w:rFonts w:ascii="Times New Roman" w:hAnsi="Times New Roman"/>
          <w:lang w:val="hr-HR"/>
        </w:rPr>
      </w:pPr>
      <w:r w:rsidRPr="007D67CD">
        <w:rPr>
          <w:rFonts w:ascii="Times New Roman" w:hAnsi="Times New Roman"/>
          <w:lang w:val="hr-HR"/>
        </w:rPr>
        <w:t>11. izgradnja ili poboljšanje odlagališta otpada;</w:t>
      </w:r>
    </w:p>
    <w:p w:rsidR="00A57455" w:rsidRPr="007D67CD" w:rsidRDefault="00A57455" w:rsidP="00A57455">
      <w:pPr>
        <w:spacing w:after="0" w:line="240" w:lineRule="auto"/>
        <w:jc w:val="both"/>
        <w:rPr>
          <w:rFonts w:ascii="Times New Roman" w:hAnsi="Times New Roman"/>
          <w:lang w:val="hr-HR"/>
        </w:rPr>
      </w:pPr>
      <w:r w:rsidRPr="007D67CD">
        <w:rPr>
          <w:rFonts w:ascii="Times New Roman" w:hAnsi="Times New Roman"/>
          <w:lang w:val="hr-HR"/>
        </w:rPr>
        <w:t>12. pokretanje postupka za izdavanje koncesija za vodu i vodno dobro;</w:t>
      </w:r>
    </w:p>
    <w:p w:rsidR="00A57455" w:rsidRPr="007D67CD" w:rsidRDefault="00A57455" w:rsidP="00A57455">
      <w:pPr>
        <w:spacing w:after="0" w:line="240" w:lineRule="auto"/>
        <w:jc w:val="both"/>
        <w:rPr>
          <w:rFonts w:ascii="Times New Roman" w:hAnsi="Times New Roman"/>
          <w:lang w:val="hr-HR"/>
        </w:rPr>
      </w:pPr>
      <w:r w:rsidRPr="007D67CD">
        <w:rPr>
          <w:rFonts w:ascii="Times New Roman" w:hAnsi="Times New Roman"/>
          <w:lang w:val="hr-HR"/>
        </w:rPr>
        <w:t xml:space="preserve">13. prijevoz opasnih tvari, kao i proizvoda od tih tvari, koji se nakon </w:t>
      </w:r>
      <w:r w:rsidR="004357E3" w:rsidRPr="007D67CD">
        <w:rPr>
          <w:rFonts w:ascii="Times New Roman" w:hAnsi="Times New Roman"/>
          <w:lang w:val="hr-HR"/>
        </w:rPr>
        <w:t>upotrebe se nađu</w:t>
      </w:r>
      <w:r w:rsidRPr="007D67CD">
        <w:rPr>
          <w:rFonts w:ascii="Times New Roman" w:hAnsi="Times New Roman"/>
          <w:lang w:val="hr-HR"/>
        </w:rPr>
        <w:t xml:space="preserve"> u vodi;</w:t>
      </w:r>
    </w:p>
    <w:p w:rsidR="004357E3" w:rsidRPr="007D67CD" w:rsidRDefault="00A57455" w:rsidP="00424804">
      <w:pPr>
        <w:spacing w:after="0" w:line="240" w:lineRule="auto"/>
        <w:jc w:val="both"/>
        <w:rPr>
          <w:rFonts w:ascii="Times New Roman" w:hAnsi="Times New Roman"/>
          <w:lang w:val="hr-HR"/>
        </w:rPr>
      </w:pPr>
      <w:r w:rsidRPr="007D67CD">
        <w:rPr>
          <w:rFonts w:ascii="Times New Roman" w:hAnsi="Times New Roman"/>
          <w:lang w:val="hr-HR"/>
        </w:rPr>
        <w:t>14. reguliranje vodotoka.</w:t>
      </w:r>
    </w:p>
    <w:p w:rsidR="00424804" w:rsidRPr="007D67CD" w:rsidRDefault="00424804" w:rsidP="00424804">
      <w:pPr>
        <w:spacing w:after="0" w:line="240" w:lineRule="auto"/>
        <w:jc w:val="both"/>
        <w:rPr>
          <w:rFonts w:ascii="Times New Roman" w:hAnsi="Times New Roman"/>
          <w:lang w:val="hr-HR"/>
        </w:rPr>
      </w:pPr>
    </w:p>
    <w:p w:rsidR="00E34826" w:rsidRPr="007D67CD" w:rsidRDefault="004357E3" w:rsidP="00E34826">
      <w:pPr>
        <w:spacing w:line="240" w:lineRule="auto"/>
        <w:jc w:val="both"/>
        <w:rPr>
          <w:rFonts w:ascii="Times New Roman" w:hAnsi="Times New Roman"/>
          <w:lang w:val="hr-HR"/>
        </w:rPr>
      </w:pPr>
      <w:r w:rsidRPr="007D67CD">
        <w:rPr>
          <w:rFonts w:ascii="Times New Roman" w:hAnsi="Times New Roman"/>
          <w:lang w:val="hr-HR"/>
        </w:rPr>
        <w:t xml:space="preserve"> </w:t>
      </w:r>
      <w:r w:rsidR="00E34826" w:rsidRPr="007D67CD">
        <w:rPr>
          <w:rFonts w:ascii="Times New Roman" w:hAnsi="Times New Roman"/>
          <w:lang w:val="hr-HR"/>
        </w:rPr>
        <w:t xml:space="preserve">(2) Pored navedenih </w:t>
      </w:r>
      <w:r w:rsidR="00ED1AF4" w:rsidRPr="007D67CD">
        <w:rPr>
          <w:rFonts w:ascii="Times New Roman" w:hAnsi="Times New Roman"/>
          <w:lang w:val="hr-HR"/>
        </w:rPr>
        <w:t>aktivnosti</w:t>
      </w:r>
      <w:r w:rsidR="00E34826" w:rsidRPr="007D67CD">
        <w:rPr>
          <w:rFonts w:ascii="Times New Roman" w:hAnsi="Times New Roman"/>
          <w:lang w:val="hr-HR"/>
        </w:rPr>
        <w:t xml:space="preserve">, izdat će se i prethodno odobrenje za korištenje vode, vodno odobrenje i vodna dozvola za </w:t>
      </w:r>
      <w:r w:rsidR="00ED1AF4" w:rsidRPr="007D67CD">
        <w:rPr>
          <w:rFonts w:ascii="Times New Roman" w:hAnsi="Times New Roman"/>
          <w:lang w:val="hr-HR"/>
        </w:rPr>
        <w:t>aktivnosti</w:t>
      </w:r>
      <w:r w:rsidR="00E34826" w:rsidRPr="007D67CD">
        <w:rPr>
          <w:rFonts w:ascii="Times New Roman" w:hAnsi="Times New Roman"/>
          <w:lang w:val="hr-HR"/>
        </w:rPr>
        <w:t xml:space="preserve"> koje mogu:</w:t>
      </w:r>
    </w:p>
    <w:p w:rsidR="00E34826" w:rsidRPr="007D67CD" w:rsidRDefault="00E34826" w:rsidP="003A3233">
      <w:pPr>
        <w:pStyle w:val="ListParagraph"/>
        <w:numPr>
          <w:ilvl w:val="0"/>
          <w:numId w:val="68"/>
        </w:numPr>
        <w:spacing w:after="0" w:line="240" w:lineRule="auto"/>
        <w:jc w:val="both"/>
        <w:rPr>
          <w:rFonts w:ascii="Times New Roman" w:hAnsi="Times New Roman"/>
          <w:lang w:val="hr-HR"/>
        </w:rPr>
      </w:pPr>
      <w:r w:rsidRPr="007D67CD">
        <w:rPr>
          <w:rFonts w:ascii="Times New Roman" w:hAnsi="Times New Roman"/>
          <w:lang w:val="hr-HR"/>
        </w:rPr>
        <w:t>privreme</w:t>
      </w:r>
      <w:r w:rsidR="00ED1AF4" w:rsidRPr="007D67CD">
        <w:rPr>
          <w:rFonts w:ascii="Times New Roman" w:hAnsi="Times New Roman"/>
          <w:lang w:val="hr-HR"/>
        </w:rPr>
        <w:t>no ili trajno razgraditi kvalitetu</w:t>
      </w:r>
      <w:r w:rsidRPr="007D67CD">
        <w:rPr>
          <w:rFonts w:ascii="Times New Roman" w:hAnsi="Times New Roman"/>
          <w:lang w:val="hr-HR"/>
        </w:rPr>
        <w:t xml:space="preserve"> vode ili ometati poboljšanje postojeće </w:t>
      </w:r>
      <w:r w:rsidR="006944B5" w:rsidRPr="007D67CD">
        <w:rPr>
          <w:rFonts w:ascii="Times New Roman" w:hAnsi="Times New Roman"/>
          <w:lang w:val="hr-HR"/>
        </w:rPr>
        <w:t>kvalitete</w:t>
      </w:r>
      <w:r w:rsidRPr="007D67CD">
        <w:rPr>
          <w:rFonts w:ascii="Times New Roman" w:hAnsi="Times New Roman"/>
          <w:lang w:val="hr-HR"/>
        </w:rPr>
        <w:t>;</w:t>
      </w:r>
    </w:p>
    <w:p w:rsidR="00E34826" w:rsidRPr="007D67CD" w:rsidRDefault="00E34826" w:rsidP="003A3233">
      <w:pPr>
        <w:pStyle w:val="ListParagraph"/>
        <w:numPr>
          <w:ilvl w:val="0"/>
          <w:numId w:val="68"/>
        </w:numPr>
        <w:spacing w:after="0" w:line="240" w:lineRule="auto"/>
        <w:jc w:val="both"/>
        <w:rPr>
          <w:rFonts w:ascii="Times New Roman" w:hAnsi="Times New Roman"/>
          <w:lang w:val="hr-HR"/>
        </w:rPr>
      </w:pPr>
      <w:r w:rsidRPr="007D67CD">
        <w:rPr>
          <w:rFonts w:ascii="Times New Roman" w:hAnsi="Times New Roman"/>
          <w:lang w:val="hr-HR"/>
        </w:rPr>
        <w:t xml:space="preserve">imati nepovoljan utjecaj na vodene ili </w:t>
      </w:r>
      <w:r w:rsidR="00ED1AF4" w:rsidRPr="007D67CD">
        <w:rPr>
          <w:rFonts w:ascii="Times New Roman" w:hAnsi="Times New Roman"/>
          <w:lang w:val="hr-HR"/>
        </w:rPr>
        <w:t>polu-vodene ekosisteme</w:t>
      </w:r>
      <w:r w:rsidRPr="007D67CD">
        <w:rPr>
          <w:rFonts w:ascii="Times New Roman" w:hAnsi="Times New Roman"/>
          <w:lang w:val="hr-HR"/>
        </w:rPr>
        <w:t>;</w:t>
      </w:r>
    </w:p>
    <w:p w:rsidR="00E34826" w:rsidRPr="007D67CD" w:rsidRDefault="00E34826" w:rsidP="003A3233">
      <w:pPr>
        <w:pStyle w:val="ListParagraph"/>
        <w:numPr>
          <w:ilvl w:val="0"/>
          <w:numId w:val="68"/>
        </w:numPr>
        <w:spacing w:after="0" w:line="240" w:lineRule="auto"/>
        <w:jc w:val="both"/>
        <w:rPr>
          <w:rFonts w:ascii="Times New Roman" w:hAnsi="Times New Roman"/>
          <w:lang w:val="hr-HR"/>
        </w:rPr>
      </w:pPr>
      <w:r w:rsidRPr="007D67CD">
        <w:rPr>
          <w:rFonts w:ascii="Times New Roman" w:hAnsi="Times New Roman"/>
          <w:lang w:val="hr-HR"/>
        </w:rPr>
        <w:t>povećati rizik od poplave ili erozije;</w:t>
      </w:r>
    </w:p>
    <w:p w:rsidR="00E34826" w:rsidRPr="007D67CD" w:rsidRDefault="00E34826" w:rsidP="003A3233">
      <w:pPr>
        <w:pStyle w:val="ListParagraph"/>
        <w:numPr>
          <w:ilvl w:val="0"/>
          <w:numId w:val="68"/>
        </w:numPr>
        <w:spacing w:after="0" w:line="240" w:lineRule="auto"/>
        <w:jc w:val="both"/>
        <w:rPr>
          <w:rFonts w:ascii="Times New Roman" w:hAnsi="Times New Roman"/>
          <w:lang w:val="hr-HR"/>
        </w:rPr>
      </w:pPr>
      <w:r w:rsidRPr="007D67CD">
        <w:rPr>
          <w:rFonts w:ascii="Times New Roman" w:hAnsi="Times New Roman"/>
          <w:lang w:val="hr-HR"/>
        </w:rPr>
        <w:t>značajno smanjiti količinu vode, mijenjati morfologiju vodotoka, ometati rekreacijsku upotrebu površinskih voda itd.</w:t>
      </w:r>
    </w:p>
    <w:p w:rsidR="00E34826" w:rsidRPr="007D67CD" w:rsidRDefault="00E34826" w:rsidP="00E34826">
      <w:pPr>
        <w:spacing w:after="0" w:line="240" w:lineRule="auto"/>
        <w:jc w:val="both"/>
        <w:rPr>
          <w:rFonts w:ascii="Times New Roman" w:hAnsi="Times New Roman"/>
          <w:lang w:val="hr-HR"/>
        </w:rPr>
      </w:pPr>
    </w:p>
    <w:p w:rsidR="00ED1AF4" w:rsidRPr="007D67CD" w:rsidRDefault="00E34826" w:rsidP="00424804">
      <w:pPr>
        <w:spacing w:after="0" w:line="240" w:lineRule="auto"/>
        <w:jc w:val="both"/>
        <w:rPr>
          <w:rFonts w:ascii="Times New Roman" w:hAnsi="Times New Roman"/>
          <w:lang w:val="hr-HR"/>
        </w:rPr>
      </w:pPr>
      <w:r w:rsidRPr="007D67CD">
        <w:rPr>
          <w:rFonts w:ascii="Times New Roman" w:hAnsi="Times New Roman"/>
          <w:lang w:val="hr-HR"/>
        </w:rPr>
        <w:t xml:space="preserve">(3) </w:t>
      </w:r>
      <w:r w:rsidR="00ED1AF4" w:rsidRPr="007D67CD">
        <w:rPr>
          <w:rFonts w:ascii="Times New Roman" w:hAnsi="Times New Roman"/>
          <w:lang w:val="hr-HR"/>
        </w:rPr>
        <w:t>Aktivnosti</w:t>
      </w:r>
      <w:r w:rsidRPr="007D67CD">
        <w:rPr>
          <w:rFonts w:ascii="Times New Roman" w:hAnsi="Times New Roman"/>
          <w:lang w:val="hr-HR"/>
        </w:rPr>
        <w:t xml:space="preserve"> iz stavka 2. ovoga članka uređuju se posebnim propisom iz članka 107. stavka 4. ovoga Zakona.</w:t>
      </w:r>
    </w:p>
    <w:p w:rsidR="00424804" w:rsidRPr="007D67CD" w:rsidRDefault="00424804" w:rsidP="00424804">
      <w:pPr>
        <w:spacing w:after="0" w:line="240" w:lineRule="auto"/>
        <w:jc w:val="both"/>
        <w:rPr>
          <w:rFonts w:ascii="Times New Roman" w:hAnsi="Times New Roman"/>
          <w:lang w:val="hr-HR"/>
        </w:rPr>
      </w:pPr>
    </w:p>
    <w:p w:rsidR="00E65CBD" w:rsidRPr="007D67CD" w:rsidRDefault="00E65CBD" w:rsidP="00E65CBD">
      <w:pPr>
        <w:spacing w:line="240" w:lineRule="auto"/>
        <w:jc w:val="both"/>
        <w:rPr>
          <w:rFonts w:ascii="Times New Roman" w:hAnsi="Times New Roman"/>
          <w:lang w:val="hr-HR"/>
        </w:rPr>
      </w:pPr>
      <w:r w:rsidRPr="007D67CD">
        <w:rPr>
          <w:rFonts w:ascii="Times New Roman" w:hAnsi="Times New Roman"/>
          <w:lang w:val="hr-HR"/>
        </w:rPr>
        <w:t>Preliminarno odobrenje za korištenje voda određeno je člankom 111. Zakona o vodama:</w:t>
      </w:r>
    </w:p>
    <w:p w:rsidR="00E65CBD" w:rsidRPr="007D67CD" w:rsidRDefault="00E65CBD" w:rsidP="00E65CBD">
      <w:pPr>
        <w:spacing w:line="240" w:lineRule="auto"/>
        <w:jc w:val="both"/>
        <w:rPr>
          <w:rFonts w:ascii="Times New Roman" w:hAnsi="Times New Roman"/>
          <w:lang w:val="hr-HR"/>
        </w:rPr>
      </w:pPr>
      <w:r w:rsidRPr="007D67CD">
        <w:rPr>
          <w:rFonts w:ascii="Times New Roman" w:hAnsi="Times New Roman"/>
          <w:lang w:val="hr-HR"/>
        </w:rPr>
        <w:t xml:space="preserve">Preliminarno odobrenje za korištenje voda određuje podnositeljevu prihvatljivost glede prava na korištenje vode i načina ostvarivanja tog prava, te </w:t>
      </w:r>
      <w:r w:rsidR="00BF62E6" w:rsidRPr="007D67CD">
        <w:rPr>
          <w:rFonts w:ascii="Times New Roman" w:hAnsi="Times New Roman"/>
          <w:lang w:val="hr-HR"/>
        </w:rPr>
        <w:t>uslov</w:t>
      </w:r>
      <w:r w:rsidRPr="007D67CD">
        <w:rPr>
          <w:rFonts w:ascii="Times New Roman" w:hAnsi="Times New Roman"/>
          <w:lang w:val="hr-HR"/>
        </w:rPr>
        <w:t>e koje mora ispuniti dokumentacija za izgradnju novih zgrada ili građevin</w:t>
      </w:r>
      <w:r w:rsidR="004A3920" w:rsidRPr="007D67CD">
        <w:rPr>
          <w:rFonts w:ascii="Times New Roman" w:hAnsi="Times New Roman"/>
          <w:lang w:val="hr-HR"/>
        </w:rPr>
        <w:t>a, rekonstrukciju ili uklanjanja p</w:t>
      </w:r>
      <w:r w:rsidRPr="007D67CD">
        <w:rPr>
          <w:rFonts w:ascii="Times New Roman" w:hAnsi="Times New Roman"/>
          <w:lang w:val="hr-HR"/>
        </w:rPr>
        <w:t xml:space="preserve">ostojeće zgrade ili građevine i druge djelatnosti koje se ne smatraju gradnjom i koje mogu permanentno, povremeno ili privremeno promijeniti vodni režim. Preliminarno </w:t>
      </w:r>
      <w:r w:rsidR="004A3920" w:rsidRPr="007D67CD">
        <w:rPr>
          <w:rFonts w:ascii="Times New Roman" w:hAnsi="Times New Roman"/>
          <w:lang w:val="hr-HR"/>
        </w:rPr>
        <w:t>odobrenje za korištenje voda</w:t>
      </w:r>
      <w:r w:rsidRPr="007D67CD">
        <w:rPr>
          <w:rFonts w:ascii="Times New Roman" w:hAnsi="Times New Roman"/>
          <w:lang w:val="hr-HR"/>
        </w:rPr>
        <w:t xml:space="preserve"> dobiva se kao dio postupka izdavanja okolišne dozvole i građevinske dozvole za zgrade ili građevine i djelatnosti koje ne zahtijevaju okolišnu dozvolu i kao dio postupka izdavanja koncesija za vodu i svojstva voda. Preliminarno odobrenje za</w:t>
      </w:r>
      <w:r w:rsidR="004A3920" w:rsidRPr="007D67CD">
        <w:rPr>
          <w:rFonts w:ascii="Times New Roman" w:hAnsi="Times New Roman"/>
          <w:lang w:val="hr-HR"/>
        </w:rPr>
        <w:t xml:space="preserve"> korištenje voda</w:t>
      </w:r>
      <w:r w:rsidRPr="007D67CD">
        <w:rPr>
          <w:rFonts w:ascii="Times New Roman" w:hAnsi="Times New Roman"/>
          <w:lang w:val="hr-HR"/>
        </w:rPr>
        <w:t xml:space="preserve"> istječe nakon trogodišnjeg razdoblja ako zahtjev za odobrenje za</w:t>
      </w:r>
      <w:r w:rsidR="004A3920" w:rsidRPr="007D67CD">
        <w:rPr>
          <w:rFonts w:ascii="Times New Roman" w:hAnsi="Times New Roman"/>
          <w:lang w:val="hr-HR"/>
        </w:rPr>
        <w:t xml:space="preserve"> korištenje voda</w:t>
      </w:r>
      <w:r w:rsidRPr="007D67CD">
        <w:rPr>
          <w:rFonts w:ascii="Times New Roman" w:hAnsi="Times New Roman"/>
          <w:lang w:val="hr-HR"/>
        </w:rPr>
        <w:t xml:space="preserve"> nije podnesen.</w:t>
      </w:r>
    </w:p>
    <w:p w:rsidR="008D5D8F" w:rsidRPr="007D67CD" w:rsidRDefault="008D5D8F" w:rsidP="008D5D8F">
      <w:pPr>
        <w:spacing w:line="240" w:lineRule="auto"/>
        <w:jc w:val="both"/>
        <w:rPr>
          <w:rFonts w:ascii="Times New Roman" w:hAnsi="Times New Roman"/>
          <w:lang w:val="hr-HR"/>
        </w:rPr>
      </w:pPr>
      <w:r w:rsidRPr="007D67CD">
        <w:rPr>
          <w:rFonts w:ascii="Times New Roman" w:hAnsi="Times New Roman"/>
          <w:lang w:val="hr-HR"/>
        </w:rPr>
        <w:t xml:space="preserve">Preliminarna </w:t>
      </w:r>
      <w:r w:rsidR="00A716B2" w:rsidRPr="007D67CD">
        <w:rPr>
          <w:rFonts w:ascii="Times New Roman" w:hAnsi="Times New Roman"/>
          <w:lang w:val="hr-HR"/>
        </w:rPr>
        <w:t>dozvola za korištenje voda</w:t>
      </w:r>
      <w:r w:rsidRPr="007D67CD">
        <w:rPr>
          <w:rFonts w:ascii="Times New Roman" w:hAnsi="Times New Roman"/>
          <w:lang w:val="hr-HR"/>
        </w:rPr>
        <w:t xml:space="preserve"> i okolišna dozvola definirani su u članku 112. Zakona o vodama:</w:t>
      </w:r>
    </w:p>
    <w:p w:rsidR="008D5D8F" w:rsidRPr="007D67CD" w:rsidRDefault="00A716B2" w:rsidP="008D5D8F">
      <w:pPr>
        <w:spacing w:line="240" w:lineRule="auto"/>
        <w:jc w:val="both"/>
        <w:rPr>
          <w:rFonts w:ascii="Times New Roman" w:hAnsi="Times New Roman"/>
          <w:lang w:val="hr-HR"/>
        </w:rPr>
      </w:pPr>
      <w:r w:rsidRPr="007D67CD">
        <w:rPr>
          <w:rFonts w:ascii="Times New Roman" w:hAnsi="Times New Roman"/>
          <w:lang w:val="hr-HR"/>
        </w:rPr>
        <w:t>Okolišna</w:t>
      </w:r>
      <w:r w:rsidR="008D5D8F" w:rsidRPr="007D67CD">
        <w:rPr>
          <w:rFonts w:ascii="Times New Roman" w:hAnsi="Times New Roman"/>
          <w:lang w:val="hr-HR"/>
        </w:rPr>
        <w:t xml:space="preserve"> dozvola za objekte i postrojenja koja zahtijevaju takvu dozvolu prema Zakonu o zaštiti okoliša izdaju se na temelju preliminarnog odobrenja za </w:t>
      </w:r>
      <w:r w:rsidR="00E65CBD" w:rsidRPr="007D67CD">
        <w:rPr>
          <w:rFonts w:ascii="Times New Roman" w:hAnsi="Times New Roman"/>
          <w:lang w:val="hr-HR"/>
        </w:rPr>
        <w:t xml:space="preserve">korištenje </w:t>
      </w:r>
      <w:r w:rsidR="008D5D8F" w:rsidRPr="007D67CD">
        <w:rPr>
          <w:rFonts w:ascii="Times New Roman" w:hAnsi="Times New Roman"/>
          <w:lang w:val="hr-HR"/>
        </w:rPr>
        <w:t>vodu za zgrade ili građevine koje zahtijevaju preliminarnu vodnu dozvolu. Zahtjev za izdavanje prethodne dozvole za</w:t>
      </w:r>
      <w:r w:rsidRPr="007D67CD">
        <w:rPr>
          <w:rFonts w:ascii="Times New Roman" w:hAnsi="Times New Roman"/>
          <w:lang w:val="hr-HR"/>
        </w:rPr>
        <w:t xml:space="preserve"> korištenje vode</w:t>
      </w:r>
      <w:r w:rsidR="008D5D8F" w:rsidRPr="007D67CD">
        <w:rPr>
          <w:rFonts w:ascii="Times New Roman" w:hAnsi="Times New Roman"/>
          <w:lang w:val="hr-HR"/>
        </w:rPr>
        <w:t xml:space="preserve"> podnosi nadležno tijelo za izdavanje okolišnih dozvola.</w:t>
      </w:r>
    </w:p>
    <w:p w:rsidR="008D5D8F" w:rsidRPr="007D67CD" w:rsidRDefault="008D5D8F" w:rsidP="008D5D8F">
      <w:pPr>
        <w:spacing w:line="240" w:lineRule="auto"/>
        <w:jc w:val="both"/>
        <w:rPr>
          <w:rFonts w:ascii="Times New Roman" w:hAnsi="Times New Roman"/>
          <w:lang w:val="hr-HR"/>
        </w:rPr>
      </w:pPr>
      <w:r w:rsidRPr="007D67CD">
        <w:rPr>
          <w:rFonts w:ascii="Times New Roman" w:hAnsi="Times New Roman"/>
          <w:lang w:val="hr-HR"/>
        </w:rPr>
        <w:t xml:space="preserve">U slučajevima objekata, postrojenja ili djelatnosti koje podliježu postupku procjene utjecaja zahvata na okoliš prije dobivanja </w:t>
      </w:r>
      <w:r w:rsidR="00A716B2" w:rsidRPr="007D67CD">
        <w:rPr>
          <w:rFonts w:ascii="Times New Roman" w:hAnsi="Times New Roman"/>
          <w:lang w:val="hr-HR"/>
        </w:rPr>
        <w:t>okolišne</w:t>
      </w:r>
      <w:r w:rsidRPr="007D67CD">
        <w:rPr>
          <w:rFonts w:ascii="Times New Roman" w:hAnsi="Times New Roman"/>
          <w:lang w:val="hr-HR"/>
        </w:rPr>
        <w:t xml:space="preserve"> dozvole, tijelo nadležno za izdavanje vodnih radnji sudjeluje u takvoj procjeni utjecaja na okoliš na zahtjev tijela koje provodi </w:t>
      </w:r>
      <w:r w:rsidR="00A716B2" w:rsidRPr="007D67CD">
        <w:rPr>
          <w:rFonts w:ascii="Times New Roman" w:hAnsi="Times New Roman"/>
          <w:lang w:val="hr-HR"/>
        </w:rPr>
        <w:t>okolišnu dozvolu, a</w:t>
      </w:r>
      <w:r w:rsidRPr="007D67CD">
        <w:rPr>
          <w:rFonts w:ascii="Times New Roman" w:hAnsi="Times New Roman"/>
          <w:lang w:val="hr-HR"/>
        </w:rPr>
        <w:t xml:space="preserve"> prijava mora biti popraćena studijom o utjecaju na okoliš </w:t>
      </w:r>
      <w:r w:rsidR="00336B00" w:rsidRPr="007D67CD">
        <w:rPr>
          <w:rFonts w:ascii="Times New Roman" w:hAnsi="Times New Roman"/>
          <w:lang w:val="hr-HR"/>
        </w:rPr>
        <w:t>u skladu sa</w:t>
      </w:r>
      <w:r w:rsidRPr="007D67CD">
        <w:rPr>
          <w:rFonts w:ascii="Times New Roman" w:hAnsi="Times New Roman"/>
          <w:lang w:val="hr-HR"/>
        </w:rPr>
        <w:t xml:space="preserve"> odredbama Zakona o zaštiti okoliša.</w:t>
      </w:r>
    </w:p>
    <w:p w:rsidR="00790647" w:rsidRPr="007D67CD" w:rsidRDefault="00790647" w:rsidP="00790647">
      <w:pPr>
        <w:spacing w:line="240" w:lineRule="auto"/>
        <w:jc w:val="both"/>
        <w:rPr>
          <w:rFonts w:ascii="Times New Roman" w:hAnsi="Times New Roman"/>
          <w:lang w:val="hr-HR"/>
        </w:rPr>
      </w:pPr>
      <w:r w:rsidRPr="007D67CD">
        <w:rPr>
          <w:rFonts w:ascii="Times New Roman" w:hAnsi="Times New Roman"/>
          <w:lang w:val="hr-HR"/>
        </w:rPr>
        <w:t>Prije pokretanja postupka dodjele koncesije, tijelo zaduženo za izdavanje koncesija za korištenje voda i vodnog dobra mora dobiti odobrenje za pripremu vode od nadležnog tijela. Nakon provođenja postupka dodjele koncesije, prethodno odobrenje za vodu prenosi se pravnoj osobi kojoj je dodijeljena koncesija.</w:t>
      </w:r>
    </w:p>
    <w:p w:rsidR="00790647" w:rsidRPr="007D67CD" w:rsidRDefault="00BF62E6" w:rsidP="00790647">
      <w:pPr>
        <w:spacing w:line="240" w:lineRule="auto"/>
        <w:jc w:val="both"/>
        <w:rPr>
          <w:rFonts w:ascii="Times New Roman" w:hAnsi="Times New Roman"/>
          <w:lang w:val="hr-HR"/>
        </w:rPr>
      </w:pPr>
      <w:r w:rsidRPr="007D67CD">
        <w:rPr>
          <w:rFonts w:ascii="Times New Roman" w:hAnsi="Times New Roman"/>
          <w:lang w:val="hr-HR"/>
        </w:rPr>
        <w:t>Član</w:t>
      </w:r>
      <w:r w:rsidR="006040B7" w:rsidRPr="007D67CD">
        <w:rPr>
          <w:rFonts w:ascii="Times New Roman" w:hAnsi="Times New Roman"/>
          <w:lang w:val="hr-HR"/>
        </w:rPr>
        <w:t xml:space="preserve"> 114. Zakona o vodama definiše</w:t>
      </w:r>
      <w:r w:rsidR="00790647" w:rsidRPr="007D67CD">
        <w:rPr>
          <w:rFonts w:ascii="Times New Roman" w:hAnsi="Times New Roman"/>
          <w:lang w:val="hr-HR"/>
        </w:rPr>
        <w:t xml:space="preserve"> </w:t>
      </w:r>
      <w:r w:rsidR="00BD0BED" w:rsidRPr="007D67CD">
        <w:rPr>
          <w:rFonts w:ascii="Times New Roman" w:hAnsi="Times New Roman"/>
          <w:lang w:val="hr-HR"/>
        </w:rPr>
        <w:t>vodno odobrenje</w:t>
      </w:r>
      <w:r w:rsidR="00790647" w:rsidRPr="007D67CD">
        <w:rPr>
          <w:rFonts w:ascii="Times New Roman" w:hAnsi="Times New Roman"/>
          <w:lang w:val="hr-HR"/>
        </w:rPr>
        <w:t>:</w:t>
      </w:r>
    </w:p>
    <w:p w:rsidR="00790647" w:rsidRPr="007D67CD" w:rsidRDefault="00790647" w:rsidP="00790647">
      <w:pPr>
        <w:spacing w:line="240" w:lineRule="auto"/>
        <w:jc w:val="both"/>
        <w:rPr>
          <w:rFonts w:ascii="Times New Roman" w:hAnsi="Times New Roman"/>
          <w:lang w:val="hr-HR"/>
        </w:rPr>
      </w:pPr>
      <w:r w:rsidRPr="007D67CD">
        <w:rPr>
          <w:rFonts w:ascii="Times New Roman" w:hAnsi="Times New Roman"/>
          <w:lang w:val="hr-HR"/>
        </w:rPr>
        <w:t xml:space="preserve">Potrebno je koristiti vodno odobrenje za utvrđivanje da je dokumentacija prijava za </w:t>
      </w:r>
      <w:r w:rsidR="00CF42CF" w:rsidRPr="007D67CD">
        <w:rPr>
          <w:rFonts w:ascii="Times New Roman" w:hAnsi="Times New Roman"/>
          <w:lang w:val="hr-HR"/>
        </w:rPr>
        <w:t xml:space="preserve">vodno </w:t>
      </w:r>
      <w:r w:rsidR="006944B5" w:rsidRPr="007D67CD">
        <w:rPr>
          <w:rFonts w:ascii="Times New Roman" w:hAnsi="Times New Roman"/>
          <w:lang w:val="hr-HR"/>
        </w:rPr>
        <w:t>odobrenje</w:t>
      </w:r>
      <w:r w:rsidRPr="007D67CD">
        <w:rPr>
          <w:rFonts w:ascii="Times New Roman" w:hAnsi="Times New Roman"/>
          <w:lang w:val="hr-HR"/>
        </w:rPr>
        <w:t xml:space="preserve"> u skladu</w:t>
      </w:r>
      <w:r w:rsidR="006040B7" w:rsidRPr="007D67CD">
        <w:rPr>
          <w:rFonts w:ascii="Times New Roman" w:hAnsi="Times New Roman"/>
          <w:lang w:val="hr-HR"/>
        </w:rPr>
        <w:t xml:space="preserve"> s preliminarnim vodnim odobrenjem</w:t>
      </w:r>
      <w:r w:rsidRPr="007D67CD">
        <w:rPr>
          <w:rFonts w:ascii="Times New Roman" w:hAnsi="Times New Roman"/>
          <w:lang w:val="hr-HR"/>
        </w:rPr>
        <w:t>, vodnim zakonima i planskim dokumentima. Dozvola za gradnju ili rekonstrukciju prema propisima o prostornom planiranju izdat će se nakon izdavanja vodnog odobrenja za zgrade il</w:t>
      </w:r>
      <w:r w:rsidR="00CF42CF" w:rsidRPr="007D67CD">
        <w:rPr>
          <w:rFonts w:ascii="Times New Roman" w:hAnsi="Times New Roman"/>
          <w:lang w:val="hr-HR"/>
        </w:rPr>
        <w:t>i građevine podložne vodnom odobrenju</w:t>
      </w:r>
      <w:r w:rsidRPr="007D67CD">
        <w:rPr>
          <w:rFonts w:ascii="Times New Roman" w:hAnsi="Times New Roman"/>
          <w:lang w:val="hr-HR"/>
        </w:rPr>
        <w:t xml:space="preserve"> u skladu sa Zakonom.</w:t>
      </w:r>
    </w:p>
    <w:p w:rsidR="00D84B5C" w:rsidRPr="007D67CD" w:rsidRDefault="00D84B5C" w:rsidP="00D84B5C">
      <w:pPr>
        <w:spacing w:line="240" w:lineRule="auto"/>
        <w:jc w:val="both"/>
        <w:rPr>
          <w:rFonts w:ascii="Times New Roman" w:hAnsi="Times New Roman"/>
          <w:lang w:val="hr-HR"/>
        </w:rPr>
      </w:pPr>
      <w:r w:rsidRPr="007D67CD">
        <w:rPr>
          <w:rFonts w:ascii="Times New Roman" w:hAnsi="Times New Roman"/>
          <w:lang w:val="hr-HR"/>
        </w:rPr>
        <w:t>Vodno odobrenje izdat će se u skladu s odredbama članka 120. Zakona o vodama, zajedno s potvrdom građevinske dokumentacije u cilju potvrđivanja da je navedena dokumentacija pripremljena u skladu s prethodnim odobrenjem za vodu. Vodopravno odobrenje ne smije se izdati ako dokumentacija za gradnju ili druge djelatnosti nije pripremljena u skladu s prethodnim odobrenjem za vodu. Odobrenje za vodu istječe nakon razdoblja od dvije godine od dana izdavanja ako u tom roku nije dobiveno odobrenje za gradnju i radovi nisu započeli.</w:t>
      </w:r>
    </w:p>
    <w:p w:rsidR="00D84B5C" w:rsidRPr="007D67CD" w:rsidRDefault="00D84B5C" w:rsidP="00D84B5C">
      <w:pPr>
        <w:spacing w:line="240" w:lineRule="auto"/>
        <w:jc w:val="both"/>
        <w:rPr>
          <w:rFonts w:ascii="Times New Roman" w:hAnsi="Times New Roman"/>
          <w:lang w:val="hr-HR"/>
        </w:rPr>
      </w:pPr>
      <w:r w:rsidRPr="007D67CD">
        <w:rPr>
          <w:rFonts w:ascii="Times New Roman" w:hAnsi="Times New Roman"/>
          <w:lang w:val="hr-HR"/>
        </w:rPr>
        <w:t>Članci 115., 116. i</w:t>
      </w:r>
      <w:r w:rsidR="007B60DC" w:rsidRPr="007D67CD">
        <w:rPr>
          <w:rFonts w:ascii="Times New Roman" w:hAnsi="Times New Roman"/>
          <w:lang w:val="hr-HR"/>
        </w:rPr>
        <w:t xml:space="preserve"> 117. Zakona o vodama definišu</w:t>
      </w:r>
      <w:r w:rsidRPr="007D67CD">
        <w:rPr>
          <w:rFonts w:ascii="Times New Roman" w:hAnsi="Times New Roman"/>
          <w:lang w:val="hr-HR"/>
        </w:rPr>
        <w:t xml:space="preserve"> vodno odobrenje:</w:t>
      </w:r>
    </w:p>
    <w:p w:rsidR="00790647" w:rsidRPr="007D67CD" w:rsidRDefault="007B60DC" w:rsidP="00D84B5C">
      <w:pPr>
        <w:spacing w:line="240" w:lineRule="auto"/>
        <w:jc w:val="both"/>
        <w:rPr>
          <w:rFonts w:ascii="Times New Roman" w:hAnsi="Times New Roman"/>
          <w:lang w:val="hr-HR"/>
        </w:rPr>
      </w:pPr>
      <w:r w:rsidRPr="007D67CD">
        <w:rPr>
          <w:rFonts w:ascii="Times New Roman" w:hAnsi="Times New Roman"/>
          <w:lang w:val="hr-HR"/>
        </w:rPr>
        <w:t>Vodne dozvole su potrebne z</w:t>
      </w:r>
      <w:r w:rsidR="00D84B5C" w:rsidRPr="007D67CD">
        <w:rPr>
          <w:rFonts w:ascii="Times New Roman" w:hAnsi="Times New Roman"/>
          <w:lang w:val="hr-HR"/>
        </w:rPr>
        <w:t>a sve građevine ili objekte i djelatnosti</w:t>
      </w:r>
      <w:r w:rsidRPr="007D67CD">
        <w:rPr>
          <w:rFonts w:ascii="Times New Roman" w:hAnsi="Times New Roman"/>
          <w:lang w:val="hr-HR"/>
        </w:rPr>
        <w:t xml:space="preserve"> koje su subjektom vodnih autorizacija</w:t>
      </w:r>
      <w:r w:rsidR="00D84B5C" w:rsidRPr="007D67CD">
        <w:rPr>
          <w:rFonts w:ascii="Times New Roman" w:hAnsi="Times New Roman"/>
          <w:lang w:val="hr-HR"/>
        </w:rPr>
        <w:t xml:space="preserve">. Ako zbog promjena u tehnologiji ili iz drugih razloga dolazi do naknadne izmjene u opsegu i </w:t>
      </w:r>
      <w:r w:rsidR="00BF62E6" w:rsidRPr="007D67CD">
        <w:rPr>
          <w:rFonts w:ascii="Times New Roman" w:hAnsi="Times New Roman"/>
          <w:lang w:val="hr-HR"/>
        </w:rPr>
        <w:t>uslov</w:t>
      </w:r>
      <w:r w:rsidR="00D84B5C" w:rsidRPr="007D67CD">
        <w:rPr>
          <w:rFonts w:ascii="Times New Roman" w:hAnsi="Times New Roman"/>
          <w:lang w:val="hr-HR"/>
        </w:rPr>
        <w:t>ima korištenja vode, ili u ispuštanju otpadnih voda u površinske vode, potrebna je nova vodna dozvola.</w:t>
      </w:r>
    </w:p>
    <w:p w:rsidR="003013EC" w:rsidRPr="007D67CD" w:rsidRDefault="003013EC" w:rsidP="003013EC">
      <w:pPr>
        <w:spacing w:line="240" w:lineRule="auto"/>
        <w:jc w:val="both"/>
        <w:rPr>
          <w:rFonts w:ascii="Times New Roman" w:hAnsi="Times New Roman"/>
          <w:lang w:val="hr-HR"/>
        </w:rPr>
      </w:pPr>
      <w:r w:rsidRPr="007D67CD">
        <w:rPr>
          <w:rFonts w:ascii="Times New Roman" w:hAnsi="Times New Roman"/>
          <w:lang w:val="hr-HR"/>
        </w:rPr>
        <w:t xml:space="preserve">Vodna dozvola utvrđuje svrhu, metode i zahtjeve korištenja vode, operativni režim građevina i postrojenja, ispuštanje otpadnih voda, odlaganje krutog i tekućeg otpada i druge zahtjeve. Vodna dozvola osigurava da su ispunjeni </w:t>
      </w:r>
      <w:r w:rsidR="00BF62E6" w:rsidRPr="007D67CD">
        <w:rPr>
          <w:rFonts w:ascii="Times New Roman" w:hAnsi="Times New Roman"/>
          <w:lang w:val="hr-HR"/>
        </w:rPr>
        <w:t>uslov</w:t>
      </w:r>
      <w:r w:rsidRPr="007D67CD">
        <w:rPr>
          <w:rFonts w:ascii="Times New Roman" w:hAnsi="Times New Roman"/>
          <w:lang w:val="hr-HR"/>
        </w:rPr>
        <w:t>i iz odobrenja za vodu i da je zahtjev za vodnu dozvolu popraćen propisom iz članka 20. stavka 6. Zakona o vodama usvojen prije izdavanja vodne dozvole ,</w:t>
      </w:r>
    </w:p>
    <w:p w:rsidR="00424804" w:rsidRPr="007D67CD" w:rsidRDefault="003013EC" w:rsidP="003013EC">
      <w:pPr>
        <w:spacing w:line="240" w:lineRule="auto"/>
        <w:jc w:val="both"/>
        <w:rPr>
          <w:rFonts w:ascii="Times New Roman" w:hAnsi="Times New Roman"/>
          <w:lang w:val="hr-HR"/>
        </w:rPr>
      </w:pPr>
      <w:r w:rsidRPr="007D67CD">
        <w:rPr>
          <w:rFonts w:ascii="Times New Roman" w:hAnsi="Times New Roman"/>
          <w:lang w:val="hr-HR"/>
        </w:rPr>
        <w:t>Vodne dozvole izdaju se na ograničeno vremensko razdoblje, koje ne smije biti duže od 15 godina. Pravo na korištenje vode ili odvodnju otpadnih voda, kao što je stečeno na temelju vodene dozvole, ne smije se prenijeti na drugu pravnu ili fizičku osobu. Izdavanje potvrde o građevinskoj inspekciji prema propisima o građevini slijedi izdavanje vodnog odobrenja.</w:t>
      </w:r>
    </w:p>
    <w:p w:rsidR="00CC324F" w:rsidRPr="007D67CD" w:rsidRDefault="007A26A6" w:rsidP="003A3233">
      <w:pPr>
        <w:pStyle w:val="ListParagraph"/>
        <w:numPr>
          <w:ilvl w:val="1"/>
          <w:numId w:val="68"/>
        </w:numPr>
        <w:spacing w:after="0" w:line="240" w:lineRule="auto"/>
        <w:jc w:val="both"/>
        <w:outlineLvl w:val="1"/>
        <w:rPr>
          <w:rFonts w:ascii="Times New Roman" w:hAnsi="Times New Roman"/>
          <w:b/>
          <w:lang w:val="hr-HR"/>
        </w:rPr>
      </w:pPr>
      <w:r w:rsidRPr="007D67CD">
        <w:rPr>
          <w:rFonts w:ascii="Times New Roman" w:hAnsi="Times New Roman"/>
          <w:b/>
          <w:lang w:val="hr-HR"/>
        </w:rPr>
        <w:t>Strateška procjena utjecaja na okoliš i procjena utjecaja na okoliš</w:t>
      </w:r>
    </w:p>
    <w:p w:rsidR="00CC324F" w:rsidRPr="007D67CD" w:rsidRDefault="00CC324F" w:rsidP="00A64A26">
      <w:pPr>
        <w:spacing w:after="0" w:line="240" w:lineRule="auto"/>
        <w:jc w:val="both"/>
        <w:rPr>
          <w:rFonts w:ascii="Times New Roman" w:hAnsi="Times New Roman"/>
          <w:lang w:val="hr-HR"/>
        </w:rPr>
      </w:pPr>
      <w:r w:rsidRPr="007D67CD">
        <w:rPr>
          <w:rFonts w:ascii="Times New Roman" w:hAnsi="Times New Roman"/>
          <w:lang w:val="hr-HR"/>
        </w:rPr>
        <w:t>Pitanja okol</w:t>
      </w:r>
      <w:r w:rsidR="00424804" w:rsidRPr="007D67CD">
        <w:rPr>
          <w:rFonts w:ascii="Times New Roman" w:hAnsi="Times New Roman"/>
          <w:lang w:val="hr-HR"/>
        </w:rPr>
        <w:t>iša u</w:t>
      </w:r>
      <w:r w:rsidRPr="007D67CD">
        <w:rPr>
          <w:rFonts w:ascii="Times New Roman" w:hAnsi="Times New Roman"/>
          <w:lang w:val="hr-HR"/>
        </w:rPr>
        <w:t> razvojnim planovima i programima</w:t>
      </w:r>
    </w:p>
    <w:p w:rsidR="00A64A26" w:rsidRPr="007D67CD" w:rsidRDefault="00CC324F" w:rsidP="00A64A26">
      <w:pPr>
        <w:spacing w:after="0" w:line="240" w:lineRule="auto"/>
        <w:jc w:val="both"/>
        <w:rPr>
          <w:rFonts w:ascii="Times New Roman" w:hAnsi="Times New Roman"/>
          <w:lang w:val="hr-HR"/>
        </w:rPr>
      </w:pPr>
      <w:r w:rsidRPr="007D67CD">
        <w:rPr>
          <w:rFonts w:ascii="Times New Roman" w:hAnsi="Times New Roman"/>
          <w:lang w:val="hr-HR"/>
        </w:rPr>
        <w:t>Pitanja okoliša</w:t>
      </w:r>
      <w:r w:rsidR="00A64A26" w:rsidRPr="007D67CD">
        <w:rPr>
          <w:rFonts w:ascii="Times New Roman" w:hAnsi="Times New Roman"/>
          <w:lang w:val="hr-HR"/>
        </w:rPr>
        <w:t xml:space="preserve"> u izradi planova i programa</w:t>
      </w:r>
      <w:r w:rsidRPr="007D67CD">
        <w:rPr>
          <w:rFonts w:ascii="Times New Roman" w:hAnsi="Times New Roman"/>
          <w:lang w:val="hr-HR"/>
        </w:rPr>
        <w:t xml:space="preserve"> u zakonodavstvu EU propisana su Direktivom 2001/42</w:t>
      </w:r>
      <w:r w:rsidR="007627C7" w:rsidRPr="007D67CD">
        <w:rPr>
          <w:rFonts w:ascii="Times New Roman" w:hAnsi="Times New Roman"/>
          <w:lang w:val="hr-HR"/>
        </w:rPr>
        <w:t>/EC</w:t>
      </w:r>
      <w:r w:rsidR="00A64A26" w:rsidRPr="007D67CD">
        <w:rPr>
          <w:rFonts w:ascii="Times New Roman" w:hAnsi="Times New Roman"/>
          <w:lang w:val="hr-HR"/>
        </w:rPr>
        <w:t xml:space="preserve"> </w:t>
      </w:r>
      <w:r w:rsidR="002343DA" w:rsidRPr="007D67CD">
        <w:rPr>
          <w:rFonts w:ascii="Times New Roman" w:hAnsi="Times New Roman"/>
          <w:lang w:val="hr-HR"/>
        </w:rPr>
        <w:t>Evrop</w:t>
      </w:r>
      <w:r w:rsidR="00A64A26" w:rsidRPr="007D67CD">
        <w:rPr>
          <w:rFonts w:ascii="Times New Roman" w:hAnsi="Times New Roman"/>
          <w:lang w:val="hr-HR"/>
        </w:rPr>
        <w:t xml:space="preserve">skoga </w:t>
      </w:r>
      <w:r w:rsidR="004D20ED" w:rsidRPr="007D67CD">
        <w:rPr>
          <w:rFonts w:ascii="Times New Roman" w:hAnsi="Times New Roman"/>
          <w:lang w:val="hr-HR"/>
        </w:rPr>
        <w:t xml:space="preserve">parlamenta i Vijeća od 27. </w:t>
      </w:r>
      <w:r w:rsidR="008B4125" w:rsidRPr="007D67CD">
        <w:rPr>
          <w:rFonts w:ascii="Times New Roman" w:hAnsi="Times New Roman"/>
          <w:lang w:val="hr-HR"/>
        </w:rPr>
        <w:t>juna</w:t>
      </w:r>
      <w:r w:rsidR="00A64A26" w:rsidRPr="007D67CD">
        <w:rPr>
          <w:rFonts w:ascii="Times New Roman" w:hAnsi="Times New Roman"/>
          <w:lang w:val="hr-HR"/>
        </w:rPr>
        <w:t xml:space="preserve"> 2001. o procjeni učinaka pojedinih planova i p</w:t>
      </w:r>
      <w:r w:rsidR="008B4125" w:rsidRPr="007D67CD">
        <w:rPr>
          <w:rFonts w:ascii="Times New Roman" w:hAnsi="Times New Roman"/>
          <w:lang w:val="hr-HR"/>
        </w:rPr>
        <w:t>rograma na okoliš. Izvršavanje S</w:t>
      </w:r>
      <w:r w:rsidR="00A64A26" w:rsidRPr="007D67CD">
        <w:rPr>
          <w:rFonts w:ascii="Times New Roman" w:hAnsi="Times New Roman"/>
          <w:lang w:val="hr-HR"/>
        </w:rPr>
        <w:t>trateške procjene utjecaja na okoliš (SEA) uglavnom je uređ</w:t>
      </w:r>
      <w:r w:rsidR="008B4125" w:rsidRPr="007D67CD">
        <w:rPr>
          <w:rFonts w:ascii="Times New Roman" w:hAnsi="Times New Roman"/>
          <w:lang w:val="hr-HR"/>
        </w:rPr>
        <w:t xml:space="preserve">eno Zakonom o zaštiti okoliša (Službeni list </w:t>
      </w:r>
      <w:r w:rsidR="00A64A26" w:rsidRPr="007D67CD">
        <w:rPr>
          <w:rFonts w:ascii="Times New Roman" w:hAnsi="Times New Roman"/>
          <w:lang w:val="hr-HR"/>
        </w:rPr>
        <w:t>Federacije BiH", broj 33/03, 38/09) i Zakonom o prostornom ur</w:t>
      </w:r>
      <w:r w:rsidR="008B4125" w:rsidRPr="007D67CD">
        <w:rPr>
          <w:rFonts w:ascii="Times New Roman" w:hAnsi="Times New Roman"/>
          <w:lang w:val="hr-HR"/>
        </w:rPr>
        <w:t>eđenju i korištenju zemljišta (Službeni list FBiH", br.</w:t>
      </w:r>
      <w:r w:rsidR="00A64A26" w:rsidRPr="007D67CD">
        <w:rPr>
          <w:rFonts w:ascii="Times New Roman" w:hAnsi="Times New Roman"/>
          <w:lang w:val="hr-HR"/>
        </w:rPr>
        <w:t xml:space="preserve"> 02/06, 72/07, 32/08, 4/10, 13/10 i 45/10).</w:t>
      </w:r>
    </w:p>
    <w:p w:rsidR="008B4125" w:rsidRPr="007D67CD" w:rsidRDefault="008B4125" w:rsidP="00A64A26">
      <w:pPr>
        <w:spacing w:after="0" w:line="240" w:lineRule="auto"/>
        <w:jc w:val="both"/>
        <w:rPr>
          <w:rFonts w:ascii="Times New Roman" w:hAnsi="Times New Roman"/>
          <w:lang w:val="hr-HR"/>
        </w:rPr>
      </w:pPr>
    </w:p>
    <w:p w:rsidR="004D20ED" w:rsidRPr="007D67CD" w:rsidRDefault="00A64A26" w:rsidP="004D20ED">
      <w:pPr>
        <w:spacing w:after="0" w:line="240" w:lineRule="auto"/>
        <w:jc w:val="both"/>
        <w:rPr>
          <w:rFonts w:ascii="Times New Roman" w:hAnsi="Times New Roman"/>
          <w:lang w:val="hr-HR"/>
        </w:rPr>
      </w:pPr>
      <w:r w:rsidRPr="007D67CD">
        <w:rPr>
          <w:rFonts w:ascii="Times New Roman" w:hAnsi="Times New Roman"/>
          <w:i/>
          <w:lang w:val="hr-HR"/>
        </w:rPr>
        <w:t>Zakon o zaštiti okoliša postavlja</w:t>
      </w:r>
      <w:r w:rsidRPr="007D67CD">
        <w:rPr>
          <w:rFonts w:ascii="Times New Roman" w:hAnsi="Times New Roman"/>
          <w:lang w:val="hr-HR"/>
        </w:rPr>
        <w:t xml:space="preserve"> opću obvezu javnih vlasti da osiguraju procjenu utjecaja na okoliš o mogućim učincima planova i programa koji je razvila javna vlast. Izvorni tekst Zakona usvojen u 2003. sadrž</w:t>
      </w:r>
      <w:r w:rsidR="004D20ED" w:rsidRPr="007D67CD">
        <w:rPr>
          <w:rFonts w:ascii="Times New Roman" w:hAnsi="Times New Roman"/>
          <w:lang w:val="hr-HR"/>
        </w:rPr>
        <w:t xml:space="preserve">avao je samo dvije odredbe o </w:t>
      </w:r>
      <w:r w:rsidR="006944B5" w:rsidRPr="007D67CD">
        <w:rPr>
          <w:rFonts w:ascii="Times New Roman" w:hAnsi="Times New Roman"/>
          <w:lang w:val="hr-HR"/>
        </w:rPr>
        <w:t>Strateškoj</w:t>
      </w:r>
      <w:r w:rsidR="004D20ED" w:rsidRPr="007D67CD">
        <w:rPr>
          <w:rFonts w:ascii="Times New Roman" w:hAnsi="Times New Roman"/>
          <w:lang w:val="hr-HR"/>
        </w:rPr>
        <w:t xml:space="preserve"> procjeni</w:t>
      </w:r>
      <w:r w:rsidRPr="007D67CD">
        <w:rPr>
          <w:rFonts w:ascii="Times New Roman" w:hAnsi="Times New Roman"/>
          <w:lang w:val="hr-HR"/>
        </w:rPr>
        <w:t xml:space="preserve">. Tim je odredbama uspostavljena obveza tijela nadležnih za prostorno uređenje da se tijekom faze njihove izrade uzmu u obzir aspekti zaštite okoliša i mogući utjecaji prostornih planova. Zakon je također sadržavao određene upute i zahtjeve u vezi s onim što treba procijeniti u procesu </w:t>
      </w:r>
      <w:r w:rsidR="004D20ED" w:rsidRPr="007D67CD">
        <w:rPr>
          <w:rFonts w:ascii="Times New Roman" w:hAnsi="Times New Roman"/>
          <w:lang w:val="hr-HR"/>
        </w:rPr>
        <w:t>Strateške procjene</w:t>
      </w:r>
      <w:r w:rsidRPr="007D67CD">
        <w:rPr>
          <w:rFonts w:ascii="Times New Roman" w:hAnsi="Times New Roman"/>
          <w:lang w:val="hr-HR"/>
        </w:rPr>
        <w:t xml:space="preserve">. Međutim, bilo je upitno je li moguće provesti takve odredbe i kakav je postupak primjene </w:t>
      </w:r>
      <w:r w:rsidR="004D20ED" w:rsidRPr="007D67CD">
        <w:rPr>
          <w:rFonts w:ascii="Times New Roman" w:hAnsi="Times New Roman"/>
          <w:lang w:val="hr-HR"/>
        </w:rPr>
        <w:t>Strateške procjene utjecaja na okoliš</w:t>
      </w:r>
      <w:r w:rsidRPr="007D67CD">
        <w:rPr>
          <w:rFonts w:ascii="Times New Roman" w:hAnsi="Times New Roman"/>
          <w:lang w:val="hr-HR"/>
        </w:rPr>
        <w:t xml:space="preserve"> u određenim slučajevima morao biti primijenjen.</w:t>
      </w:r>
    </w:p>
    <w:p w:rsidR="00CE119E" w:rsidRPr="007D67CD" w:rsidRDefault="00CE119E" w:rsidP="004D20ED">
      <w:pPr>
        <w:spacing w:after="0" w:line="240" w:lineRule="auto"/>
        <w:jc w:val="both"/>
        <w:rPr>
          <w:rFonts w:ascii="Times New Roman" w:hAnsi="Times New Roman"/>
          <w:lang w:val="hr-HR"/>
        </w:rPr>
      </w:pPr>
    </w:p>
    <w:p w:rsidR="00F241DA" w:rsidRPr="007D67CD" w:rsidRDefault="00F241DA" w:rsidP="00F241DA">
      <w:pPr>
        <w:spacing w:line="240" w:lineRule="auto"/>
        <w:jc w:val="both"/>
        <w:rPr>
          <w:rFonts w:ascii="Times New Roman" w:hAnsi="Times New Roman"/>
          <w:lang w:val="hr-HR"/>
        </w:rPr>
      </w:pPr>
      <w:r w:rsidRPr="007D67CD">
        <w:rPr>
          <w:rFonts w:ascii="Times New Roman" w:hAnsi="Times New Roman"/>
          <w:lang w:val="hr-HR"/>
        </w:rPr>
        <w:t>Izmjenama usvojenim 2009.</w:t>
      </w:r>
      <w:r w:rsidR="008107D9" w:rsidRPr="007D67CD">
        <w:rPr>
          <w:rFonts w:ascii="Times New Roman" w:hAnsi="Times New Roman"/>
          <w:lang w:val="hr-HR"/>
        </w:rPr>
        <w:t xml:space="preserve"> godine nastojalo se pojasniti i poboljšati učinkovitost postupka Strateške procjene</w:t>
      </w:r>
      <w:r w:rsidRPr="007D67CD">
        <w:rPr>
          <w:rFonts w:ascii="Times New Roman" w:hAnsi="Times New Roman"/>
          <w:lang w:val="hr-HR"/>
        </w:rPr>
        <w:t>. Nažalost, izmjene i dopune usvojene 2009. godine nisu omogućile potpunu ili značajnu transpoziciju Direktive o S</w:t>
      </w:r>
      <w:r w:rsidR="008107D9" w:rsidRPr="007D67CD">
        <w:rPr>
          <w:rFonts w:ascii="Times New Roman" w:hAnsi="Times New Roman"/>
          <w:lang w:val="hr-HR"/>
        </w:rPr>
        <w:t>trateškoj procjeni u pravni sistem</w:t>
      </w:r>
      <w:r w:rsidRPr="007D67CD">
        <w:rPr>
          <w:rFonts w:ascii="Times New Roman" w:hAnsi="Times New Roman"/>
          <w:lang w:val="hr-HR"/>
        </w:rPr>
        <w:t xml:space="preserve"> FBiH. Zakon je uveo definiciju S</w:t>
      </w:r>
      <w:r w:rsidR="008107D9" w:rsidRPr="007D67CD">
        <w:rPr>
          <w:rFonts w:ascii="Times New Roman" w:hAnsi="Times New Roman"/>
          <w:lang w:val="hr-HR"/>
        </w:rPr>
        <w:t>trateške procjene utjecaja na okoliš</w:t>
      </w:r>
      <w:r w:rsidRPr="007D67CD">
        <w:rPr>
          <w:rFonts w:ascii="Times New Roman" w:hAnsi="Times New Roman"/>
          <w:lang w:val="hr-HR"/>
        </w:rPr>
        <w:t xml:space="preserve"> koji je u sklad</w:t>
      </w:r>
      <w:r w:rsidR="00132B67" w:rsidRPr="007D67CD">
        <w:rPr>
          <w:rFonts w:ascii="Times New Roman" w:hAnsi="Times New Roman"/>
          <w:lang w:val="hr-HR"/>
        </w:rPr>
        <w:t>u s definicijom iz Direktive o Strateškoj procjeni</w:t>
      </w:r>
      <w:r w:rsidRPr="007D67CD">
        <w:rPr>
          <w:rFonts w:ascii="Times New Roman" w:hAnsi="Times New Roman"/>
          <w:lang w:val="hr-HR"/>
        </w:rPr>
        <w:t xml:space="preserve">. Međutim, zakon nije propisao </w:t>
      </w:r>
      <w:r w:rsidR="00132B67" w:rsidRPr="007D67CD">
        <w:rPr>
          <w:rFonts w:ascii="Times New Roman" w:hAnsi="Times New Roman"/>
          <w:lang w:val="hr-HR"/>
        </w:rPr>
        <w:t>sveobuhvatni popis aktivnosti /</w:t>
      </w:r>
      <w:r w:rsidRPr="007D67CD">
        <w:rPr>
          <w:rFonts w:ascii="Times New Roman" w:hAnsi="Times New Roman"/>
          <w:lang w:val="hr-HR"/>
        </w:rPr>
        <w:t xml:space="preserve">planova i programa koji bi </w:t>
      </w:r>
      <w:r w:rsidR="00132B67" w:rsidRPr="007D67CD">
        <w:rPr>
          <w:rFonts w:ascii="Times New Roman" w:hAnsi="Times New Roman"/>
          <w:lang w:val="hr-HR"/>
        </w:rPr>
        <w:t>trebali biti pod režimom Strateške procjene</w:t>
      </w:r>
      <w:r w:rsidRPr="007D67CD">
        <w:rPr>
          <w:rFonts w:ascii="Times New Roman" w:hAnsi="Times New Roman"/>
          <w:lang w:val="hr-HR"/>
        </w:rPr>
        <w:t xml:space="preserve">. U članku 14. Zakona o izmjenama i dopunama Zakona o zaštiti okoliša, kojim se izmjenjuje i dopunjuje </w:t>
      </w:r>
      <w:r w:rsidR="00BF62E6" w:rsidRPr="007D67CD">
        <w:rPr>
          <w:rFonts w:ascii="Times New Roman" w:hAnsi="Times New Roman"/>
          <w:lang w:val="hr-HR"/>
        </w:rPr>
        <w:t>Član</w:t>
      </w:r>
      <w:r w:rsidRPr="007D67CD">
        <w:rPr>
          <w:rFonts w:ascii="Times New Roman" w:hAnsi="Times New Roman"/>
          <w:lang w:val="hr-HR"/>
        </w:rPr>
        <w:t xml:space="preserve"> 51. izvornog teksta, predviđena je ob</w:t>
      </w:r>
      <w:r w:rsidR="009524D8" w:rsidRPr="007D67CD">
        <w:rPr>
          <w:rFonts w:ascii="Times New Roman" w:hAnsi="Times New Roman"/>
          <w:lang w:val="hr-HR"/>
        </w:rPr>
        <w:t>a</w:t>
      </w:r>
      <w:r w:rsidRPr="007D67CD">
        <w:rPr>
          <w:rFonts w:ascii="Times New Roman" w:hAnsi="Times New Roman"/>
          <w:lang w:val="hr-HR"/>
        </w:rPr>
        <w:t>veza izvođenja postupka</w:t>
      </w:r>
      <w:r w:rsidR="00132B67" w:rsidRPr="007D67CD">
        <w:rPr>
          <w:rFonts w:ascii="Times New Roman" w:hAnsi="Times New Roman"/>
          <w:lang w:val="hr-HR"/>
        </w:rPr>
        <w:t xml:space="preserve"> Strateške procjene </w:t>
      </w:r>
      <w:r w:rsidR="006944B5" w:rsidRPr="007D67CD">
        <w:rPr>
          <w:rFonts w:ascii="Times New Roman" w:hAnsi="Times New Roman"/>
          <w:lang w:val="hr-HR"/>
        </w:rPr>
        <w:t>utjecaja na</w:t>
      </w:r>
      <w:r w:rsidR="00132B67" w:rsidRPr="007D67CD">
        <w:rPr>
          <w:rFonts w:ascii="Times New Roman" w:hAnsi="Times New Roman"/>
          <w:lang w:val="hr-HR"/>
        </w:rPr>
        <w:t xml:space="preserve"> okoliš</w:t>
      </w:r>
      <w:r w:rsidRPr="007D67CD">
        <w:rPr>
          <w:rFonts w:ascii="Times New Roman" w:hAnsi="Times New Roman"/>
          <w:lang w:val="hr-HR"/>
        </w:rPr>
        <w:t xml:space="preserve"> u slučaju planova i programa iz područja poljoprivrede, ribar</w:t>
      </w:r>
      <w:r w:rsidR="00132B67" w:rsidRPr="007D67CD">
        <w:rPr>
          <w:rFonts w:ascii="Times New Roman" w:hAnsi="Times New Roman"/>
          <w:lang w:val="hr-HR"/>
        </w:rPr>
        <w:t>stva, šumarstva i industrije, transport</w:t>
      </w:r>
      <w:r w:rsidRPr="007D67CD">
        <w:rPr>
          <w:rFonts w:ascii="Times New Roman" w:hAnsi="Times New Roman"/>
          <w:lang w:val="hr-HR"/>
        </w:rPr>
        <w:t xml:space="preserve">, </w:t>
      </w:r>
      <w:r w:rsidR="00132B67" w:rsidRPr="007D67CD">
        <w:rPr>
          <w:rFonts w:ascii="Times New Roman" w:hAnsi="Times New Roman"/>
          <w:lang w:val="hr-HR"/>
        </w:rPr>
        <w:t>upravljanje</w:t>
      </w:r>
      <w:r w:rsidRPr="007D67CD">
        <w:rPr>
          <w:rFonts w:ascii="Times New Roman" w:hAnsi="Times New Roman"/>
          <w:lang w:val="hr-HR"/>
        </w:rPr>
        <w:t xml:space="preserve"> otpadom i upra</w:t>
      </w:r>
      <w:r w:rsidR="00ED5BB6" w:rsidRPr="007D67CD">
        <w:rPr>
          <w:rFonts w:ascii="Times New Roman" w:hAnsi="Times New Roman"/>
          <w:lang w:val="hr-HR"/>
        </w:rPr>
        <w:t>vljanje vodama ako ti planovi/</w:t>
      </w:r>
      <w:r w:rsidRPr="007D67CD">
        <w:rPr>
          <w:rFonts w:ascii="Times New Roman" w:hAnsi="Times New Roman"/>
          <w:lang w:val="hr-HR"/>
        </w:rPr>
        <w:t xml:space="preserve">programi mogu imati negativan utjecaj na okoliš. Ova odredba nije prenijela zahtjeve iz Direktive o </w:t>
      </w:r>
      <w:r w:rsidR="00ED5BB6" w:rsidRPr="007D67CD">
        <w:rPr>
          <w:rFonts w:ascii="Times New Roman" w:hAnsi="Times New Roman"/>
          <w:lang w:val="hr-HR"/>
        </w:rPr>
        <w:t>Strateškoj procjeni utjecaja na okoliš</w:t>
      </w:r>
      <w:r w:rsidRPr="007D67CD">
        <w:rPr>
          <w:rFonts w:ascii="Times New Roman" w:hAnsi="Times New Roman"/>
          <w:lang w:val="hr-HR"/>
        </w:rPr>
        <w:t>. Prvo, nije se bavila svim planovima i progra</w:t>
      </w:r>
      <w:r w:rsidR="00ED5BB6" w:rsidRPr="007D67CD">
        <w:rPr>
          <w:rFonts w:ascii="Times New Roman" w:hAnsi="Times New Roman"/>
          <w:lang w:val="hr-HR"/>
        </w:rPr>
        <w:t>mima navedenim u Direktivi o Strateškoj procjeni. Drugo, odredba je uvela uslov</w:t>
      </w:r>
      <w:r w:rsidRPr="007D67CD">
        <w:rPr>
          <w:rFonts w:ascii="Times New Roman" w:hAnsi="Times New Roman"/>
          <w:lang w:val="hr-HR"/>
        </w:rPr>
        <w:t xml:space="preserve"> "ako ti planovi imaju negativan utjecaj na okoliš".</w:t>
      </w:r>
    </w:p>
    <w:p w:rsidR="00F241DA" w:rsidRPr="007D67CD" w:rsidRDefault="00F241DA" w:rsidP="00F241DA">
      <w:pPr>
        <w:spacing w:line="240" w:lineRule="auto"/>
        <w:jc w:val="both"/>
        <w:rPr>
          <w:rFonts w:ascii="Times New Roman" w:hAnsi="Times New Roman"/>
          <w:lang w:val="hr-HR"/>
        </w:rPr>
      </w:pPr>
      <w:r w:rsidRPr="007D67CD">
        <w:rPr>
          <w:rFonts w:ascii="Times New Roman" w:hAnsi="Times New Roman"/>
          <w:lang w:val="hr-HR"/>
        </w:rPr>
        <w:t xml:space="preserve">U članku 15. </w:t>
      </w:r>
      <w:r w:rsidRPr="007D67CD">
        <w:rPr>
          <w:rFonts w:ascii="Times New Roman" w:hAnsi="Times New Roman"/>
          <w:i/>
          <w:lang w:val="hr-HR"/>
        </w:rPr>
        <w:t>Zakona o izmjenama i dopunama</w:t>
      </w:r>
      <w:r w:rsidRPr="007D67CD">
        <w:rPr>
          <w:rFonts w:ascii="Times New Roman" w:hAnsi="Times New Roman"/>
          <w:lang w:val="hr-HR"/>
        </w:rPr>
        <w:t xml:space="preserve"> (2009.) koji se odnosi na </w:t>
      </w:r>
      <w:r w:rsidR="00BF62E6" w:rsidRPr="007D67CD">
        <w:rPr>
          <w:rFonts w:ascii="Times New Roman" w:hAnsi="Times New Roman"/>
          <w:lang w:val="hr-HR"/>
        </w:rPr>
        <w:t>Član</w:t>
      </w:r>
      <w:r w:rsidRPr="007D67CD">
        <w:rPr>
          <w:rFonts w:ascii="Times New Roman" w:hAnsi="Times New Roman"/>
          <w:lang w:val="hr-HR"/>
        </w:rPr>
        <w:t xml:space="preserve"> 52. izvornoga teksta Zakona, </w:t>
      </w:r>
      <w:r w:rsidR="00ED5BB6" w:rsidRPr="007D67CD">
        <w:rPr>
          <w:rFonts w:ascii="Times New Roman" w:hAnsi="Times New Roman"/>
          <w:lang w:val="hr-HR"/>
        </w:rPr>
        <w:t>navodi se popis onoga što bi Strateška procjena</w:t>
      </w:r>
      <w:r w:rsidRPr="007D67CD">
        <w:rPr>
          <w:rFonts w:ascii="Times New Roman" w:hAnsi="Times New Roman"/>
          <w:lang w:val="hr-HR"/>
        </w:rPr>
        <w:t xml:space="preserve"> trebala sadržavati. Taj popis aktivnosti koje treba poduzeti u okviru postupka </w:t>
      </w:r>
      <w:r w:rsidR="00ED5BB6" w:rsidRPr="007D67CD">
        <w:rPr>
          <w:rFonts w:ascii="Times New Roman" w:hAnsi="Times New Roman"/>
          <w:lang w:val="hr-HR"/>
        </w:rPr>
        <w:t>Strateške procjene utjecaja na okoliš</w:t>
      </w:r>
      <w:r w:rsidRPr="007D67CD">
        <w:rPr>
          <w:rFonts w:ascii="Times New Roman" w:hAnsi="Times New Roman"/>
          <w:lang w:val="hr-HR"/>
        </w:rPr>
        <w:t xml:space="preserve"> nije uvela obvezu </w:t>
      </w:r>
      <w:r w:rsidR="00ED5BB6" w:rsidRPr="007D67CD">
        <w:rPr>
          <w:rFonts w:ascii="Times New Roman" w:hAnsi="Times New Roman"/>
          <w:lang w:val="hr-HR"/>
        </w:rPr>
        <w:t xml:space="preserve">graditelja </w:t>
      </w:r>
      <w:r w:rsidRPr="007D67CD">
        <w:rPr>
          <w:rFonts w:ascii="Times New Roman" w:hAnsi="Times New Roman"/>
          <w:lang w:val="hr-HR"/>
        </w:rPr>
        <w:t xml:space="preserve">da uključi javnost u konzultacije o predloženom planu i programu. </w:t>
      </w:r>
      <w:r w:rsidR="002A1504" w:rsidRPr="007D67CD">
        <w:rPr>
          <w:rFonts w:ascii="Times New Roman" w:hAnsi="Times New Roman"/>
          <w:lang w:val="hr-HR"/>
        </w:rPr>
        <w:t>Aneks</w:t>
      </w:r>
      <w:r w:rsidR="00097449" w:rsidRPr="007D67CD">
        <w:rPr>
          <w:rFonts w:ascii="Times New Roman" w:hAnsi="Times New Roman"/>
          <w:lang w:val="hr-HR"/>
        </w:rPr>
        <w:t xml:space="preserve"> također ne spominje izvještaj</w:t>
      </w:r>
      <w:r w:rsidRPr="007D67CD">
        <w:rPr>
          <w:rFonts w:ascii="Times New Roman" w:hAnsi="Times New Roman"/>
          <w:lang w:val="hr-HR"/>
        </w:rPr>
        <w:t xml:space="preserve"> o javnoj raspravi koja se podnosi uz zahtjev za odobrenje.</w:t>
      </w:r>
    </w:p>
    <w:p w:rsidR="00E456E4" w:rsidRPr="007D67CD" w:rsidRDefault="00E456E4" w:rsidP="00CE119E">
      <w:pPr>
        <w:spacing w:line="240" w:lineRule="auto"/>
        <w:jc w:val="both"/>
        <w:rPr>
          <w:rFonts w:ascii="Times New Roman" w:hAnsi="Times New Roman"/>
          <w:lang w:val="hr-HR"/>
        </w:rPr>
      </w:pPr>
      <w:r w:rsidRPr="007D67CD">
        <w:rPr>
          <w:rFonts w:ascii="Times New Roman" w:hAnsi="Times New Roman"/>
          <w:lang w:val="hr-HR"/>
        </w:rPr>
        <w:t xml:space="preserve">Vrlo loša pravna osnova (kako je predviđeno Zakonom o zaštiti okoliša) ispunila je samo vrlo temeljne zahtjeve Direktive o </w:t>
      </w:r>
      <w:r w:rsidR="00A9706F" w:rsidRPr="007D67CD">
        <w:rPr>
          <w:rFonts w:ascii="Times New Roman" w:hAnsi="Times New Roman"/>
          <w:lang w:val="hr-HR"/>
        </w:rPr>
        <w:t>Strategijskoj procjeni utjecaja na okoliš</w:t>
      </w:r>
      <w:r w:rsidRPr="007D67CD">
        <w:rPr>
          <w:rFonts w:ascii="Times New Roman" w:hAnsi="Times New Roman"/>
          <w:lang w:val="hr-HR"/>
        </w:rPr>
        <w:t xml:space="preserve">, a odredbe o </w:t>
      </w:r>
      <w:r w:rsidR="00753D7F" w:rsidRPr="007D67CD">
        <w:rPr>
          <w:rFonts w:ascii="Times New Roman" w:hAnsi="Times New Roman"/>
          <w:lang w:val="hr-HR"/>
        </w:rPr>
        <w:t xml:space="preserve">Strateške procjene </w:t>
      </w:r>
      <w:r w:rsidRPr="007D67CD">
        <w:rPr>
          <w:rFonts w:ascii="Times New Roman" w:hAnsi="Times New Roman"/>
          <w:lang w:val="hr-HR"/>
        </w:rPr>
        <w:t>još uvijek su daleko od potpunog prenošenja Direktive o</w:t>
      </w:r>
      <w:r w:rsidR="006944B5" w:rsidRPr="007D67CD">
        <w:rPr>
          <w:rFonts w:ascii="Times New Roman" w:hAnsi="Times New Roman"/>
          <w:lang w:val="hr-HR"/>
        </w:rPr>
        <w:t xml:space="preserve"> </w:t>
      </w:r>
      <w:r w:rsidR="00753D7F" w:rsidRPr="007D67CD">
        <w:rPr>
          <w:rFonts w:ascii="Times New Roman" w:hAnsi="Times New Roman"/>
          <w:lang w:val="hr-HR"/>
        </w:rPr>
        <w:t>Strateškoj procjeni u zakon FBiH</w:t>
      </w:r>
      <w:r w:rsidRPr="007D67CD">
        <w:rPr>
          <w:rFonts w:ascii="Times New Roman" w:hAnsi="Times New Roman"/>
          <w:lang w:val="hr-HR"/>
        </w:rPr>
        <w:t>. Zakon o prostornom uređenju i korištenju zemlj</w:t>
      </w:r>
      <w:r w:rsidR="00753D7F" w:rsidRPr="007D67CD">
        <w:rPr>
          <w:rFonts w:ascii="Times New Roman" w:hAnsi="Times New Roman"/>
          <w:lang w:val="hr-HR"/>
        </w:rPr>
        <w:t>išta na teritoriju FBiH reguliše</w:t>
      </w:r>
      <w:r w:rsidRPr="007D67CD">
        <w:rPr>
          <w:rFonts w:ascii="Times New Roman" w:hAnsi="Times New Roman"/>
          <w:lang w:val="hr-HR"/>
        </w:rPr>
        <w:t xml:space="preserve"> opću obvezu javnih vlasti da pripreme i provode prostorne planove. Neke druge aktivnosti odnose se na održivo korištenje zemljišta. Odredbe ovog zakona koje se bave postupkom izrade i donošenja prostorn</w:t>
      </w:r>
      <w:r w:rsidR="00753D7F" w:rsidRPr="007D67CD">
        <w:rPr>
          <w:rFonts w:ascii="Times New Roman" w:hAnsi="Times New Roman"/>
          <w:lang w:val="hr-HR"/>
        </w:rPr>
        <w:t>ih planova bavile su se ekološkim pitanjem</w:t>
      </w:r>
      <w:r w:rsidRPr="007D67CD">
        <w:rPr>
          <w:rFonts w:ascii="Times New Roman" w:hAnsi="Times New Roman"/>
          <w:lang w:val="hr-HR"/>
        </w:rPr>
        <w:t xml:space="preserve">, ali ne predviđaju zadovoljavajuće pravno utemeljenje za provedbu zahtjeva Direktive o </w:t>
      </w:r>
      <w:r w:rsidR="00753D7F" w:rsidRPr="007D67CD">
        <w:rPr>
          <w:rFonts w:ascii="Times New Roman" w:hAnsi="Times New Roman"/>
          <w:lang w:val="hr-HR"/>
        </w:rPr>
        <w:t>Strateškoj procjeni</w:t>
      </w:r>
      <w:r w:rsidR="007B7BEA" w:rsidRPr="007D67CD">
        <w:rPr>
          <w:rFonts w:ascii="Times New Roman" w:hAnsi="Times New Roman"/>
          <w:lang w:val="hr-HR"/>
        </w:rPr>
        <w:t xml:space="preserve">. </w:t>
      </w:r>
      <w:r w:rsidR="007B7BEA" w:rsidRPr="007D67CD">
        <w:rPr>
          <w:rFonts w:ascii="Times New Roman" w:hAnsi="Times New Roman"/>
          <w:i/>
          <w:lang w:val="hr-HR"/>
        </w:rPr>
        <w:t>Dekret</w:t>
      </w:r>
      <w:r w:rsidRPr="007D67CD">
        <w:rPr>
          <w:rFonts w:ascii="Times New Roman" w:hAnsi="Times New Roman"/>
          <w:i/>
          <w:lang w:val="hr-HR"/>
        </w:rPr>
        <w:t xml:space="preserve"> o jedinstvenoj metodologiji za izradu dokumenata prostornog uređenja</w:t>
      </w:r>
      <w:r w:rsidRPr="007D67CD">
        <w:rPr>
          <w:rFonts w:ascii="Times New Roman" w:hAnsi="Times New Roman"/>
          <w:lang w:val="hr-HR"/>
        </w:rPr>
        <w:t xml:space="preserve"> djelomično ispunjava zahtjeve Direktive o </w:t>
      </w:r>
      <w:r w:rsidR="007B7BEA" w:rsidRPr="007D67CD">
        <w:rPr>
          <w:rFonts w:ascii="Times New Roman" w:hAnsi="Times New Roman"/>
          <w:lang w:val="hr-HR"/>
        </w:rPr>
        <w:t>Strateškoj procjeni</w:t>
      </w:r>
      <w:r w:rsidRPr="007D67CD">
        <w:rPr>
          <w:rFonts w:ascii="Times New Roman" w:hAnsi="Times New Roman"/>
          <w:lang w:val="hr-HR"/>
        </w:rPr>
        <w:t xml:space="preserve"> uvođenjem obveze da</w:t>
      </w:r>
      <w:r w:rsidR="007B7BEA" w:rsidRPr="007D67CD">
        <w:rPr>
          <w:rFonts w:ascii="Times New Roman" w:hAnsi="Times New Roman"/>
          <w:lang w:val="hr-HR"/>
        </w:rPr>
        <w:t xml:space="preserve"> se mora uzeti u obzir određeno pitanje okoliša </w:t>
      </w:r>
      <w:r w:rsidRPr="007D67CD">
        <w:rPr>
          <w:rFonts w:ascii="Times New Roman" w:hAnsi="Times New Roman"/>
          <w:lang w:val="hr-HR"/>
        </w:rPr>
        <w:t>prije nego se pripremi plan i podnese u službenu proceduru. Sam</w:t>
      </w:r>
      <w:r w:rsidR="007B7BEA" w:rsidRPr="007D67CD">
        <w:rPr>
          <w:rFonts w:ascii="Times New Roman" w:hAnsi="Times New Roman"/>
          <w:lang w:val="hr-HR"/>
        </w:rPr>
        <w:t>a</w:t>
      </w:r>
      <w:r w:rsidRPr="007D67CD">
        <w:rPr>
          <w:rFonts w:ascii="Times New Roman" w:hAnsi="Times New Roman"/>
          <w:lang w:val="hr-HR"/>
        </w:rPr>
        <w:t xml:space="preserve"> uredba uređuje samo metodologiju pripreme i donošenja p</w:t>
      </w:r>
      <w:r w:rsidR="007B7BEA" w:rsidRPr="007D67CD">
        <w:rPr>
          <w:rFonts w:ascii="Times New Roman" w:hAnsi="Times New Roman"/>
          <w:lang w:val="hr-HR"/>
        </w:rPr>
        <w:t>rostornih planova i nije obvez</w:t>
      </w:r>
      <w:r w:rsidRPr="007D67CD">
        <w:rPr>
          <w:rFonts w:ascii="Times New Roman" w:hAnsi="Times New Roman"/>
          <w:lang w:val="hr-HR"/>
        </w:rPr>
        <w:t>na u slučaju planova ili programa koji se odnose na neka druga područja.</w:t>
      </w:r>
    </w:p>
    <w:p w:rsidR="008F4D26" w:rsidRPr="007D67CD" w:rsidRDefault="007B7BEA" w:rsidP="00CE119E">
      <w:pPr>
        <w:spacing w:line="240" w:lineRule="auto"/>
        <w:jc w:val="both"/>
        <w:rPr>
          <w:rFonts w:ascii="Times New Roman" w:hAnsi="Times New Roman"/>
          <w:lang w:val="hr-HR"/>
        </w:rPr>
      </w:pPr>
      <w:r w:rsidRPr="007D67CD">
        <w:rPr>
          <w:rFonts w:ascii="Times New Roman" w:hAnsi="Times New Roman"/>
          <w:lang w:val="hr-HR"/>
        </w:rPr>
        <w:t xml:space="preserve">Općenito, prenošenje Direktive o Strateškoj procjeni utjecaja na </w:t>
      </w:r>
      <w:r w:rsidR="006944B5" w:rsidRPr="007D67CD">
        <w:rPr>
          <w:rFonts w:ascii="Times New Roman" w:hAnsi="Times New Roman"/>
          <w:lang w:val="hr-HR"/>
        </w:rPr>
        <w:t>okoliš</w:t>
      </w:r>
      <w:r w:rsidRPr="007D67CD">
        <w:rPr>
          <w:rFonts w:ascii="Times New Roman" w:hAnsi="Times New Roman"/>
          <w:lang w:val="hr-HR"/>
        </w:rPr>
        <w:t xml:space="preserve"> u FBiH je vrlo ograničeno. Zakonske odredbe koje postoje u FBiH predviđaju ostvarivanje Strateške procjene u vrlo ograničenom broju slučajeva. Međutim, novi zakon o zaštiti okoliša izrađen je i trebao bi biti usvojen tijekom ove godine.</w:t>
      </w:r>
    </w:p>
    <w:p w:rsidR="003064AB" w:rsidRPr="007D67CD" w:rsidRDefault="006F3F86" w:rsidP="003064AB">
      <w:pPr>
        <w:spacing w:line="240" w:lineRule="auto"/>
        <w:jc w:val="both"/>
        <w:rPr>
          <w:rFonts w:ascii="Times New Roman" w:hAnsi="Times New Roman"/>
          <w:lang w:val="hr-HR"/>
        </w:rPr>
      </w:pPr>
      <w:r w:rsidRPr="007D67CD">
        <w:rPr>
          <w:rFonts w:ascii="Times New Roman" w:hAnsi="Times New Roman"/>
          <w:lang w:val="hr-HR"/>
        </w:rPr>
        <w:t xml:space="preserve">Ekonomska pitanja </w:t>
      </w:r>
      <w:r w:rsidR="003064AB" w:rsidRPr="007D67CD">
        <w:rPr>
          <w:rFonts w:ascii="Times New Roman" w:hAnsi="Times New Roman"/>
          <w:lang w:val="hr-HR"/>
        </w:rPr>
        <w:t>u razvoju određenih projekata</w:t>
      </w:r>
    </w:p>
    <w:p w:rsidR="003064AB" w:rsidRPr="007D67CD" w:rsidRDefault="006F3F86" w:rsidP="003064AB">
      <w:pPr>
        <w:spacing w:line="240" w:lineRule="auto"/>
        <w:jc w:val="both"/>
        <w:rPr>
          <w:rFonts w:ascii="Times New Roman" w:hAnsi="Times New Roman"/>
          <w:lang w:val="hr-HR"/>
        </w:rPr>
      </w:pPr>
      <w:r w:rsidRPr="007D67CD">
        <w:rPr>
          <w:rFonts w:ascii="Times New Roman" w:hAnsi="Times New Roman"/>
          <w:lang w:val="hr-HR"/>
        </w:rPr>
        <w:t>Direktiva Vijeća 85/337/EEZ od 27. juna</w:t>
      </w:r>
      <w:r w:rsidR="003064AB" w:rsidRPr="007D67CD">
        <w:rPr>
          <w:rFonts w:ascii="Times New Roman" w:hAnsi="Times New Roman"/>
          <w:lang w:val="hr-HR"/>
        </w:rPr>
        <w:t xml:space="preserve"> 1985. o procjeni utjecaja pojedinih javnih i privatnih projekata na okoliš</w:t>
      </w:r>
      <w:r w:rsidRPr="007D67CD">
        <w:rPr>
          <w:rFonts w:ascii="Times New Roman" w:hAnsi="Times New Roman"/>
          <w:lang w:val="hr-HR"/>
        </w:rPr>
        <w:t>,</w:t>
      </w:r>
      <w:r w:rsidR="003064AB" w:rsidRPr="007D67CD">
        <w:rPr>
          <w:rFonts w:ascii="Times New Roman" w:hAnsi="Times New Roman"/>
          <w:lang w:val="hr-HR"/>
        </w:rPr>
        <w:t xml:space="preserve"> izmijenjen</w:t>
      </w:r>
      <w:r w:rsidRPr="007D67CD">
        <w:rPr>
          <w:rFonts w:ascii="Times New Roman" w:hAnsi="Times New Roman"/>
          <w:lang w:val="hr-HR"/>
        </w:rPr>
        <w:t xml:space="preserve">a </w:t>
      </w:r>
      <w:r w:rsidR="00EB5373" w:rsidRPr="007D67CD">
        <w:rPr>
          <w:rFonts w:ascii="Times New Roman" w:hAnsi="Times New Roman"/>
          <w:lang w:val="hr-HR"/>
        </w:rPr>
        <w:t>i dopunjena Direktivama 97/11/EC</w:t>
      </w:r>
      <w:r w:rsidRPr="007D67CD">
        <w:rPr>
          <w:rFonts w:ascii="Times New Roman" w:hAnsi="Times New Roman"/>
          <w:lang w:val="hr-HR"/>
        </w:rPr>
        <w:t xml:space="preserve"> i 2003/35</w:t>
      </w:r>
      <w:r w:rsidR="00EB5373" w:rsidRPr="007D67CD">
        <w:rPr>
          <w:rFonts w:ascii="Times New Roman" w:hAnsi="Times New Roman"/>
          <w:lang w:val="hr-HR"/>
        </w:rPr>
        <w:t>/EC</w:t>
      </w:r>
      <w:r w:rsidRPr="007D67CD">
        <w:rPr>
          <w:rFonts w:ascii="Times New Roman" w:hAnsi="Times New Roman"/>
          <w:lang w:val="hr-HR"/>
        </w:rPr>
        <w:t xml:space="preserve"> i 2009/31</w:t>
      </w:r>
      <w:r w:rsidR="00EB5373" w:rsidRPr="007D67CD">
        <w:rPr>
          <w:rFonts w:ascii="Times New Roman" w:hAnsi="Times New Roman"/>
          <w:lang w:val="hr-HR"/>
        </w:rPr>
        <w:t>/EC</w:t>
      </w:r>
      <w:r w:rsidR="003064AB" w:rsidRPr="007D67CD">
        <w:rPr>
          <w:rFonts w:ascii="Times New Roman" w:hAnsi="Times New Roman"/>
          <w:lang w:val="hr-HR"/>
        </w:rPr>
        <w:t xml:space="preserve"> (u daljnjem tekstu: Direktiva o procjeni utjecaja na okoliš) temeljni je pravni instrument EU koji se bavi procesom procjene utjecaja na okoliš.</w:t>
      </w:r>
    </w:p>
    <w:p w:rsidR="003064AB" w:rsidRPr="007D67CD" w:rsidRDefault="003064AB" w:rsidP="003064AB">
      <w:pPr>
        <w:spacing w:line="240" w:lineRule="auto"/>
        <w:jc w:val="both"/>
        <w:rPr>
          <w:rFonts w:ascii="Times New Roman" w:hAnsi="Times New Roman"/>
          <w:lang w:val="hr-HR"/>
        </w:rPr>
      </w:pPr>
      <w:r w:rsidRPr="007D67CD">
        <w:rPr>
          <w:rFonts w:ascii="Times New Roman" w:hAnsi="Times New Roman"/>
          <w:lang w:val="hr-HR"/>
        </w:rPr>
        <w:t xml:space="preserve">Slijedi analizu prijenosa Direktive o procjeni utjecaja na okoliš u pravni </w:t>
      </w:r>
      <w:r w:rsidR="00571A5B" w:rsidRPr="007D67CD">
        <w:rPr>
          <w:rFonts w:ascii="Times New Roman" w:hAnsi="Times New Roman"/>
          <w:lang w:val="hr-HR"/>
        </w:rPr>
        <w:t xml:space="preserve">sistem </w:t>
      </w:r>
      <w:r w:rsidRPr="007D67CD">
        <w:rPr>
          <w:rFonts w:ascii="Times New Roman" w:hAnsi="Times New Roman"/>
          <w:lang w:val="hr-HR"/>
        </w:rPr>
        <w:t>FBiH.</w:t>
      </w:r>
    </w:p>
    <w:p w:rsidR="003064AB" w:rsidRPr="007D67CD" w:rsidRDefault="003064AB" w:rsidP="003064AB">
      <w:pPr>
        <w:spacing w:line="240" w:lineRule="auto"/>
        <w:jc w:val="both"/>
        <w:rPr>
          <w:rFonts w:ascii="Times New Roman" w:hAnsi="Times New Roman"/>
          <w:lang w:val="hr-HR"/>
        </w:rPr>
      </w:pPr>
      <w:r w:rsidRPr="007D67CD">
        <w:rPr>
          <w:rFonts w:ascii="Times New Roman" w:hAnsi="Times New Roman"/>
          <w:lang w:val="hr-HR"/>
        </w:rPr>
        <w:t>Prijenos Direktive o procjeni utjecaja na okoliš u pravnom s</w:t>
      </w:r>
      <w:r w:rsidR="00571A5B" w:rsidRPr="007D67CD">
        <w:rPr>
          <w:rFonts w:ascii="Times New Roman" w:hAnsi="Times New Roman"/>
          <w:lang w:val="hr-HR"/>
        </w:rPr>
        <w:t>istemu</w:t>
      </w:r>
      <w:r w:rsidRPr="007D67CD">
        <w:rPr>
          <w:rFonts w:ascii="Times New Roman" w:hAnsi="Times New Roman"/>
          <w:lang w:val="hr-HR"/>
        </w:rPr>
        <w:t xml:space="preserve"> FBiH je uglavnom učinjeno</w:t>
      </w:r>
      <w:r w:rsidR="00571A5B" w:rsidRPr="007D67CD">
        <w:rPr>
          <w:rFonts w:ascii="Times New Roman" w:hAnsi="Times New Roman"/>
          <w:lang w:val="hr-HR"/>
        </w:rPr>
        <w:t xml:space="preserve"> kroz</w:t>
      </w:r>
      <w:r w:rsidRPr="007D67CD">
        <w:rPr>
          <w:rFonts w:ascii="Times New Roman" w:hAnsi="Times New Roman"/>
          <w:lang w:val="hr-HR"/>
        </w:rPr>
        <w:t>:</w:t>
      </w:r>
    </w:p>
    <w:p w:rsidR="003064AB" w:rsidRPr="007D67CD" w:rsidRDefault="003064AB" w:rsidP="003064AB">
      <w:pPr>
        <w:spacing w:line="240" w:lineRule="auto"/>
        <w:jc w:val="both"/>
        <w:rPr>
          <w:rFonts w:ascii="Times New Roman" w:hAnsi="Times New Roman"/>
          <w:lang w:val="hr-HR"/>
        </w:rPr>
      </w:pPr>
      <w:r w:rsidRPr="007D67CD">
        <w:rPr>
          <w:rFonts w:ascii="Times New Roman" w:hAnsi="Times New Roman"/>
          <w:lang w:val="hr-HR"/>
        </w:rPr>
        <w:t>• Zakon o zaštiti okoliša; i</w:t>
      </w:r>
    </w:p>
    <w:p w:rsidR="003064AB" w:rsidRPr="007D67CD" w:rsidRDefault="003064AB" w:rsidP="003064AB">
      <w:pPr>
        <w:spacing w:line="240" w:lineRule="auto"/>
        <w:jc w:val="both"/>
        <w:rPr>
          <w:rFonts w:ascii="Times New Roman" w:hAnsi="Times New Roman"/>
          <w:lang w:val="hr-HR"/>
        </w:rPr>
      </w:pPr>
      <w:r w:rsidRPr="007D67CD">
        <w:rPr>
          <w:rFonts w:ascii="Times New Roman" w:hAnsi="Times New Roman"/>
          <w:lang w:val="hr-HR"/>
        </w:rPr>
        <w:t xml:space="preserve">• Pravilnik o postrojenjima i </w:t>
      </w:r>
      <w:r w:rsidR="00571A5B" w:rsidRPr="007D67CD">
        <w:rPr>
          <w:rFonts w:ascii="Times New Roman" w:hAnsi="Times New Roman"/>
          <w:lang w:val="hr-HR"/>
        </w:rPr>
        <w:t>objektima</w:t>
      </w:r>
      <w:r w:rsidRPr="007D67CD">
        <w:rPr>
          <w:rFonts w:ascii="Times New Roman" w:hAnsi="Times New Roman"/>
          <w:lang w:val="hr-HR"/>
        </w:rPr>
        <w:t xml:space="preserve"> za koje je obavezn</w:t>
      </w:r>
      <w:r w:rsidR="00571A5B" w:rsidRPr="007D67CD">
        <w:rPr>
          <w:rFonts w:ascii="Times New Roman" w:hAnsi="Times New Roman"/>
          <w:lang w:val="hr-HR"/>
        </w:rPr>
        <w:t>a procjena utjecaja na okoliš ( Službeni list FBiH</w:t>
      </w:r>
      <w:r w:rsidRPr="007D67CD">
        <w:rPr>
          <w:rFonts w:ascii="Times New Roman" w:hAnsi="Times New Roman"/>
          <w:lang w:val="hr-HR"/>
        </w:rPr>
        <w:t xml:space="preserve"> br. 19/04);</w:t>
      </w:r>
    </w:p>
    <w:p w:rsidR="00EA7265" w:rsidRPr="00AA1AB5" w:rsidRDefault="00EA7265" w:rsidP="00EA7265">
      <w:pPr>
        <w:spacing w:line="240" w:lineRule="auto"/>
        <w:jc w:val="both"/>
        <w:rPr>
          <w:rFonts w:ascii="Times New Roman" w:hAnsi="Times New Roman"/>
          <w:lang w:val="hr-HR"/>
        </w:rPr>
      </w:pPr>
      <w:r w:rsidRPr="007D67CD">
        <w:rPr>
          <w:rFonts w:ascii="Times New Roman" w:hAnsi="Times New Roman"/>
          <w:i/>
          <w:lang w:val="hr-HR"/>
        </w:rPr>
        <w:t>Zakonom o zaštiti okoliša</w:t>
      </w:r>
      <w:r w:rsidRPr="007D67CD">
        <w:rPr>
          <w:rFonts w:ascii="Times New Roman" w:hAnsi="Times New Roman"/>
          <w:lang w:val="hr-HR"/>
        </w:rPr>
        <w:t xml:space="preserve"> postavljaju se glavna pravila o obvezama graditelja</w:t>
      </w:r>
      <w:r w:rsidR="00013D36" w:rsidRPr="007D67CD">
        <w:rPr>
          <w:rFonts w:ascii="Times New Roman" w:hAnsi="Times New Roman"/>
          <w:lang w:val="hr-HR"/>
        </w:rPr>
        <w:t xml:space="preserve"> da pokrene upravni postupak procjene</w:t>
      </w:r>
      <w:r w:rsidRPr="007D67CD">
        <w:rPr>
          <w:rFonts w:ascii="Times New Roman" w:hAnsi="Times New Roman"/>
          <w:lang w:val="hr-HR"/>
        </w:rPr>
        <w:t xml:space="preserve"> utjecaja na okoliš, a također postavlja pravila o opsegu procjene utjecaja na okoliš. Svi </w:t>
      </w:r>
      <w:r w:rsidR="00013D36" w:rsidRPr="007D67CD">
        <w:rPr>
          <w:rFonts w:ascii="Times New Roman" w:hAnsi="Times New Roman"/>
          <w:lang w:val="hr-HR"/>
        </w:rPr>
        <w:t>proceduralni</w:t>
      </w:r>
      <w:r w:rsidRPr="007D67CD">
        <w:rPr>
          <w:rFonts w:ascii="Times New Roman" w:hAnsi="Times New Roman"/>
          <w:lang w:val="hr-HR"/>
        </w:rPr>
        <w:t xml:space="preserve"> aspekti postupka procjene utjeca</w:t>
      </w:r>
      <w:r w:rsidR="00013D36" w:rsidRPr="007D67CD">
        <w:rPr>
          <w:rFonts w:ascii="Times New Roman" w:hAnsi="Times New Roman"/>
          <w:lang w:val="hr-HR"/>
        </w:rPr>
        <w:t>ja na okoliš moraju biti regulis</w:t>
      </w:r>
      <w:r w:rsidRPr="007D67CD">
        <w:rPr>
          <w:rFonts w:ascii="Times New Roman" w:hAnsi="Times New Roman"/>
          <w:lang w:val="hr-HR"/>
        </w:rPr>
        <w:t xml:space="preserve">ani samim Zakonom. </w:t>
      </w:r>
      <w:r w:rsidR="00013D36" w:rsidRPr="007D67CD">
        <w:rPr>
          <w:rFonts w:ascii="Times New Roman" w:hAnsi="Times New Roman"/>
          <w:lang w:val="hr-HR"/>
        </w:rPr>
        <w:t>Proceduraln</w:t>
      </w:r>
      <w:r w:rsidRPr="007D67CD">
        <w:rPr>
          <w:rFonts w:ascii="Times New Roman" w:hAnsi="Times New Roman"/>
          <w:lang w:val="hr-HR"/>
        </w:rPr>
        <w:t xml:space="preserve">i koraci trebaju obuhvaćati i sve odredbe koje se odnose na pristup informacijama o okolišu, sudjelovanje javnosti u </w:t>
      </w:r>
      <w:r w:rsidRPr="00AA1AB5">
        <w:rPr>
          <w:rFonts w:ascii="Times New Roman" w:hAnsi="Times New Roman"/>
          <w:lang w:val="hr-HR"/>
        </w:rPr>
        <w:t>odlučivanju i pristup pravosuđu.</w:t>
      </w:r>
    </w:p>
    <w:p w:rsidR="00EA7265" w:rsidRPr="007D67CD" w:rsidRDefault="00EA7265" w:rsidP="00EA7265">
      <w:pPr>
        <w:spacing w:line="240" w:lineRule="auto"/>
        <w:jc w:val="both"/>
        <w:rPr>
          <w:rFonts w:ascii="Times New Roman" w:hAnsi="Times New Roman"/>
          <w:lang w:val="hr-HR"/>
        </w:rPr>
      </w:pPr>
      <w:r w:rsidRPr="00AA1AB5">
        <w:rPr>
          <w:rFonts w:ascii="Times New Roman" w:hAnsi="Times New Roman"/>
          <w:i/>
          <w:lang w:val="hr-HR"/>
        </w:rPr>
        <w:t>Pravilnik o postrojenjima</w:t>
      </w:r>
      <w:r w:rsidR="000A366F" w:rsidRPr="00AA1AB5">
        <w:rPr>
          <w:rFonts w:ascii="Times New Roman" w:hAnsi="Times New Roman"/>
          <w:i/>
          <w:lang w:val="hr-HR"/>
        </w:rPr>
        <w:t xml:space="preserve"> i objektima</w:t>
      </w:r>
      <w:r w:rsidRPr="00AA1AB5">
        <w:rPr>
          <w:rFonts w:ascii="Times New Roman" w:hAnsi="Times New Roman"/>
          <w:i/>
          <w:lang w:val="hr-HR"/>
        </w:rPr>
        <w:t xml:space="preserve"> </w:t>
      </w:r>
      <w:r w:rsidRPr="00AA1AB5">
        <w:rPr>
          <w:rFonts w:ascii="Times New Roman" w:hAnsi="Times New Roman"/>
          <w:lang w:val="hr-HR"/>
        </w:rPr>
        <w:t xml:space="preserve">za koje je obvezna procjena utjecaja na okoliš sadrži popise postrojenja i </w:t>
      </w:r>
      <w:r w:rsidR="000A366F" w:rsidRPr="00AA1AB5">
        <w:rPr>
          <w:rFonts w:ascii="Times New Roman" w:hAnsi="Times New Roman"/>
          <w:lang w:val="hr-HR"/>
        </w:rPr>
        <w:t>objekata koji odgovaraju listama</w:t>
      </w:r>
      <w:r w:rsidRPr="00AA1AB5">
        <w:rPr>
          <w:rFonts w:ascii="Times New Roman" w:hAnsi="Times New Roman"/>
          <w:lang w:val="hr-HR"/>
        </w:rPr>
        <w:t xml:space="preserve"> iz </w:t>
      </w:r>
      <w:r w:rsidR="002A1504" w:rsidRPr="00AA1AB5">
        <w:rPr>
          <w:rFonts w:ascii="Times New Roman" w:hAnsi="Times New Roman"/>
          <w:lang w:val="hr-HR"/>
        </w:rPr>
        <w:t>Aneks</w:t>
      </w:r>
      <w:r w:rsidRPr="00AA1AB5">
        <w:rPr>
          <w:rFonts w:ascii="Times New Roman" w:hAnsi="Times New Roman"/>
          <w:lang w:val="hr-HR"/>
        </w:rPr>
        <w:t xml:space="preserve">a I. i </w:t>
      </w:r>
      <w:r w:rsidR="002A1504" w:rsidRPr="00AA1AB5">
        <w:rPr>
          <w:rFonts w:ascii="Times New Roman" w:hAnsi="Times New Roman"/>
          <w:lang w:val="hr-HR"/>
        </w:rPr>
        <w:t>Aneks</w:t>
      </w:r>
      <w:r w:rsidR="000A366F" w:rsidRPr="00AA1AB5">
        <w:rPr>
          <w:rFonts w:ascii="Times New Roman" w:hAnsi="Times New Roman"/>
          <w:lang w:val="hr-HR"/>
        </w:rPr>
        <w:t xml:space="preserve">a </w:t>
      </w:r>
      <w:r w:rsidRPr="00AA1AB5">
        <w:rPr>
          <w:rFonts w:ascii="Times New Roman" w:hAnsi="Times New Roman"/>
          <w:lang w:val="hr-HR"/>
        </w:rPr>
        <w:t>II. Direktive o procjeni utjecaja na okoliš.</w:t>
      </w:r>
    </w:p>
    <w:p w:rsidR="00EA7265" w:rsidRPr="007D67CD" w:rsidRDefault="000A366F" w:rsidP="00EA7265">
      <w:pPr>
        <w:spacing w:line="240" w:lineRule="auto"/>
        <w:jc w:val="both"/>
        <w:rPr>
          <w:rFonts w:ascii="Times New Roman" w:hAnsi="Times New Roman"/>
          <w:lang w:val="hr-HR"/>
        </w:rPr>
      </w:pPr>
      <w:r w:rsidRPr="007D67CD">
        <w:rPr>
          <w:rFonts w:ascii="Times New Roman" w:hAnsi="Times New Roman"/>
          <w:lang w:val="hr-HR"/>
        </w:rPr>
        <w:t>RENA Izvještaji</w:t>
      </w:r>
      <w:r w:rsidR="00EA7265" w:rsidRPr="007D67CD">
        <w:rPr>
          <w:rFonts w:ascii="Times New Roman" w:hAnsi="Times New Roman"/>
          <w:lang w:val="hr-HR"/>
        </w:rPr>
        <w:t xml:space="preserve"> o praćen</w:t>
      </w:r>
      <w:r w:rsidRPr="007D67CD">
        <w:rPr>
          <w:rFonts w:ascii="Times New Roman" w:hAnsi="Times New Roman"/>
          <w:lang w:val="hr-HR"/>
        </w:rPr>
        <w:t xml:space="preserve">ju napretka prijenosa i </w:t>
      </w:r>
      <w:r w:rsidR="006944B5" w:rsidRPr="007D67CD">
        <w:rPr>
          <w:rFonts w:ascii="Times New Roman" w:hAnsi="Times New Roman"/>
          <w:lang w:val="hr-HR"/>
        </w:rPr>
        <w:t>implementacije</w:t>
      </w:r>
      <w:r w:rsidR="00EA7265" w:rsidRPr="007D67CD">
        <w:rPr>
          <w:rFonts w:ascii="Times New Roman" w:hAnsi="Times New Roman"/>
          <w:lang w:val="hr-HR"/>
        </w:rPr>
        <w:t xml:space="preserve"> pravne stečevine u području zaštite okoliša u Bosni i Hercegovini, sugeriraju da je usklađenost FBiH s Direktivom o procjeni utjecaj</w:t>
      </w:r>
      <w:r w:rsidRPr="007D67CD">
        <w:rPr>
          <w:rFonts w:ascii="Times New Roman" w:hAnsi="Times New Roman"/>
          <w:lang w:val="hr-HR"/>
        </w:rPr>
        <w:t>a na okoliš na visokoj razini; b</w:t>
      </w:r>
      <w:r w:rsidR="00EA7265" w:rsidRPr="007D67CD">
        <w:rPr>
          <w:rFonts w:ascii="Times New Roman" w:hAnsi="Times New Roman"/>
          <w:lang w:val="hr-HR"/>
        </w:rPr>
        <w:t xml:space="preserve">arem </w:t>
      </w:r>
      <w:r w:rsidR="00D67E9C" w:rsidRPr="007D67CD">
        <w:rPr>
          <w:rFonts w:ascii="Times New Roman" w:hAnsi="Times New Roman"/>
          <w:lang w:val="hr-HR"/>
        </w:rPr>
        <w:t xml:space="preserve">je </w:t>
      </w:r>
      <w:r w:rsidR="00EA7265" w:rsidRPr="007D67CD">
        <w:rPr>
          <w:rFonts w:ascii="Times New Roman" w:hAnsi="Times New Roman"/>
          <w:lang w:val="hr-HR"/>
        </w:rPr>
        <w:t>m</w:t>
      </w:r>
      <w:r w:rsidR="00135C7E" w:rsidRPr="007D67CD">
        <w:rPr>
          <w:rFonts w:ascii="Times New Roman" w:hAnsi="Times New Roman"/>
          <w:lang w:val="hr-HR"/>
        </w:rPr>
        <w:t xml:space="preserve">nogo veći nego što je slučaj sa </w:t>
      </w:r>
      <w:r w:rsidR="006944B5" w:rsidRPr="007D67CD">
        <w:rPr>
          <w:rFonts w:ascii="Times New Roman" w:hAnsi="Times New Roman"/>
          <w:lang w:val="hr-HR"/>
        </w:rPr>
        <w:t>Strateškom</w:t>
      </w:r>
      <w:r w:rsidR="00135C7E" w:rsidRPr="007D67CD">
        <w:rPr>
          <w:rFonts w:ascii="Times New Roman" w:hAnsi="Times New Roman"/>
          <w:lang w:val="hr-HR"/>
        </w:rPr>
        <w:t xml:space="preserve"> procjenom utjecaja na okoliš</w:t>
      </w:r>
      <w:r w:rsidR="00EA7265" w:rsidRPr="007D67CD">
        <w:rPr>
          <w:rFonts w:ascii="Times New Roman" w:hAnsi="Times New Roman"/>
          <w:lang w:val="hr-HR"/>
        </w:rPr>
        <w:t>, kao što je gore opisano.</w:t>
      </w:r>
    </w:p>
    <w:p w:rsidR="00B0465B" w:rsidRPr="00AA1AB5" w:rsidRDefault="00B0465B" w:rsidP="00B0465B">
      <w:pPr>
        <w:spacing w:line="240" w:lineRule="auto"/>
        <w:jc w:val="both"/>
        <w:rPr>
          <w:rFonts w:ascii="Times New Roman" w:hAnsi="Times New Roman"/>
          <w:lang w:val="hr-HR"/>
        </w:rPr>
      </w:pPr>
      <w:r w:rsidRPr="007D67CD">
        <w:rPr>
          <w:rFonts w:ascii="Times New Roman" w:hAnsi="Times New Roman"/>
          <w:lang w:val="hr-HR"/>
        </w:rPr>
        <w:t xml:space="preserve">Navedeni zakon o </w:t>
      </w:r>
      <w:r w:rsidR="00B259B5" w:rsidRPr="007D67CD">
        <w:rPr>
          <w:rFonts w:ascii="Times New Roman" w:hAnsi="Times New Roman"/>
          <w:lang w:val="hr-HR"/>
        </w:rPr>
        <w:t xml:space="preserve">procjeni utjecaja na okoliš </w:t>
      </w:r>
      <w:r w:rsidRPr="007D67CD">
        <w:rPr>
          <w:rFonts w:ascii="Times New Roman" w:hAnsi="Times New Roman"/>
          <w:lang w:val="hr-HR"/>
        </w:rPr>
        <w:t>u FBiH značajno prenosi zahtjeve Direktive o procjeni utjecaja na okoliš. Prvo, FBiH u potpunosti odgovara</w:t>
      </w:r>
      <w:r w:rsidR="00B259B5" w:rsidRPr="007D67CD">
        <w:rPr>
          <w:rFonts w:ascii="Times New Roman" w:hAnsi="Times New Roman"/>
          <w:lang w:val="hr-HR"/>
        </w:rPr>
        <w:t xml:space="preserve"> na zahtjev</w:t>
      </w:r>
      <w:r w:rsidRPr="007D67CD">
        <w:rPr>
          <w:rFonts w:ascii="Times New Roman" w:hAnsi="Times New Roman"/>
          <w:lang w:val="hr-HR"/>
        </w:rPr>
        <w:t xml:space="preserve"> da se za projekte navedene u </w:t>
      </w:r>
      <w:r w:rsidR="002A1504" w:rsidRPr="007D67CD">
        <w:rPr>
          <w:rFonts w:ascii="Times New Roman" w:hAnsi="Times New Roman"/>
          <w:lang w:val="hr-HR"/>
        </w:rPr>
        <w:t>Aneks</w:t>
      </w:r>
      <w:r w:rsidRPr="007D67CD">
        <w:rPr>
          <w:rFonts w:ascii="Times New Roman" w:hAnsi="Times New Roman"/>
          <w:lang w:val="hr-HR"/>
        </w:rPr>
        <w:t>u I Direktive o procjeni utjecaja n</w:t>
      </w:r>
      <w:r w:rsidR="00B259B5" w:rsidRPr="007D67CD">
        <w:rPr>
          <w:rFonts w:ascii="Times New Roman" w:hAnsi="Times New Roman"/>
          <w:lang w:val="hr-HR"/>
        </w:rPr>
        <w:t>a okoliš mora provesti obvezna</w:t>
      </w:r>
      <w:r w:rsidRPr="007D67CD">
        <w:rPr>
          <w:rFonts w:ascii="Times New Roman" w:hAnsi="Times New Roman"/>
          <w:lang w:val="hr-HR"/>
        </w:rPr>
        <w:t xml:space="preserve"> procedura procjene utjecaja na okoliš. FBiH je također uvela obvezu postupka screeninga za projekte koji su </w:t>
      </w:r>
      <w:r w:rsidR="00B259B5" w:rsidRPr="007D67CD">
        <w:rPr>
          <w:rFonts w:ascii="Times New Roman" w:hAnsi="Times New Roman"/>
          <w:lang w:val="hr-HR"/>
        </w:rPr>
        <w:t>ispod određenih granica</w:t>
      </w:r>
      <w:r w:rsidRPr="007D67CD">
        <w:rPr>
          <w:rFonts w:ascii="Times New Roman" w:hAnsi="Times New Roman"/>
          <w:lang w:val="hr-HR"/>
        </w:rPr>
        <w:t xml:space="preserve"> i koji su </w:t>
      </w:r>
      <w:r w:rsidR="00B259B5" w:rsidRPr="007D67CD">
        <w:rPr>
          <w:rFonts w:ascii="Times New Roman" w:hAnsi="Times New Roman"/>
          <w:lang w:val="hr-HR"/>
        </w:rPr>
        <w:t xml:space="preserve">navedeni u </w:t>
      </w:r>
      <w:r w:rsidR="002A1504" w:rsidRPr="007D67CD">
        <w:rPr>
          <w:rFonts w:ascii="Times New Roman" w:hAnsi="Times New Roman"/>
          <w:lang w:val="hr-HR"/>
        </w:rPr>
        <w:t>Aneks</w:t>
      </w:r>
      <w:r w:rsidR="00B259B5" w:rsidRPr="007D67CD">
        <w:rPr>
          <w:rFonts w:ascii="Times New Roman" w:hAnsi="Times New Roman"/>
          <w:lang w:val="hr-HR"/>
        </w:rPr>
        <w:t>u II. Direktive</w:t>
      </w:r>
      <w:r w:rsidRPr="007D67CD">
        <w:rPr>
          <w:rFonts w:ascii="Times New Roman" w:hAnsi="Times New Roman"/>
          <w:lang w:val="hr-HR"/>
        </w:rPr>
        <w:t xml:space="preserve"> o procjeni utjecaja na okoliš. Spomenuti Pravilnik o postrojenjima i </w:t>
      </w:r>
      <w:r w:rsidR="00135C7E" w:rsidRPr="007D67CD">
        <w:rPr>
          <w:rFonts w:ascii="Times New Roman" w:hAnsi="Times New Roman"/>
          <w:lang w:val="hr-HR"/>
        </w:rPr>
        <w:t>objektima</w:t>
      </w:r>
      <w:r w:rsidRPr="007D67CD">
        <w:rPr>
          <w:rFonts w:ascii="Times New Roman" w:hAnsi="Times New Roman"/>
          <w:lang w:val="hr-HR"/>
        </w:rPr>
        <w:t xml:space="preserve"> sadrži odredbe vezane uz obaveznu proceduru procjene utjecaja na okoliš čak i za one projekte koji nisu naved</w:t>
      </w:r>
      <w:r w:rsidR="00AA6F25" w:rsidRPr="007D67CD">
        <w:rPr>
          <w:rFonts w:ascii="Times New Roman" w:hAnsi="Times New Roman"/>
          <w:lang w:val="hr-HR"/>
        </w:rPr>
        <w:t xml:space="preserve">eni u </w:t>
      </w:r>
      <w:r w:rsidR="002A1504" w:rsidRPr="007D67CD">
        <w:rPr>
          <w:rFonts w:ascii="Times New Roman" w:hAnsi="Times New Roman"/>
          <w:lang w:val="hr-HR"/>
        </w:rPr>
        <w:t>Aneks</w:t>
      </w:r>
      <w:r w:rsidR="00AA6F25" w:rsidRPr="007D67CD">
        <w:rPr>
          <w:rFonts w:ascii="Times New Roman" w:hAnsi="Times New Roman"/>
          <w:lang w:val="hr-HR"/>
        </w:rPr>
        <w:t>u I. i II. Direktive</w:t>
      </w:r>
      <w:r w:rsidRPr="007D67CD">
        <w:rPr>
          <w:rFonts w:ascii="Times New Roman" w:hAnsi="Times New Roman"/>
          <w:lang w:val="hr-HR"/>
        </w:rPr>
        <w:t xml:space="preserve"> o procjeni utjecaja na okoliš, ali zbog specifičnosti prirode ili druge moguće osjetljivosti projekta, projekt može </w:t>
      </w:r>
      <w:r w:rsidR="006944B5" w:rsidRPr="007D67CD">
        <w:rPr>
          <w:rFonts w:ascii="Times New Roman" w:hAnsi="Times New Roman"/>
          <w:lang w:val="hr-HR"/>
        </w:rPr>
        <w:t>se p</w:t>
      </w:r>
      <w:r w:rsidR="00AA6F25" w:rsidRPr="007D67CD">
        <w:rPr>
          <w:rFonts w:ascii="Times New Roman" w:hAnsi="Times New Roman"/>
          <w:lang w:val="hr-HR"/>
        </w:rPr>
        <w:t>osmatrati</w:t>
      </w:r>
      <w:r w:rsidRPr="007D67CD">
        <w:rPr>
          <w:rFonts w:ascii="Times New Roman" w:hAnsi="Times New Roman"/>
          <w:lang w:val="hr-HR"/>
        </w:rPr>
        <w:t xml:space="preserve"> kroz postupak </w:t>
      </w:r>
      <w:r w:rsidRPr="00AA1AB5">
        <w:rPr>
          <w:rFonts w:ascii="Times New Roman" w:hAnsi="Times New Roman"/>
          <w:lang w:val="hr-HR"/>
        </w:rPr>
        <w:t>procjene utjecaja na okoliš.</w:t>
      </w:r>
    </w:p>
    <w:p w:rsidR="00B0465B" w:rsidRPr="007D67CD" w:rsidRDefault="00B0465B" w:rsidP="00B0465B">
      <w:pPr>
        <w:spacing w:line="240" w:lineRule="auto"/>
        <w:jc w:val="both"/>
        <w:rPr>
          <w:rFonts w:ascii="Times New Roman" w:hAnsi="Times New Roman"/>
          <w:lang w:val="hr-HR"/>
        </w:rPr>
      </w:pPr>
      <w:r w:rsidRPr="00AA1AB5">
        <w:rPr>
          <w:rFonts w:ascii="Times New Roman" w:hAnsi="Times New Roman"/>
          <w:lang w:val="hr-HR"/>
        </w:rPr>
        <w:t>Glavne razlike između zakonskih akata u FBiH i Direktive o procjen</w:t>
      </w:r>
      <w:r w:rsidR="00AA6F25" w:rsidRPr="00AA1AB5">
        <w:rPr>
          <w:rFonts w:ascii="Times New Roman" w:hAnsi="Times New Roman"/>
          <w:lang w:val="hr-HR"/>
        </w:rPr>
        <w:t>i utjecaja na okoliš su nedosta</w:t>
      </w:r>
      <w:r w:rsidRPr="00AA1AB5">
        <w:rPr>
          <w:rFonts w:ascii="Times New Roman" w:hAnsi="Times New Roman"/>
          <w:lang w:val="hr-HR"/>
        </w:rPr>
        <w:t>ci koji se odnose na odredbe koje obvezuju vlasti da osiguraju slobodan pristup informacijama o okolišu, kao i da osiguraju sudjelovanje javnosti u postupku donošenja</w:t>
      </w:r>
      <w:r w:rsidRPr="007D67CD">
        <w:rPr>
          <w:rFonts w:ascii="Times New Roman" w:hAnsi="Times New Roman"/>
          <w:lang w:val="hr-HR"/>
        </w:rPr>
        <w:t xml:space="preserve"> odluka, u okviru postupka procjene utjecaja na okoliš.</w:t>
      </w:r>
    </w:p>
    <w:p w:rsidR="00B0465B" w:rsidRPr="007D67CD" w:rsidRDefault="00B0465B" w:rsidP="00B0465B">
      <w:pPr>
        <w:spacing w:line="240" w:lineRule="auto"/>
        <w:jc w:val="both"/>
        <w:rPr>
          <w:rFonts w:ascii="Times New Roman" w:hAnsi="Times New Roman"/>
          <w:lang w:val="hr-HR"/>
        </w:rPr>
      </w:pPr>
      <w:r w:rsidRPr="007D67CD">
        <w:rPr>
          <w:rFonts w:ascii="Times New Roman" w:hAnsi="Times New Roman"/>
          <w:lang w:val="hr-HR"/>
        </w:rPr>
        <w:t>Zakon FBiH ne uvodi sudjelovanje javnosti u postupku provjere</w:t>
      </w:r>
      <w:r w:rsidR="009104BB" w:rsidRPr="007D67CD">
        <w:rPr>
          <w:rFonts w:ascii="Times New Roman" w:hAnsi="Times New Roman"/>
          <w:lang w:val="hr-HR"/>
        </w:rPr>
        <w:t>/screeninga</w:t>
      </w:r>
      <w:r w:rsidRPr="007D67CD">
        <w:rPr>
          <w:rFonts w:ascii="Times New Roman" w:hAnsi="Times New Roman"/>
          <w:lang w:val="hr-HR"/>
        </w:rPr>
        <w:t>. Jedina pravna osnova za potencijalno zainte</w:t>
      </w:r>
      <w:r w:rsidR="009104BB" w:rsidRPr="007D67CD">
        <w:rPr>
          <w:rFonts w:ascii="Times New Roman" w:hAnsi="Times New Roman"/>
          <w:lang w:val="hr-HR"/>
        </w:rPr>
        <w:t>resirane osobe da budu uključene</w:t>
      </w:r>
      <w:r w:rsidRPr="007D67CD">
        <w:rPr>
          <w:rFonts w:ascii="Times New Roman" w:hAnsi="Times New Roman"/>
          <w:lang w:val="hr-HR"/>
        </w:rPr>
        <w:t xml:space="preserve"> u ovaj proces je opća odredba (jedna od općih odredbi, jedan od principa) </w:t>
      </w:r>
      <w:r w:rsidR="009104BB" w:rsidRPr="007D67CD">
        <w:rPr>
          <w:rFonts w:ascii="Times New Roman" w:hAnsi="Times New Roman"/>
          <w:lang w:val="hr-HR"/>
        </w:rPr>
        <w:t>da</w:t>
      </w:r>
      <w:r w:rsidRPr="007D67CD">
        <w:rPr>
          <w:rFonts w:ascii="Times New Roman" w:hAnsi="Times New Roman"/>
          <w:lang w:val="hr-HR"/>
        </w:rPr>
        <w:t xml:space="preserve"> javnost ima pravo sudjelovati u svim postupcima koji se odnose na okoliš, </w:t>
      </w:r>
      <w:r w:rsidR="009104BB" w:rsidRPr="007D67CD">
        <w:rPr>
          <w:rFonts w:ascii="Times New Roman" w:hAnsi="Times New Roman"/>
          <w:lang w:val="hr-HR"/>
        </w:rPr>
        <w:t xml:space="preserve">a </w:t>
      </w:r>
      <w:r w:rsidRPr="007D67CD">
        <w:rPr>
          <w:rFonts w:ascii="Times New Roman" w:hAnsi="Times New Roman"/>
          <w:lang w:val="hr-HR"/>
        </w:rPr>
        <w:t>koje provode upravna tijela.</w:t>
      </w:r>
    </w:p>
    <w:p w:rsidR="00A34891" w:rsidRPr="007D67CD" w:rsidRDefault="00A34891" w:rsidP="00A34891">
      <w:pPr>
        <w:spacing w:line="240" w:lineRule="auto"/>
        <w:jc w:val="both"/>
        <w:rPr>
          <w:rFonts w:ascii="Times New Roman" w:hAnsi="Times New Roman"/>
          <w:lang w:val="hr-HR"/>
        </w:rPr>
      </w:pPr>
      <w:r w:rsidRPr="007D67CD">
        <w:rPr>
          <w:rFonts w:ascii="Times New Roman" w:hAnsi="Times New Roman"/>
          <w:lang w:val="hr-HR"/>
        </w:rPr>
        <w:t>Izdanje o procjen</w:t>
      </w:r>
      <w:r w:rsidR="00CD1CE3" w:rsidRPr="007D67CD">
        <w:rPr>
          <w:rFonts w:ascii="Times New Roman" w:hAnsi="Times New Roman"/>
          <w:lang w:val="hr-HR"/>
        </w:rPr>
        <w:t>i utjecaja na okoliš regulisano posebnim zakonom objavljeno je u Službenom listu FBiH broj: 19/04 od 24. februara</w:t>
      </w:r>
      <w:r w:rsidRPr="007D67CD">
        <w:rPr>
          <w:rFonts w:ascii="Times New Roman" w:hAnsi="Times New Roman"/>
          <w:lang w:val="hr-HR"/>
        </w:rPr>
        <w:t xml:space="preserve"> 2004. U vrijeme objavljivanja ove obavijesti nadležno ministarstvo bilo je federalno ministarstvo za prostorno uređenje i okoliš. Sektor zaštite okoliša sada je u Federalnom ministarstvu za okoliš i turizam.</w:t>
      </w:r>
    </w:p>
    <w:p w:rsidR="00A34891" w:rsidRPr="007D67CD" w:rsidRDefault="00A34891" w:rsidP="00A34891">
      <w:pPr>
        <w:spacing w:line="240" w:lineRule="auto"/>
        <w:jc w:val="both"/>
        <w:rPr>
          <w:rFonts w:ascii="Times New Roman" w:hAnsi="Times New Roman"/>
          <w:lang w:val="hr-HR"/>
        </w:rPr>
      </w:pPr>
      <w:r w:rsidRPr="007D67CD">
        <w:rPr>
          <w:rFonts w:ascii="Times New Roman" w:hAnsi="Times New Roman"/>
          <w:lang w:val="hr-HR"/>
        </w:rPr>
        <w:t>U sljedećem tekstu neki su članci prevedeni na engleski jezik, a u vezi s navedenim postrojenjima i objektima samo su oni koji se odnose na upravljanje vodama napisani i podcrtani.</w:t>
      </w:r>
    </w:p>
    <w:p w:rsidR="005C7E14" w:rsidRPr="007D67CD" w:rsidRDefault="005C7E14" w:rsidP="00D17102">
      <w:pPr>
        <w:spacing w:line="240" w:lineRule="auto"/>
        <w:jc w:val="both"/>
        <w:rPr>
          <w:rFonts w:ascii="Times New Roman" w:hAnsi="Times New Roman"/>
          <w:lang w:val="hr-HR"/>
        </w:rPr>
      </w:pPr>
      <w:r w:rsidRPr="007D67CD">
        <w:rPr>
          <w:rFonts w:ascii="Times New Roman" w:hAnsi="Times New Roman"/>
          <w:lang w:val="hr-HR"/>
        </w:rPr>
        <w:t xml:space="preserve">Zaštita okoliša spada pod nadležnost </w:t>
      </w:r>
      <w:r w:rsidR="00A34891" w:rsidRPr="007D67CD">
        <w:rPr>
          <w:rFonts w:ascii="Times New Roman" w:hAnsi="Times New Roman"/>
          <w:lang w:val="hr-HR"/>
        </w:rPr>
        <w:t xml:space="preserve">Federacije BiH i kantona, a </w:t>
      </w:r>
      <w:r w:rsidRPr="007D67CD">
        <w:rPr>
          <w:rFonts w:ascii="Times New Roman" w:hAnsi="Times New Roman"/>
          <w:lang w:val="hr-HR"/>
        </w:rPr>
        <w:t>sukladno tome postoji niz zakona</w:t>
      </w:r>
      <w:r w:rsidR="00A34891" w:rsidRPr="007D67CD">
        <w:rPr>
          <w:rFonts w:ascii="Times New Roman" w:hAnsi="Times New Roman"/>
          <w:lang w:val="hr-HR"/>
        </w:rPr>
        <w:t xml:space="preserve"> na razini FBiH, a svaki k</w:t>
      </w:r>
      <w:r w:rsidRPr="007D67CD">
        <w:rPr>
          <w:rFonts w:ascii="Times New Roman" w:hAnsi="Times New Roman"/>
          <w:lang w:val="hr-HR"/>
        </w:rPr>
        <w:t>anton ima niz kantonalnih propisa</w:t>
      </w:r>
      <w:r w:rsidR="00A34891" w:rsidRPr="007D67CD">
        <w:rPr>
          <w:rFonts w:ascii="Times New Roman" w:hAnsi="Times New Roman"/>
          <w:lang w:val="hr-HR"/>
        </w:rPr>
        <w:t xml:space="preserve"> koji su usklađeni s federalnim </w:t>
      </w:r>
      <w:r w:rsidRPr="007D67CD">
        <w:rPr>
          <w:rFonts w:ascii="Times New Roman" w:hAnsi="Times New Roman"/>
          <w:lang w:val="hr-HR"/>
        </w:rPr>
        <w:t>zakonima</w:t>
      </w:r>
      <w:r w:rsidR="00A34891" w:rsidRPr="007D67CD">
        <w:rPr>
          <w:rFonts w:ascii="Times New Roman" w:hAnsi="Times New Roman"/>
          <w:lang w:val="hr-HR"/>
        </w:rPr>
        <w:t>.</w:t>
      </w:r>
    </w:p>
    <w:p w:rsidR="00D17102" w:rsidRPr="007D67CD" w:rsidRDefault="00D17102" w:rsidP="00D17102">
      <w:pPr>
        <w:spacing w:line="240" w:lineRule="auto"/>
        <w:jc w:val="both"/>
        <w:rPr>
          <w:rFonts w:ascii="Times New Roman" w:hAnsi="Times New Roman"/>
          <w:lang w:val="hr-HR"/>
        </w:rPr>
      </w:pPr>
      <w:r w:rsidRPr="007D67CD">
        <w:rPr>
          <w:rFonts w:ascii="Times New Roman" w:hAnsi="Times New Roman"/>
          <w:lang w:val="hr-HR"/>
        </w:rPr>
        <w:t>Na temelju članka 117. stavka 5. članka 56.</w:t>
      </w:r>
      <w:r w:rsidR="00D96D35" w:rsidRPr="007D67CD">
        <w:rPr>
          <w:rFonts w:ascii="Times New Roman" w:hAnsi="Times New Roman"/>
          <w:lang w:val="hr-HR"/>
        </w:rPr>
        <w:t>,</w:t>
      </w:r>
      <w:r w:rsidRPr="007D67CD">
        <w:rPr>
          <w:rFonts w:ascii="Times New Roman" w:hAnsi="Times New Roman"/>
          <w:lang w:val="hr-HR"/>
        </w:rPr>
        <w:t xml:space="preserve"> stavka 1. i članka 68. stavka 2. Zakona o zaštiti okoliša ("Službeni glasnik BiH", broj 33/03), federalni ministar prostornog uređenja i okoliša, </w:t>
      </w:r>
      <w:r w:rsidR="00D96D35" w:rsidRPr="007D67CD">
        <w:rPr>
          <w:rFonts w:ascii="Times New Roman" w:hAnsi="Times New Roman"/>
          <w:lang w:val="hr-HR"/>
        </w:rPr>
        <w:t>dozvoljava</w:t>
      </w:r>
    </w:p>
    <w:p w:rsidR="00D17102" w:rsidRPr="007D67CD" w:rsidRDefault="00D17102" w:rsidP="00D17102">
      <w:pPr>
        <w:spacing w:line="240" w:lineRule="auto"/>
        <w:jc w:val="both"/>
        <w:rPr>
          <w:rFonts w:ascii="Times New Roman" w:hAnsi="Times New Roman"/>
          <w:lang w:val="hr-HR"/>
        </w:rPr>
      </w:pPr>
      <w:r w:rsidRPr="007D67CD">
        <w:rPr>
          <w:rFonts w:ascii="Times New Roman" w:hAnsi="Times New Roman"/>
          <w:lang w:val="hr-HR"/>
        </w:rPr>
        <w:t>PRAVILNIK</w:t>
      </w:r>
    </w:p>
    <w:p w:rsidR="00D17102" w:rsidRPr="007D67CD" w:rsidRDefault="00D96D35" w:rsidP="00D17102">
      <w:pPr>
        <w:spacing w:line="240" w:lineRule="auto"/>
        <w:jc w:val="both"/>
        <w:rPr>
          <w:rFonts w:ascii="Times New Roman" w:hAnsi="Times New Roman"/>
          <w:lang w:val="hr-HR"/>
        </w:rPr>
      </w:pPr>
      <w:r w:rsidRPr="007D67CD">
        <w:rPr>
          <w:rFonts w:ascii="Times New Roman" w:hAnsi="Times New Roman"/>
          <w:lang w:val="hr-HR"/>
        </w:rPr>
        <w:t>o</w:t>
      </w:r>
      <w:r w:rsidR="00D17102" w:rsidRPr="007D67CD">
        <w:rPr>
          <w:rFonts w:ascii="Times New Roman" w:hAnsi="Times New Roman"/>
          <w:lang w:val="hr-HR"/>
        </w:rPr>
        <w:t xml:space="preserve"> postrojenjima koja zahtijevaju procjenu utjecaja zah</w:t>
      </w:r>
      <w:r w:rsidRPr="007D67CD">
        <w:rPr>
          <w:rFonts w:ascii="Times New Roman" w:hAnsi="Times New Roman"/>
          <w:lang w:val="hr-HR"/>
        </w:rPr>
        <w:t>vata na okoliš i postrojenja i objekata</w:t>
      </w:r>
      <w:r w:rsidR="00D17102" w:rsidRPr="007D67CD">
        <w:rPr>
          <w:rFonts w:ascii="Times New Roman" w:hAnsi="Times New Roman"/>
          <w:lang w:val="hr-HR"/>
        </w:rPr>
        <w:t xml:space="preserve"> koja se mogu graditi i naručiti samo ako imaju </w:t>
      </w:r>
      <w:r w:rsidRPr="007D67CD">
        <w:rPr>
          <w:rFonts w:ascii="Times New Roman" w:hAnsi="Times New Roman"/>
          <w:lang w:val="hr-HR"/>
        </w:rPr>
        <w:t>okolišnu dozvolu</w:t>
      </w:r>
    </w:p>
    <w:p w:rsidR="00D17102" w:rsidRPr="007D67CD" w:rsidRDefault="00D17102" w:rsidP="00D17102">
      <w:pPr>
        <w:spacing w:line="240" w:lineRule="auto"/>
        <w:jc w:val="both"/>
        <w:rPr>
          <w:rFonts w:ascii="Times New Roman" w:hAnsi="Times New Roman"/>
          <w:lang w:val="hr-HR"/>
        </w:rPr>
      </w:pPr>
      <w:r w:rsidRPr="007D67CD">
        <w:rPr>
          <w:rFonts w:ascii="Times New Roman" w:hAnsi="Times New Roman"/>
          <w:lang w:val="hr-HR"/>
        </w:rPr>
        <w:t>OPĆE ODREDBE</w:t>
      </w:r>
    </w:p>
    <w:p w:rsidR="00F67DE1" w:rsidRPr="007D67CD" w:rsidRDefault="00BF62E6" w:rsidP="00F67DE1">
      <w:pPr>
        <w:spacing w:line="240" w:lineRule="auto"/>
        <w:jc w:val="both"/>
        <w:rPr>
          <w:rFonts w:ascii="Times New Roman" w:hAnsi="Times New Roman"/>
          <w:lang w:val="hr-HR"/>
        </w:rPr>
      </w:pPr>
      <w:r w:rsidRPr="007D67CD">
        <w:rPr>
          <w:rFonts w:ascii="Times New Roman" w:hAnsi="Times New Roman"/>
          <w:lang w:val="hr-HR"/>
        </w:rPr>
        <w:t>Član</w:t>
      </w:r>
      <w:r w:rsidR="00F67DE1" w:rsidRPr="007D67CD">
        <w:rPr>
          <w:rFonts w:ascii="Times New Roman" w:hAnsi="Times New Roman"/>
          <w:lang w:val="hr-HR"/>
        </w:rPr>
        <w:t xml:space="preserve"> 1</w:t>
      </w:r>
    </w:p>
    <w:p w:rsidR="002A0A65" w:rsidRPr="007D67CD" w:rsidRDefault="002A0A65" w:rsidP="002A0A65">
      <w:pPr>
        <w:spacing w:line="240" w:lineRule="auto"/>
        <w:jc w:val="both"/>
        <w:rPr>
          <w:rFonts w:ascii="Times New Roman" w:hAnsi="Times New Roman"/>
          <w:lang w:val="hr-HR"/>
        </w:rPr>
      </w:pPr>
      <w:r w:rsidRPr="007D67CD">
        <w:rPr>
          <w:rFonts w:ascii="Times New Roman" w:hAnsi="Times New Roman"/>
          <w:lang w:val="hr-HR"/>
        </w:rPr>
        <w:t>Postrojenja i instalacije ili značajne izmjene postojećih postrojenja i objekata za koje Federalni ministarstvo prostornog uređenja i okoliša (u daljnjem tekstu: Federalno ministarstvo) mora provesti postupak procjene utjecaja na okoliš u procesu izdavanja dozvola za zaštitu okoliša,</w:t>
      </w:r>
    </w:p>
    <w:p w:rsidR="002A0A65" w:rsidRPr="007D67CD" w:rsidRDefault="002A0A65" w:rsidP="003A3233">
      <w:pPr>
        <w:pStyle w:val="ListParagraph"/>
        <w:numPr>
          <w:ilvl w:val="0"/>
          <w:numId w:val="67"/>
        </w:numPr>
        <w:spacing w:line="240" w:lineRule="auto"/>
        <w:jc w:val="both"/>
        <w:rPr>
          <w:rFonts w:ascii="Times New Roman" w:hAnsi="Times New Roman"/>
          <w:lang w:val="hr-HR"/>
        </w:rPr>
      </w:pPr>
      <w:r w:rsidRPr="007D67CD">
        <w:rPr>
          <w:rFonts w:ascii="Times New Roman" w:hAnsi="Times New Roman"/>
          <w:lang w:val="hr-HR"/>
        </w:rPr>
        <w:t>Postrojenja i instalacije ili značajne izmjene postojećih postrojenja i objekata za koje federalno ministarstvo mora odlučiti je li procjena utjecaja na okoliš neophodna u postupku izdavanja okolišnih dozvola,</w:t>
      </w:r>
    </w:p>
    <w:p w:rsidR="002A0A65" w:rsidRPr="007D67CD" w:rsidRDefault="002A0A65" w:rsidP="003A3233">
      <w:pPr>
        <w:pStyle w:val="ListParagraph"/>
        <w:numPr>
          <w:ilvl w:val="0"/>
          <w:numId w:val="67"/>
        </w:numPr>
        <w:spacing w:line="240" w:lineRule="auto"/>
        <w:jc w:val="both"/>
        <w:rPr>
          <w:rFonts w:ascii="Times New Roman" w:hAnsi="Times New Roman"/>
          <w:lang w:val="hr-HR"/>
        </w:rPr>
      </w:pPr>
      <w:r w:rsidRPr="007D67CD">
        <w:rPr>
          <w:rFonts w:ascii="Times New Roman" w:hAnsi="Times New Roman"/>
          <w:lang w:val="hr-HR"/>
        </w:rPr>
        <w:t>Postrojenja i objekti za koje nije potrebna procjena utjecaja na okoliš, a mogu se graditi i raditi samo uz važeću ekološku dozvolu izdanu od Federalnog ministarstva,</w:t>
      </w:r>
    </w:p>
    <w:p w:rsidR="002A0A65" w:rsidRPr="007D67CD" w:rsidRDefault="00937679" w:rsidP="003A3233">
      <w:pPr>
        <w:pStyle w:val="ListParagraph"/>
        <w:numPr>
          <w:ilvl w:val="0"/>
          <w:numId w:val="67"/>
        </w:numPr>
        <w:spacing w:line="240" w:lineRule="auto"/>
        <w:jc w:val="both"/>
        <w:rPr>
          <w:rFonts w:ascii="Times New Roman" w:hAnsi="Times New Roman"/>
          <w:lang w:val="hr-HR"/>
        </w:rPr>
      </w:pPr>
      <w:r w:rsidRPr="007D67CD">
        <w:rPr>
          <w:rFonts w:ascii="Times New Roman" w:hAnsi="Times New Roman"/>
          <w:lang w:val="hr-HR"/>
        </w:rPr>
        <w:t>Postrojenja</w:t>
      </w:r>
      <w:r w:rsidR="002A0A65" w:rsidRPr="007D67CD">
        <w:rPr>
          <w:rFonts w:ascii="Times New Roman" w:hAnsi="Times New Roman"/>
          <w:lang w:val="hr-HR"/>
        </w:rPr>
        <w:t xml:space="preserve"> i objekti u opasnosti od velikih nesreća, koji se mogu graditi i raditi samo uz važeću ekološku dozvolu izdanu od Federalnog ministarstva,</w:t>
      </w:r>
    </w:p>
    <w:p w:rsidR="002A0A65" w:rsidRPr="007D67CD" w:rsidRDefault="002A0A65" w:rsidP="003A3233">
      <w:pPr>
        <w:pStyle w:val="ListParagraph"/>
        <w:numPr>
          <w:ilvl w:val="0"/>
          <w:numId w:val="67"/>
        </w:numPr>
        <w:spacing w:line="240" w:lineRule="auto"/>
        <w:jc w:val="both"/>
        <w:rPr>
          <w:rFonts w:ascii="Times New Roman" w:hAnsi="Times New Roman"/>
          <w:lang w:val="hr-HR"/>
        </w:rPr>
      </w:pPr>
      <w:r w:rsidRPr="007D67CD">
        <w:rPr>
          <w:rFonts w:ascii="Times New Roman" w:hAnsi="Times New Roman"/>
          <w:lang w:val="hr-HR"/>
        </w:rPr>
        <w:t>Sadržaj studija utjecaja na okoliš</w:t>
      </w:r>
    </w:p>
    <w:p w:rsidR="00C1454F" w:rsidRPr="007D67CD" w:rsidRDefault="00C1454F" w:rsidP="00C1454F">
      <w:pPr>
        <w:spacing w:line="240" w:lineRule="auto"/>
        <w:jc w:val="both"/>
        <w:rPr>
          <w:rFonts w:ascii="Times New Roman" w:hAnsi="Times New Roman"/>
          <w:lang w:val="hr-HR"/>
        </w:rPr>
      </w:pPr>
      <w:r w:rsidRPr="007D67CD">
        <w:rPr>
          <w:rFonts w:ascii="Times New Roman" w:hAnsi="Times New Roman"/>
          <w:lang w:val="hr-HR"/>
        </w:rPr>
        <w:t>Kriteriji za utvrđivanje potrebe za provođenjem procjene utjecaja na okoliš.</w:t>
      </w:r>
    </w:p>
    <w:p w:rsidR="00C1454F" w:rsidRPr="007D67CD" w:rsidRDefault="00C1454F" w:rsidP="00C1454F">
      <w:pPr>
        <w:spacing w:line="240" w:lineRule="auto"/>
        <w:jc w:val="both"/>
        <w:rPr>
          <w:rFonts w:ascii="Times New Roman" w:hAnsi="Times New Roman"/>
          <w:lang w:val="hr-HR"/>
        </w:rPr>
      </w:pPr>
      <w:r w:rsidRPr="007D67CD">
        <w:rPr>
          <w:rFonts w:ascii="Times New Roman" w:hAnsi="Times New Roman"/>
          <w:lang w:val="hr-HR"/>
        </w:rPr>
        <w:t xml:space="preserve">Ovaj Pravilnik obuhvaća planirane aktivnosti na području koje ne pripada objektima i postrojenjima, a </w:t>
      </w:r>
      <w:r w:rsidR="006944B5" w:rsidRPr="007D67CD">
        <w:rPr>
          <w:rFonts w:ascii="Times New Roman" w:hAnsi="Times New Roman"/>
          <w:lang w:val="hr-HR"/>
        </w:rPr>
        <w:t>čije</w:t>
      </w:r>
      <w:r w:rsidRPr="007D67CD">
        <w:rPr>
          <w:rFonts w:ascii="Times New Roman" w:hAnsi="Times New Roman"/>
          <w:lang w:val="hr-HR"/>
        </w:rPr>
        <w:t xml:space="preserve"> provođenje može rezultirati značajnim utjecajem na okoliš.</w:t>
      </w:r>
    </w:p>
    <w:p w:rsidR="00C1454F" w:rsidRPr="007D67CD" w:rsidRDefault="00BF62E6" w:rsidP="00C1454F">
      <w:pPr>
        <w:spacing w:line="240" w:lineRule="auto"/>
        <w:jc w:val="both"/>
        <w:rPr>
          <w:rFonts w:ascii="Times New Roman" w:hAnsi="Times New Roman"/>
          <w:lang w:val="hr-HR"/>
        </w:rPr>
      </w:pPr>
      <w:r w:rsidRPr="007D67CD">
        <w:rPr>
          <w:rFonts w:ascii="Times New Roman" w:hAnsi="Times New Roman"/>
          <w:lang w:val="hr-HR"/>
        </w:rPr>
        <w:t>Član</w:t>
      </w:r>
      <w:r w:rsidR="00C1454F" w:rsidRPr="007D67CD">
        <w:rPr>
          <w:rFonts w:ascii="Times New Roman" w:hAnsi="Times New Roman"/>
          <w:lang w:val="hr-HR"/>
        </w:rPr>
        <w:t xml:space="preserve"> 2</w:t>
      </w:r>
    </w:p>
    <w:p w:rsidR="00C1454F" w:rsidRPr="007D67CD" w:rsidRDefault="00C1454F" w:rsidP="00C1454F">
      <w:pPr>
        <w:spacing w:line="240" w:lineRule="auto"/>
        <w:jc w:val="both"/>
        <w:rPr>
          <w:rFonts w:ascii="Times New Roman" w:hAnsi="Times New Roman"/>
          <w:lang w:val="hr-HR"/>
        </w:rPr>
      </w:pPr>
      <w:r w:rsidRPr="007D67CD">
        <w:rPr>
          <w:rFonts w:ascii="Times New Roman" w:hAnsi="Times New Roman"/>
          <w:lang w:val="hr-HR"/>
        </w:rPr>
        <w:t>Za postrojenja i objekte koji ne zahtijevaju procjenu utjecaja zahvata na okoliš, za objekte i postrojenja ispod pragova utvrđenih ovim Pravilnikom i objekte i postrojenja koja nisu obuhvaćena ovim Pravilnikom, okolišno odobrenje izdaje nadležno kantonalno ministarstvo.</w:t>
      </w:r>
    </w:p>
    <w:p w:rsidR="00C1454F" w:rsidRPr="007D67CD" w:rsidRDefault="00BF62E6" w:rsidP="00C1454F">
      <w:pPr>
        <w:spacing w:line="240" w:lineRule="auto"/>
        <w:jc w:val="both"/>
        <w:rPr>
          <w:rFonts w:ascii="Times New Roman" w:hAnsi="Times New Roman"/>
          <w:lang w:val="hr-HR"/>
        </w:rPr>
      </w:pPr>
      <w:r w:rsidRPr="007D67CD">
        <w:rPr>
          <w:rFonts w:ascii="Times New Roman" w:hAnsi="Times New Roman"/>
          <w:lang w:val="hr-HR"/>
        </w:rPr>
        <w:t>Član</w:t>
      </w:r>
      <w:r w:rsidR="00C1454F" w:rsidRPr="007D67CD">
        <w:rPr>
          <w:rFonts w:ascii="Times New Roman" w:hAnsi="Times New Roman"/>
          <w:lang w:val="hr-HR"/>
        </w:rPr>
        <w:t xml:space="preserve"> 3</w:t>
      </w:r>
    </w:p>
    <w:p w:rsidR="00C1454F" w:rsidRPr="007D67CD" w:rsidRDefault="00C1454F" w:rsidP="00C1454F">
      <w:pPr>
        <w:spacing w:line="240" w:lineRule="auto"/>
        <w:jc w:val="both"/>
        <w:rPr>
          <w:rFonts w:ascii="Times New Roman" w:hAnsi="Times New Roman"/>
          <w:lang w:val="hr-HR"/>
        </w:rPr>
      </w:pPr>
      <w:r w:rsidRPr="007D67CD">
        <w:rPr>
          <w:rFonts w:ascii="Times New Roman" w:hAnsi="Times New Roman"/>
          <w:lang w:val="hr-HR"/>
        </w:rPr>
        <w:t>Postrojenja i objekti za koje je obavezna procjena utjecaja na okoliš</w:t>
      </w:r>
    </w:p>
    <w:p w:rsidR="00C1454F" w:rsidRPr="007D67CD" w:rsidRDefault="00C1454F" w:rsidP="00C1454F">
      <w:pPr>
        <w:spacing w:line="240" w:lineRule="auto"/>
        <w:jc w:val="both"/>
        <w:rPr>
          <w:rFonts w:ascii="Times New Roman" w:hAnsi="Times New Roman"/>
          <w:lang w:val="hr-HR"/>
        </w:rPr>
      </w:pPr>
      <w:r w:rsidRPr="007D67CD">
        <w:rPr>
          <w:rFonts w:ascii="Times New Roman" w:hAnsi="Times New Roman"/>
          <w:lang w:val="hr-HR"/>
        </w:rPr>
        <w:t>Za postrojenja i objekte koji se nalaze na popisu postrojenja i objekata iz Odjeljka 4. ovog pravilnika, procjena utjecaja na okoliš mora se provesti prije izdavanja okolišne dozvole od strane Federalnog ministarstva.</w:t>
      </w:r>
    </w:p>
    <w:p w:rsidR="00F37B39" w:rsidRPr="007D67CD" w:rsidRDefault="00BF62E6" w:rsidP="00F37B39">
      <w:pPr>
        <w:spacing w:line="240" w:lineRule="auto"/>
        <w:jc w:val="both"/>
        <w:rPr>
          <w:rFonts w:ascii="Times New Roman" w:hAnsi="Times New Roman"/>
          <w:lang w:val="hr-HR"/>
        </w:rPr>
      </w:pPr>
      <w:r w:rsidRPr="007D67CD">
        <w:rPr>
          <w:rFonts w:ascii="Times New Roman" w:hAnsi="Times New Roman"/>
          <w:lang w:val="hr-HR"/>
        </w:rPr>
        <w:t>Član</w:t>
      </w:r>
      <w:r w:rsidR="00F37B39" w:rsidRPr="007D67CD">
        <w:rPr>
          <w:rFonts w:ascii="Times New Roman" w:hAnsi="Times New Roman"/>
          <w:lang w:val="hr-HR"/>
        </w:rPr>
        <w:t xml:space="preserve"> 4</w:t>
      </w:r>
    </w:p>
    <w:p w:rsidR="00F37B39" w:rsidRPr="007D67CD" w:rsidRDefault="00F37B39" w:rsidP="00F37B39">
      <w:pPr>
        <w:spacing w:line="240" w:lineRule="auto"/>
        <w:jc w:val="both"/>
        <w:rPr>
          <w:rFonts w:ascii="Times New Roman" w:hAnsi="Times New Roman"/>
          <w:lang w:val="hr-HR"/>
        </w:rPr>
      </w:pPr>
      <w:r w:rsidRPr="007D67CD">
        <w:rPr>
          <w:rFonts w:ascii="Times New Roman" w:hAnsi="Times New Roman"/>
          <w:lang w:val="hr-HR"/>
        </w:rPr>
        <w:t>Proizvodni procesi koji moraju proći postupak procjene utjecaja na okoliš su:</w:t>
      </w:r>
    </w:p>
    <w:p w:rsidR="00F37B39" w:rsidRPr="007D67CD" w:rsidRDefault="00F37B39" w:rsidP="00F37B39">
      <w:pPr>
        <w:spacing w:line="240" w:lineRule="auto"/>
        <w:jc w:val="both"/>
        <w:rPr>
          <w:rFonts w:ascii="Times New Roman" w:hAnsi="Times New Roman"/>
          <w:lang w:val="hr-HR"/>
        </w:rPr>
      </w:pPr>
      <w:r w:rsidRPr="007D67CD">
        <w:rPr>
          <w:rFonts w:ascii="Times New Roman" w:hAnsi="Times New Roman"/>
          <w:lang w:val="hr-HR"/>
        </w:rPr>
        <w:t>B) Energetska industrija</w:t>
      </w:r>
    </w:p>
    <w:p w:rsidR="00F37B39" w:rsidRPr="007D67CD" w:rsidRDefault="00F37B39" w:rsidP="00F37B39">
      <w:pPr>
        <w:spacing w:line="240" w:lineRule="auto"/>
        <w:jc w:val="both"/>
        <w:rPr>
          <w:rFonts w:ascii="Times New Roman" w:hAnsi="Times New Roman"/>
          <w:lang w:val="hr-HR"/>
        </w:rPr>
      </w:pPr>
      <w:r w:rsidRPr="007D67CD">
        <w:rPr>
          <w:rFonts w:ascii="Times New Roman" w:hAnsi="Times New Roman"/>
          <w:lang w:val="hr-HR"/>
        </w:rPr>
        <w:t>4. Hidroelektrane s izlazom većim od 5 MW za pojedinačna postrojenja ili više od 2 MW za nekoliko postrojenja koja se međusobno slijede na udaljenosti manjoj od 2 km,</w:t>
      </w:r>
    </w:p>
    <w:p w:rsidR="00F37B39" w:rsidRPr="007D67CD" w:rsidRDefault="00F37B39" w:rsidP="00F37B39">
      <w:pPr>
        <w:spacing w:after="0" w:line="240" w:lineRule="auto"/>
        <w:jc w:val="both"/>
        <w:rPr>
          <w:rFonts w:ascii="Times New Roman" w:hAnsi="Times New Roman"/>
          <w:lang w:val="hr-HR"/>
        </w:rPr>
      </w:pPr>
      <w:r w:rsidRPr="007D67CD">
        <w:rPr>
          <w:rFonts w:ascii="Times New Roman" w:hAnsi="Times New Roman"/>
          <w:lang w:val="hr-HR"/>
        </w:rPr>
        <w:t>b) Hemijska industrija</w:t>
      </w:r>
    </w:p>
    <w:p w:rsidR="00F37B39" w:rsidRPr="007D67CD" w:rsidRDefault="00F37B39" w:rsidP="00F37B39">
      <w:pPr>
        <w:spacing w:after="0" w:line="240" w:lineRule="auto"/>
        <w:jc w:val="both"/>
        <w:rPr>
          <w:rFonts w:ascii="Times New Roman" w:hAnsi="Times New Roman"/>
          <w:lang w:val="hr-HR"/>
        </w:rPr>
      </w:pPr>
      <w:r w:rsidRPr="007D67CD">
        <w:rPr>
          <w:rFonts w:ascii="Times New Roman" w:hAnsi="Times New Roman"/>
          <w:lang w:val="hr-HR"/>
        </w:rPr>
        <w:t>c) Metalna industrija</w:t>
      </w:r>
    </w:p>
    <w:p w:rsidR="00F37B39" w:rsidRPr="007D67CD" w:rsidRDefault="00F37B39" w:rsidP="00F37B39">
      <w:pPr>
        <w:spacing w:after="0" w:line="240" w:lineRule="auto"/>
        <w:jc w:val="both"/>
        <w:rPr>
          <w:rFonts w:ascii="Times New Roman" w:hAnsi="Times New Roman"/>
          <w:lang w:val="hr-HR"/>
        </w:rPr>
      </w:pPr>
      <w:r w:rsidRPr="007D67CD">
        <w:rPr>
          <w:rFonts w:ascii="Times New Roman" w:hAnsi="Times New Roman"/>
          <w:lang w:val="hr-HR"/>
        </w:rPr>
        <w:t>č) Mineralna industrija</w:t>
      </w:r>
    </w:p>
    <w:p w:rsidR="00F37B39" w:rsidRPr="007D67CD" w:rsidRDefault="00F37B39" w:rsidP="00F37B39">
      <w:pPr>
        <w:spacing w:after="0" w:line="240" w:lineRule="auto"/>
        <w:jc w:val="both"/>
        <w:rPr>
          <w:rFonts w:ascii="Times New Roman" w:hAnsi="Times New Roman"/>
          <w:lang w:val="hr-HR"/>
        </w:rPr>
      </w:pPr>
      <w:r w:rsidRPr="007D67CD">
        <w:rPr>
          <w:rFonts w:ascii="Times New Roman" w:hAnsi="Times New Roman"/>
          <w:lang w:val="hr-HR"/>
        </w:rPr>
        <w:t>ć) Infrastrukturni projekti</w:t>
      </w:r>
    </w:p>
    <w:p w:rsidR="00F37B39" w:rsidRPr="007D67CD" w:rsidRDefault="00F37B39" w:rsidP="00F37B39">
      <w:pPr>
        <w:spacing w:after="0" w:line="240" w:lineRule="auto"/>
        <w:jc w:val="both"/>
        <w:rPr>
          <w:rFonts w:ascii="Times New Roman" w:hAnsi="Times New Roman"/>
          <w:lang w:val="hr-HR"/>
        </w:rPr>
      </w:pPr>
      <w:r w:rsidRPr="007D67CD">
        <w:rPr>
          <w:rFonts w:ascii="Times New Roman" w:hAnsi="Times New Roman"/>
          <w:lang w:val="hr-HR"/>
        </w:rPr>
        <w:t>d) Upravljanje čvrstim otpadom</w:t>
      </w:r>
    </w:p>
    <w:p w:rsidR="00F37B39" w:rsidRPr="007D67CD" w:rsidRDefault="00F37B39" w:rsidP="00F37B39">
      <w:pPr>
        <w:spacing w:after="0" w:line="240" w:lineRule="auto"/>
        <w:jc w:val="both"/>
        <w:rPr>
          <w:rFonts w:ascii="Times New Roman" w:hAnsi="Times New Roman"/>
          <w:lang w:val="hr-HR"/>
        </w:rPr>
      </w:pPr>
      <w:r w:rsidRPr="007D67CD">
        <w:rPr>
          <w:rFonts w:ascii="Times New Roman" w:hAnsi="Times New Roman"/>
          <w:lang w:val="hr-HR"/>
        </w:rPr>
        <w:t>dž) Upravljanje vodama.</w:t>
      </w:r>
    </w:p>
    <w:p w:rsidR="00BB517A" w:rsidRPr="007D67CD" w:rsidRDefault="00BB517A" w:rsidP="00BB517A">
      <w:pPr>
        <w:spacing w:after="0" w:line="240" w:lineRule="auto"/>
        <w:jc w:val="both"/>
        <w:rPr>
          <w:rFonts w:ascii="Times New Roman" w:hAnsi="Times New Roman"/>
          <w:lang w:val="hr-HR"/>
        </w:rPr>
      </w:pPr>
    </w:p>
    <w:p w:rsidR="00D16F36" w:rsidRPr="007D67CD" w:rsidRDefault="00D16F36" w:rsidP="00D16F36">
      <w:pPr>
        <w:spacing w:line="240" w:lineRule="auto"/>
        <w:jc w:val="both"/>
        <w:rPr>
          <w:rFonts w:ascii="Times New Roman" w:hAnsi="Times New Roman"/>
          <w:lang w:val="hr-HR"/>
        </w:rPr>
      </w:pPr>
      <w:r w:rsidRPr="007D67CD">
        <w:rPr>
          <w:rFonts w:ascii="Times New Roman" w:hAnsi="Times New Roman"/>
          <w:lang w:val="hr-HR"/>
        </w:rPr>
        <w:t xml:space="preserve">32 - </w:t>
      </w:r>
      <w:r w:rsidR="00D42494" w:rsidRPr="007D67CD">
        <w:rPr>
          <w:rFonts w:ascii="Times New Roman" w:hAnsi="Times New Roman"/>
          <w:lang w:val="hr-HR"/>
        </w:rPr>
        <w:t>Izvlačenje</w:t>
      </w:r>
      <w:r w:rsidRPr="007D67CD">
        <w:rPr>
          <w:rFonts w:ascii="Times New Roman" w:hAnsi="Times New Roman"/>
          <w:lang w:val="hr-HR"/>
        </w:rPr>
        <w:t xml:space="preserve"> podzemnih voda ili umjetna </w:t>
      </w:r>
      <w:r w:rsidR="00D42494" w:rsidRPr="007D67CD">
        <w:rPr>
          <w:rFonts w:ascii="Times New Roman" w:hAnsi="Times New Roman"/>
          <w:lang w:val="hr-HR"/>
        </w:rPr>
        <w:t>nadopunjavanje</w:t>
      </w:r>
      <w:r w:rsidRPr="007D67CD">
        <w:rPr>
          <w:rFonts w:ascii="Times New Roman" w:hAnsi="Times New Roman"/>
          <w:lang w:val="hr-HR"/>
        </w:rPr>
        <w:t xml:space="preserve"> podzemnih voda gdje je godišnji volumen vode koji se </w:t>
      </w:r>
      <w:r w:rsidR="00D42494" w:rsidRPr="007D67CD">
        <w:rPr>
          <w:rFonts w:ascii="Times New Roman" w:hAnsi="Times New Roman"/>
          <w:lang w:val="hr-HR"/>
        </w:rPr>
        <w:t>izvlači</w:t>
      </w:r>
      <w:r w:rsidRPr="007D67CD">
        <w:rPr>
          <w:rFonts w:ascii="Times New Roman" w:hAnsi="Times New Roman"/>
          <w:lang w:val="hr-HR"/>
        </w:rPr>
        <w:t xml:space="preserve"> ili puni iznosi više od 3 </w:t>
      </w:r>
      <w:r w:rsidR="00D42494" w:rsidRPr="007D67CD">
        <w:rPr>
          <w:rFonts w:ascii="Times New Roman" w:hAnsi="Times New Roman"/>
          <w:lang w:val="hr-HR"/>
        </w:rPr>
        <w:t>miliona m</w:t>
      </w:r>
      <w:r w:rsidR="00D42494" w:rsidRPr="007D67CD">
        <w:rPr>
          <w:rFonts w:ascii="Times New Roman" w:hAnsi="Times New Roman"/>
          <w:vertAlign w:val="superscript"/>
          <w:lang w:val="hr-HR"/>
        </w:rPr>
        <w:t>3</w:t>
      </w:r>
      <w:r w:rsidRPr="007D67CD">
        <w:rPr>
          <w:rFonts w:ascii="Times New Roman" w:hAnsi="Times New Roman"/>
          <w:lang w:val="hr-HR"/>
        </w:rPr>
        <w:t>.</w:t>
      </w:r>
    </w:p>
    <w:p w:rsidR="00D16F36" w:rsidRPr="007D67CD" w:rsidRDefault="00D16F36" w:rsidP="00D16F36">
      <w:pPr>
        <w:spacing w:line="240" w:lineRule="auto"/>
        <w:jc w:val="both"/>
        <w:rPr>
          <w:rFonts w:ascii="Times New Roman" w:hAnsi="Times New Roman"/>
          <w:lang w:val="hr-HR"/>
        </w:rPr>
      </w:pPr>
      <w:r w:rsidRPr="007D67CD">
        <w:rPr>
          <w:rFonts w:ascii="Times New Roman" w:hAnsi="Times New Roman"/>
          <w:lang w:val="hr-HR"/>
        </w:rPr>
        <w:t xml:space="preserve">33 - </w:t>
      </w:r>
      <w:r w:rsidR="00D42494" w:rsidRPr="007D67CD">
        <w:rPr>
          <w:rFonts w:ascii="Times New Roman" w:hAnsi="Times New Roman"/>
          <w:lang w:val="hr-HR"/>
        </w:rPr>
        <w:t>Postrojenja</w:t>
      </w:r>
      <w:r w:rsidRPr="007D67CD">
        <w:rPr>
          <w:rFonts w:ascii="Times New Roman" w:hAnsi="Times New Roman"/>
          <w:lang w:val="hr-HR"/>
        </w:rPr>
        <w:t xml:space="preserve"> i objekti za prijenos vodnih resursa između slivnih područja gdje je taj prijenos usmjeren na spr</w:t>
      </w:r>
      <w:r w:rsidR="00D42494" w:rsidRPr="007D67CD">
        <w:rPr>
          <w:rFonts w:ascii="Times New Roman" w:hAnsi="Times New Roman"/>
          <w:lang w:val="hr-HR"/>
        </w:rPr>
        <w:t>j</w:t>
      </w:r>
      <w:r w:rsidRPr="007D67CD">
        <w:rPr>
          <w:rFonts w:ascii="Times New Roman" w:hAnsi="Times New Roman"/>
          <w:lang w:val="hr-HR"/>
        </w:rPr>
        <w:t>ečavanje mogućih nestašica</w:t>
      </w:r>
      <w:r w:rsidR="00D42494" w:rsidRPr="007D67CD">
        <w:rPr>
          <w:rFonts w:ascii="Times New Roman" w:hAnsi="Times New Roman"/>
          <w:lang w:val="hr-HR"/>
        </w:rPr>
        <w:t xml:space="preserve"> vode i gdje količina prenesene vode prelazi 50 miliona</w:t>
      </w:r>
      <w:r w:rsidRPr="007D67CD">
        <w:rPr>
          <w:rFonts w:ascii="Times New Roman" w:hAnsi="Times New Roman"/>
          <w:lang w:val="hr-HR"/>
        </w:rPr>
        <w:t xml:space="preserve"> m</w:t>
      </w:r>
      <w:r w:rsidRPr="007D67CD">
        <w:rPr>
          <w:rFonts w:ascii="Times New Roman" w:hAnsi="Times New Roman"/>
          <w:vertAlign w:val="superscript"/>
          <w:lang w:val="hr-HR"/>
        </w:rPr>
        <w:t>3</w:t>
      </w:r>
      <w:r w:rsidRPr="007D67CD">
        <w:rPr>
          <w:rFonts w:ascii="Times New Roman" w:hAnsi="Times New Roman"/>
          <w:lang w:val="hr-HR"/>
        </w:rPr>
        <w:t xml:space="preserve"> godišnje</w:t>
      </w:r>
    </w:p>
    <w:p w:rsidR="00D16F36" w:rsidRPr="007D67CD" w:rsidRDefault="00D16F36" w:rsidP="00D16F36">
      <w:pPr>
        <w:spacing w:line="240" w:lineRule="auto"/>
        <w:jc w:val="both"/>
        <w:rPr>
          <w:rFonts w:ascii="Times New Roman" w:hAnsi="Times New Roman"/>
          <w:lang w:val="hr-HR"/>
        </w:rPr>
      </w:pPr>
      <w:r w:rsidRPr="007D67CD">
        <w:rPr>
          <w:rFonts w:ascii="Times New Roman" w:hAnsi="Times New Roman"/>
          <w:lang w:val="hr-HR"/>
        </w:rPr>
        <w:t xml:space="preserve">U svim ostalim slučajevima, radovi za prijenos vodnih resursa između </w:t>
      </w:r>
      <w:r w:rsidR="00DD5421" w:rsidRPr="007D67CD">
        <w:rPr>
          <w:rFonts w:ascii="Times New Roman" w:hAnsi="Times New Roman"/>
          <w:lang w:val="hr-HR"/>
        </w:rPr>
        <w:t>riječnih korita</w:t>
      </w:r>
      <w:r w:rsidRPr="007D67CD">
        <w:rPr>
          <w:rFonts w:ascii="Times New Roman" w:hAnsi="Times New Roman"/>
          <w:lang w:val="hr-HR"/>
        </w:rPr>
        <w:t xml:space="preserve"> u kojima višegodišnji prosječni protok </w:t>
      </w:r>
      <w:r w:rsidR="00DD5421" w:rsidRPr="007D67CD">
        <w:rPr>
          <w:rFonts w:ascii="Times New Roman" w:hAnsi="Times New Roman"/>
          <w:lang w:val="hr-HR"/>
        </w:rPr>
        <w:t>korita izvlačenja</w:t>
      </w:r>
      <w:r w:rsidRPr="007D67CD">
        <w:rPr>
          <w:rFonts w:ascii="Times New Roman" w:hAnsi="Times New Roman"/>
          <w:lang w:val="hr-HR"/>
        </w:rPr>
        <w:t xml:space="preserve"> premašuje 1.000 </w:t>
      </w:r>
      <w:r w:rsidR="00DD5421" w:rsidRPr="007D67CD">
        <w:rPr>
          <w:rFonts w:ascii="Times New Roman" w:hAnsi="Times New Roman"/>
          <w:lang w:val="hr-HR"/>
        </w:rPr>
        <w:t>miliona</w:t>
      </w:r>
      <w:r w:rsidRPr="007D67CD">
        <w:rPr>
          <w:rFonts w:ascii="Times New Roman" w:hAnsi="Times New Roman"/>
          <w:lang w:val="hr-HR"/>
        </w:rPr>
        <w:t xml:space="preserve"> m</w:t>
      </w:r>
      <w:r w:rsidRPr="007D67CD">
        <w:rPr>
          <w:rFonts w:ascii="Times New Roman" w:hAnsi="Times New Roman"/>
          <w:vertAlign w:val="superscript"/>
          <w:lang w:val="hr-HR"/>
        </w:rPr>
        <w:t>3</w:t>
      </w:r>
      <w:r w:rsidRPr="007D67CD">
        <w:rPr>
          <w:rFonts w:ascii="Times New Roman" w:hAnsi="Times New Roman"/>
          <w:lang w:val="hr-HR"/>
        </w:rPr>
        <w:t xml:space="preserve"> godišnje i gdje je količina prenesene vode veća od 5% tog </w:t>
      </w:r>
      <w:r w:rsidR="00DD5421" w:rsidRPr="007D67CD">
        <w:rPr>
          <w:rFonts w:ascii="Times New Roman" w:hAnsi="Times New Roman"/>
          <w:lang w:val="hr-HR"/>
        </w:rPr>
        <w:t xml:space="preserve">protoka U oba slučaja prijenos </w:t>
      </w:r>
      <w:r w:rsidRPr="007D67CD">
        <w:rPr>
          <w:rFonts w:ascii="Times New Roman" w:hAnsi="Times New Roman"/>
          <w:lang w:val="hr-HR"/>
        </w:rPr>
        <w:t>cjevovodne vode za piće</w:t>
      </w:r>
      <w:r w:rsidR="00C62686" w:rsidRPr="007D67CD">
        <w:rPr>
          <w:rFonts w:ascii="Times New Roman" w:hAnsi="Times New Roman"/>
          <w:lang w:val="hr-HR"/>
        </w:rPr>
        <w:t xml:space="preserve"> je isključen</w:t>
      </w:r>
      <w:r w:rsidRPr="007D67CD">
        <w:rPr>
          <w:rFonts w:ascii="Times New Roman" w:hAnsi="Times New Roman"/>
          <w:lang w:val="hr-HR"/>
        </w:rPr>
        <w:t>.</w:t>
      </w:r>
    </w:p>
    <w:p w:rsidR="00D16F36" w:rsidRPr="007D67CD" w:rsidRDefault="00D16F36" w:rsidP="00D16F36">
      <w:pPr>
        <w:spacing w:line="240" w:lineRule="auto"/>
        <w:jc w:val="both"/>
        <w:rPr>
          <w:rFonts w:ascii="Times New Roman" w:hAnsi="Times New Roman"/>
          <w:lang w:val="hr-HR"/>
        </w:rPr>
      </w:pPr>
      <w:r w:rsidRPr="007D67CD">
        <w:rPr>
          <w:rFonts w:ascii="Times New Roman" w:hAnsi="Times New Roman"/>
          <w:lang w:val="hr-HR"/>
        </w:rPr>
        <w:t>34 - Postrojenja za pročišćavanje otpadnih voda s</w:t>
      </w:r>
      <w:r w:rsidR="00C62686" w:rsidRPr="007D67CD">
        <w:rPr>
          <w:rFonts w:ascii="Times New Roman" w:hAnsi="Times New Roman"/>
          <w:lang w:val="hr-HR"/>
        </w:rPr>
        <w:t xml:space="preserve"> kapacitetom većim od 50 000 e.s.</w:t>
      </w:r>
      <w:r w:rsidRPr="007D67CD">
        <w:rPr>
          <w:rFonts w:ascii="Times New Roman" w:hAnsi="Times New Roman"/>
          <w:lang w:val="hr-HR"/>
        </w:rPr>
        <w:t xml:space="preserve"> (Ekvivalent </w:t>
      </w:r>
      <w:r w:rsidR="00C62686" w:rsidRPr="007D67CD">
        <w:rPr>
          <w:rFonts w:ascii="Times New Roman" w:hAnsi="Times New Roman"/>
          <w:lang w:val="hr-HR"/>
        </w:rPr>
        <w:t>stanovnik</w:t>
      </w:r>
      <w:r w:rsidRPr="007D67CD">
        <w:rPr>
          <w:rFonts w:ascii="Times New Roman" w:hAnsi="Times New Roman"/>
          <w:lang w:val="hr-HR"/>
        </w:rPr>
        <w:t>).</w:t>
      </w:r>
    </w:p>
    <w:p w:rsidR="00D16F36" w:rsidRPr="007D67CD" w:rsidRDefault="002109AF" w:rsidP="00D16F36">
      <w:pPr>
        <w:spacing w:line="240" w:lineRule="auto"/>
        <w:jc w:val="both"/>
        <w:rPr>
          <w:rFonts w:ascii="Times New Roman" w:hAnsi="Times New Roman"/>
          <w:lang w:val="hr-HR"/>
        </w:rPr>
      </w:pPr>
      <w:r w:rsidRPr="007D67CD">
        <w:rPr>
          <w:rFonts w:ascii="Times New Roman" w:hAnsi="Times New Roman"/>
          <w:lang w:val="hr-HR"/>
        </w:rPr>
        <w:t>35. Brane i druge instalacije namijenjene</w:t>
      </w:r>
      <w:r w:rsidR="00D16F36" w:rsidRPr="007D67CD">
        <w:rPr>
          <w:rFonts w:ascii="Times New Roman" w:hAnsi="Times New Roman"/>
          <w:lang w:val="hr-HR"/>
        </w:rPr>
        <w:t xml:space="preserve"> za zadržavanje ili t</w:t>
      </w:r>
      <w:r w:rsidRPr="007D67CD">
        <w:rPr>
          <w:rFonts w:ascii="Times New Roman" w:hAnsi="Times New Roman"/>
          <w:lang w:val="hr-HR"/>
        </w:rPr>
        <w:t>rajno skladištenje vode, gdje količina nove ili dodatne količine vode zadržane ili pohranjene iznosi</w:t>
      </w:r>
      <w:r w:rsidR="00D16F36" w:rsidRPr="007D67CD">
        <w:rPr>
          <w:rFonts w:ascii="Times New Roman" w:hAnsi="Times New Roman"/>
          <w:lang w:val="hr-HR"/>
        </w:rPr>
        <w:t xml:space="preserve"> više od 2 mi</w:t>
      </w:r>
      <w:r w:rsidRPr="007D67CD">
        <w:rPr>
          <w:rFonts w:ascii="Times New Roman" w:hAnsi="Times New Roman"/>
          <w:lang w:val="hr-HR"/>
        </w:rPr>
        <w:t>liona</w:t>
      </w:r>
      <w:r w:rsidR="00D16F36" w:rsidRPr="007D67CD">
        <w:rPr>
          <w:rFonts w:ascii="Times New Roman" w:hAnsi="Times New Roman"/>
          <w:lang w:val="hr-HR"/>
        </w:rPr>
        <w:t xml:space="preserve"> m³,</w:t>
      </w:r>
    </w:p>
    <w:p w:rsidR="00D16F36" w:rsidRPr="007D67CD" w:rsidRDefault="00D16F36" w:rsidP="00D16F36">
      <w:pPr>
        <w:spacing w:line="240" w:lineRule="auto"/>
        <w:jc w:val="both"/>
        <w:rPr>
          <w:rFonts w:ascii="Times New Roman" w:hAnsi="Times New Roman"/>
          <w:lang w:val="hr-HR"/>
        </w:rPr>
      </w:pPr>
      <w:r w:rsidRPr="007D67CD">
        <w:rPr>
          <w:rFonts w:ascii="Times New Roman" w:hAnsi="Times New Roman"/>
          <w:lang w:val="hr-HR"/>
        </w:rPr>
        <w:t xml:space="preserve">Đ) </w:t>
      </w:r>
      <w:r w:rsidR="002109AF" w:rsidRPr="007D67CD">
        <w:rPr>
          <w:rFonts w:ascii="Times New Roman" w:hAnsi="Times New Roman"/>
          <w:lang w:val="hr-HR"/>
        </w:rPr>
        <w:t>Prerađivačka</w:t>
      </w:r>
      <w:r w:rsidR="00931954" w:rsidRPr="007D67CD">
        <w:rPr>
          <w:rFonts w:ascii="Times New Roman" w:hAnsi="Times New Roman"/>
          <w:lang w:val="hr-HR"/>
        </w:rPr>
        <w:t>/Ekstraktivna</w:t>
      </w:r>
      <w:r w:rsidR="002109AF" w:rsidRPr="007D67CD">
        <w:rPr>
          <w:rFonts w:ascii="Times New Roman" w:hAnsi="Times New Roman"/>
          <w:lang w:val="hr-HR"/>
        </w:rPr>
        <w:t xml:space="preserve"> industrija</w:t>
      </w:r>
    </w:p>
    <w:p w:rsidR="00D16F36" w:rsidRPr="007D67CD" w:rsidRDefault="00D16F36" w:rsidP="00D16F36">
      <w:pPr>
        <w:spacing w:line="240" w:lineRule="auto"/>
        <w:jc w:val="both"/>
        <w:rPr>
          <w:rFonts w:ascii="Times New Roman" w:hAnsi="Times New Roman"/>
          <w:lang w:val="hr-HR"/>
        </w:rPr>
      </w:pPr>
      <w:r w:rsidRPr="007D67CD">
        <w:rPr>
          <w:rFonts w:ascii="Times New Roman" w:hAnsi="Times New Roman"/>
          <w:lang w:val="hr-HR"/>
        </w:rPr>
        <w:t>E) Poljoprivreda, šumarstvo i vodni resursi</w:t>
      </w:r>
    </w:p>
    <w:p w:rsidR="00D16F36" w:rsidRPr="007D67CD" w:rsidRDefault="002109AF" w:rsidP="00D16F36">
      <w:pPr>
        <w:spacing w:line="240" w:lineRule="auto"/>
        <w:jc w:val="both"/>
        <w:rPr>
          <w:rFonts w:ascii="Times New Roman" w:hAnsi="Times New Roman"/>
          <w:lang w:val="hr-HR"/>
        </w:rPr>
      </w:pPr>
      <w:r w:rsidRPr="007D67CD">
        <w:rPr>
          <w:rFonts w:ascii="Times New Roman" w:hAnsi="Times New Roman"/>
          <w:lang w:val="hr-HR"/>
        </w:rPr>
        <w:t>F) P</w:t>
      </w:r>
      <w:r w:rsidR="00D16F36" w:rsidRPr="007D67CD">
        <w:rPr>
          <w:rFonts w:ascii="Times New Roman" w:hAnsi="Times New Roman"/>
          <w:lang w:val="hr-HR"/>
        </w:rPr>
        <w:t>rehrambena industrija</w:t>
      </w:r>
    </w:p>
    <w:p w:rsidR="00D16F36" w:rsidRPr="007D67CD" w:rsidRDefault="002109AF" w:rsidP="00D16F36">
      <w:pPr>
        <w:spacing w:line="240" w:lineRule="auto"/>
        <w:jc w:val="both"/>
        <w:rPr>
          <w:rFonts w:ascii="Times New Roman" w:hAnsi="Times New Roman"/>
          <w:lang w:val="hr-HR"/>
        </w:rPr>
      </w:pPr>
      <w:r w:rsidRPr="007D67CD">
        <w:rPr>
          <w:rFonts w:ascii="Times New Roman" w:hAnsi="Times New Roman"/>
          <w:lang w:val="hr-HR"/>
        </w:rPr>
        <w:t>G) I</w:t>
      </w:r>
      <w:r w:rsidR="00D16F36" w:rsidRPr="007D67CD">
        <w:rPr>
          <w:rFonts w:ascii="Times New Roman" w:hAnsi="Times New Roman"/>
          <w:lang w:val="hr-HR"/>
        </w:rPr>
        <w:t>ndustrije tekstila, kože, drva i papira</w:t>
      </w:r>
    </w:p>
    <w:p w:rsidR="00CE119E" w:rsidRPr="007D67CD" w:rsidRDefault="00D16F36" w:rsidP="00CE119E">
      <w:pPr>
        <w:spacing w:line="240" w:lineRule="auto"/>
        <w:jc w:val="both"/>
        <w:rPr>
          <w:rFonts w:ascii="Times New Roman" w:hAnsi="Times New Roman"/>
          <w:lang w:val="hr-HR"/>
        </w:rPr>
      </w:pPr>
      <w:r w:rsidRPr="007D67CD">
        <w:rPr>
          <w:rFonts w:ascii="Times New Roman" w:hAnsi="Times New Roman"/>
          <w:lang w:val="hr-HR"/>
        </w:rPr>
        <w:t>H) Infrastruktura i ostali projekti</w:t>
      </w:r>
    </w:p>
    <w:p w:rsidR="00196D79" w:rsidRPr="007D67CD" w:rsidRDefault="00BF62E6" w:rsidP="00196D79">
      <w:pPr>
        <w:spacing w:line="240" w:lineRule="auto"/>
        <w:jc w:val="both"/>
        <w:rPr>
          <w:rFonts w:ascii="Times New Roman" w:hAnsi="Times New Roman"/>
          <w:lang w:val="hr-HR"/>
        </w:rPr>
      </w:pPr>
      <w:r w:rsidRPr="007D67CD">
        <w:rPr>
          <w:rFonts w:ascii="Times New Roman" w:hAnsi="Times New Roman"/>
          <w:lang w:val="hr-HR"/>
        </w:rPr>
        <w:t>Član</w:t>
      </w:r>
      <w:r w:rsidR="00196D79" w:rsidRPr="007D67CD">
        <w:rPr>
          <w:rFonts w:ascii="Times New Roman" w:hAnsi="Times New Roman"/>
          <w:lang w:val="hr-HR"/>
        </w:rPr>
        <w:t xml:space="preserve"> 5</w:t>
      </w:r>
    </w:p>
    <w:p w:rsidR="00196D79" w:rsidRPr="007D67CD" w:rsidRDefault="00196D79" w:rsidP="00196D79">
      <w:pPr>
        <w:spacing w:line="240" w:lineRule="auto"/>
        <w:jc w:val="both"/>
        <w:rPr>
          <w:rFonts w:ascii="Times New Roman" w:hAnsi="Times New Roman"/>
          <w:lang w:val="hr-HR"/>
        </w:rPr>
      </w:pPr>
      <w:r w:rsidRPr="007D67CD">
        <w:rPr>
          <w:rFonts w:ascii="Times New Roman" w:hAnsi="Times New Roman"/>
          <w:lang w:val="hr-HR"/>
        </w:rPr>
        <w:t>Postrojenja i objekti za koje će Federalno ministarstvo odrediti potrebu procjene utjecaja na okoliš</w:t>
      </w:r>
    </w:p>
    <w:p w:rsidR="00196D79" w:rsidRPr="007D67CD" w:rsidRDefault="00196D79" w:rsidP="00196D79">
      <w:pPr>
        <w:spacing w:line="240" w:lineRule="auto"/>
        <w:jc w:val="both"/>
        <w:rPr>
          <w:rFonts w:ascii="Times New Roman" w:hAnsi="Times New Roman"/>
          <w:lang w:val="hr-HR"/>
        </w:rPr>
      </w:pPr>
      <w:r w:rsidRPr="007D67CD">
        <w:rPr>
          <w:rFonts w:ascii="Times New Roman" w:hAnsi="Times New Roman"/>
          <w:lang w:val="hr-HR"/>
        </w:rPr>
        <w:t>Za postrojenja i objekte koji su na popisu postrojenja i instalacija iz Odjeljka 6. ovog pravilnika Ministarstvo će utvrditi je li neophodno provesti procjenu utjecaja na okoliš ili ne za svaki konkretan slučaj</w:t>
      </w:r>
    </w:p>
    <w:p w:rsidR="00196D79" w:rsidRPr="007D67CD" w:rsidRDefault="00196D79" w:rsidP="00196D79">
      <w:pPr>
        <w:spacing w:line="240" w:lineRule="auto"/>
        <w:jc w:val="both"/>
        <w:rPr>
          <w:rFonts w:ascii="Times New Roman" w:hAnsi="Times New Roman"/>
          <w:lang w:val="hr-HR"/>
        </w:rPr>
      </w:pPr>
      <w:r w:rsidRPr="007D67CD">
        <w:rPr>
          <w:rFonts w:ascii="Times New Roman" w:hAnsi="Times New Roman"/>
          <w:lang w:val="hr-HR"/>
        </w:rPr>
        <w:t>Provjera iz stavka 1. ovoga članka vrši se u skladu s kriterijima navedenim u odjeljku IV ovog pravilnika.</w:t>
      </w:r>
    </w:p>
    <w:p w:rsidR="001F76CC" w:rsidRPr="007D67CD" w:rsidRDefault="00196D79" w:rsidP="00CE119E">
      <w:pPr>
        <w:spacing w:line="240" w:lineRule="auto"/>
        <w:jc w:val="both"/>
        <w:rPr>
          <w:rFonts w:ascii="Times New Roman" w:hAnsi="Times New Roman"/>
          <w:lang w:val="hr-HR"/>
        </w:rPr>
      </w:pPr>
      <w:r w:rsidRPr="007D67CD">
        <w:rPr>
          <w:rFonts w:ascii="Times New Roman" w:hAnsi="Times New Roman"/>
          <w:lang w:val="hr-HR"/>
        </w:rPr>
        <w:t>Ako pregled pokazuje da nije potrebno procjenjivanje utjecaja na okoliš, Federalno ministarstvo izdaje dopuštenje za zaštitu okoliša na temelju dokumenata.</w:t>
      </w:r>
    </w:p>
    <w:p w:rsidR="00CE119E" w:rsidRPr="007D67CD" w:rsidRDefault="001F76CC" w:rsidP="00CE119E">
      <w:pPr>
        <w:spacing w:line="240" w:lineRule="auto"/>
        <w:jc w:val="both"/>
        <w:rPr>
          <w:rFonts w:ascii="Times New Roman" w:hAnsi="Times New Roman"/>
          <w:lang w:val="hr-HR"/>
        </w:rPr>
      </w:pPr>
      <w:r w:rsidRPr="007D67CD">
        <w:rPr>
          <w:rFonts w:ascii="Times New Roman" w:hAnsi="Times New Roman"/>
          <w:lang w:val="hr-HR"/>
        </w:rPr>
        <w:t>Član 6</w:t>
      </w:r>
    </w:p>
    <w:p w:rsidR="00DF072C" w:rsidRPr="007D67CD" w:rsidRDefault="00DF072C" w:rsidP="00DF072C">
      <w:pPr>
        <w:spacing w:line="240" w:lineRule="auto"/>
        <w:jc w:val="both"/>
        <w:rPr>
          <w:rFonts w:ascii="Times New Roman" w:hAnsi="Times New Roman"/>
          <w:lang w:val="hr-HR"/>
        </w:rPr>
      </w:pPr>
      <w:r w:rsidRPr="007D67CD">
        <w:rPr>
          <w:rFonts w:ascii="Times New Roman" w:hAnsi="Times New Roman"/>
          <w:lang w:val="hr-HR"/>
        </w:rPr>
        <w:t>Postrojenja i instalacije za koje je procjena utjecaja na okoliš provedena na temelju provjere Ministarstva su:</w:t>
      </w:r>
    </w:p>
    <w:p w:rsidR="00DF072C" w:rsidRPr="007D67CD" w:rsidRDefault="00DF072C" w:rsidP="00DF072C">
      <w:pPr>
        <w:spacing w:after="0" w:line="240" w:lineRule="auto"/>
        <w:ind w:firstLine="708"/>
        <w:jc w:val="both"/>
        <w:rPr>
          <w:rFonts w:ascii="Times New Roman" w:hAnsi="Times New Roman"/>
          <w:lang w:val="hr-HR"/>
        </w:rPr>
      </w:pPr>
      <w:r w:rsidRPr="007D67CD">
        <w:rPr>
          <w:rFonts w:ascii="Times New Roman" w:hAnsi="Times New Roman"/>
          <w:lang w:val="hr-HR"/>
        </w:rPr>
        <w:t>a) Energetska industrija</w:t>
      </w:r>
    </w:p>
    <w:p w:rsidR="00DF072C" w:rsidRPr="007D67CD" w:rsidRDefault="00DF072C" w:rsidP="00DF072C">
      <w:pPr>
        <w:spacing w:after="0" w:line="240" w:lineRule="auto"/>
        <w:jc w:val="both"/>
        <w:rPr>
          <w:rFonts w:ascii="Times New Roman" w:hAnsi="Times New Roman"/>
          <w:lang w:val="hr-HR"/>
        </w:rPr>
      </w:pPr>
      <w:r w:rsidRPr="007D67CD">
        <w:rPr>
          <w:rFonts w:ascii="Times New Roman" w:hAnsi="Times New Roman"/>
          <w:lang w:val="hr-HR"/>
        </w:rPr>
        <w:t>5. Hidroelektrane s izlazom većim od 1 MW.</w:t>
      </w:r>
    </w:p>
    <w:p w:rsidR="00DF072C" w:rsidRPr="007D67CD" w:rsidRDefault="00DF072C" w:rsidP="00DF072C">
      <w:pPr>
        <w:spacing w:after="0" w:line="240" w:lineRule="auto"/>
        <w:jc w:val="both"/>
        <w:rPr>
          <w:rFonts w:ascii="Times New Roman" w:hAnsi="Times New Roman"/>
          <w:lang w:val="hr-HR"/>
        </w:rPr>
      </w:pPr>
      <w:r w:rsidRPr="007D67CD">
        <w:rPr>
          <w:rFonts w:ascii="Times New Roman" w:hAnsi="Times New Roman"/>
          <w:lang w:val="hr-HR"/>
        </w:rPr>
        <w:t>b) Hemijska industrija</w:t>
      </w:r>
    </w:p>
    <w:p w:rsidR="00DF072C" w:rsidRPr="007D67CD" w:rsidRDefault="00DF072C" w:rsidP="00DF072C">
      <w:pPr>
        <w:spacing w:after="0" w:line="240" w:lineRule="auto"/>
        <w:jc w:val="both"/>
        <w:rPr>
          <w:rFonts w:ascii="Times New Roman" w:hAnsi="Times New Roman"/>
          <w:lang w:val="hr-HR"/>
        </w:rPr>
      </w:pPr>
      <w:r w:rsidRPr="007D67CD">
        <w:rPr>
          <w:rFonts w:ascii="Times New Roman" w:hAnsi="Times New Roman"/>
          <w:lang w:val="hr-HR"/>
        </w:rPr>
        <w:t>c) Metalna industrija</w:t>
      </w:r>
    </w:p>
    <w:p w:rsidR="00DF072C" w:rsidRPr="007D67CD" w:rsidRDefault="00DF072C" w:rsidP="00DF072C">
      <w:pPr>
        <w:spacing w:after="0" w:line="240" w:lineRule="auto"/>
        <w:jc w:val="both"/>
        <w:rPr>
          <w:rFonts w:ascii="Times New Roman" w:hAnsi="Times New Roman"/>
          <w:lang w:val="hr-HR"/>
        </w:rPr>
      </w:pPr>
      <w:r w:rsidRPr="007D67CD">
        <w:rPr>
          <w:rFonts w:ascii="Times New Roman" w:hAnsi="Times New Roman"/>
          <w:lang w:val="hr-HR"/>
        </w:rPr>
        <w:t>č) Mineralna industrija</w:t>
      </w:r>
    </w:p>
    <w:p w:rsidR="00DF072C" w:rsidRPr="007D67CD" w:rsidRDefault="00DF072C" w:rsidP="00DF072C">
      <w:pPr>
        <w:spacing w:after="0" w:line="240" w:lineRule="auto"/>
        <w:jc w:val="both"/>
        <w:rPr>
          <w:rFonts w:ascii="Times New Roman" w:hAnsi="Times New Roman"/>
          <w:lang w:val="hr-HR"/>
        </w:rPr>
      </w:pPr>
      <w:r w:rsidRPr="007D67CD">
        <w:rPr>
          <w:rFonts w:ascii="Times New Roman" w:hAnsi="Times New Roman"/>
          <w:lang w:val="hr-HR"/>
        </w:rPr>
        <w:t>ć) Poljoprivreda, šumarstvo i voda</w:t>
      </w:r>
    </w:p>
    <w:p w:rsidR="00DF072C" w:rsidRPr="007D67CD" w:rsidRDefault="00DF072C" w:rsidP="00DF072C">
      <w:pPr>
        <w:spacing w:after="0" w:line="240" w:lineRule="auto"/>
        <w:jc w:val="both"/>
        <w:rPr>
          <w:rFonts w:ascii="Times New Roman" w:hAnsi="Times New Roman"/>
          <w:lang w:val="hr-HR"/>
        </w:rPr>
      </w:pPr>
      <w:r w:rsidRPr="007D67CD">
        <w:rPr>
          <w:rFonts w:ascii="Times New Roman" w:hAnsi="Times New Roman"/>
          <w:lang w:val="hr-HR"/>
        </w:rPr>
        <w:t>25. Intenzivna uzgajališta riba na području više od 15 ha.</w:t>
      </w:r>
    </w:p>
    <w:p w:rsidR="00DF072C" w:rsidRPr="007D67CD" w:rsidRDefault="00DF072C" w:rsidP="00DF072C">
      <w:pPr>
        <w:spacing w:after="0" w:line="240" w:lineRule="auto"/>
        <w:jc w:val="both"/>
        <w:rPr>
          <w:rFonts w:ascii="Times New Roman" w:hAnsi="Times New Roman"/>
          <w:lang w:val="hr-HR"/>
        </w:rPr>
      </w:pPr>
      <w:r w:rsidRPr="007D67CD">
        <w:rPr>
          <w:rFonts w:ascii="Times New Roman" w:hAnsi="Times New Roman"/>
          <w:lang w:val="hr-HR"/>
        </w:rPr>
        <w:t>d) Ekstraktna industrija</w:t>
      </w:r>
    </w:p>
    <w:p w:rsidR="00DF072C" w:rsidRPr="007D67CD" w:rsidRDefault="00DF072C" w:rsidP="00DF072C">
      <w:pPr>
        <w:spacing w:after="0" w:line="240" w:lineRule="auto"/>
        <w:jc w:val="both"/>
        <w:rPr>
          <w:rFonts w:ascii="Times New Roman" w:hAnsi="Times New Roman"/>
          <w:lang w:val="hr-HR"/>
        </w:rPr>
      </w:pPr>
      <w:r w:rsidRPr="007D67CD">
        <w:rPr>
          <w:rFonts w:ascii="Times New Roman" w:hAnsi="Times New Roman"/>
          <w:lang w:val="hr-HR"/>
        </w:rPr>
        <w:t>d</w:t>
      </w:r>
      <w:r w:rsidR="00EB350E" w:rsidRPr="007D67CD">
        <w:rPr>
          <w:rFonts w:ascii="Times New Roman" w:hAnsi="Times New Roman"/>
          <w:lang w:val="hr-HR"/>
        </w:rPr>
        <w:t>ž) P</w:t>
      </w:r>
      <w:r w:rsidRPr="007D67CD">
        <w:rPr>
          <w:rFonts w:ascii="Times New Roman" w:hAnsi="Times New Roman"/>
          <w:lang w:val="hr-HR"/>
        </w:rPr>
        <w:t>rehrambena industrija</w:t>
      </w:r>
    </w:p>
    <w:p w:rsidR="00DF072C" w:rsidRPr="007D67CD" w:rsidRDefault="00DF072C" w:rsidP="00DF072C">
      <w:pPr>
        <w:spacing w:after="0" w:line="240" w:lineRule="auto"/>
        <w:jc w:val="both"/>
        <w:rPr>
          <w:rFonts w:ascii="Times New Roman" w:hAnsi="Times New Roman"/>
          <w:lang w:val="hr-HR"/>
        </w:rPr>
      </w:pPr>
      <w:r w:rsidRPr="007D67CD">
        <w:rPr>
          <w:rFonts w:ascii="Times New Roman" w:hAnsi="Times New Roman"/>
          <w:lang w:val="hr-HR"/>
        </w:rPr>
        <w:t>đ) Tekstilna, kožna, drvna i papirna industrija</w:t>
      </w:r>
    </w:p>
    <w:p w:rsidR="00DF072C" w:rsidRPr="007D67CD" w:rsidRDefault="00DF072C" w:rsidP="00DF072C">
      <w:pPr>
        <w:spacing w:after="0" w:line="240" w:lineRule="auto"/>
        <w:jc w:val="both"/>
        <w:rPr>
          <w:rFonts w:ascii="Times New Roman" w:hAnsi="Times New Roman"/>
          <w:lang w:val="hr-HR"/>
        </w:rPr>
      </w:pPr>
      <w:r w:rsidRPr="007D67CD">
        <w:rPr>
          <w:rFonts w:ascii="Times New Roman" w:hAnsi="Times New Roman"/>
          <w:lang w:val="hr-HR"/>
        </w:rPr>
        <w:t xml:space="preserve">e) </w:t>
      </w:r>
      <w:r w:rsidR="00EB350E" w:rsidRPr="007D67CD">
        <w:rPr>
          <w:rFonts w:ascii="Times New Roman" w:hAnsi="Times New Roman"/>
          <w:lang w:val="hr-HR"/>
        </w:rPr>
        <w:t>Proizvodnja gumenih proizvoda</w:t>
      </w:r>
    </w:p>
    <w:p w:rsidR="00DF072C" w:rsidRPr="007D67CD" w:rsidRDefault="00DF072C" w:rsidP="00DF072C">
      <w:pPr>
        <w:spacing w:after="0" w:line="240" w:lineRule="auto"/>
        <w:jc w:val="both"/>
        <w:rPr>
          <w:rFonts w:ascii="Times New Roman" w:hAnsi="Times New Roman"/>
          <w:lang w:val="hr-HR"/>
        </w:rPr>
      </w:pPr>
      <w:r w:rsidRPr="007D67CD">
        <w:rPr>
          <w:rFonts w:ascii="Times New Roman" w:hAnsi="Times New Roman"/>
          <w:lang w:val="hr-HR"/>
        </w:rPr>
        <w:t xml:space="preserve">f) </w:t>
      </w:r>
      <w:r w:rsidR="00EB350E" w:rsidRPr="007D67CD">
        <w:rPr>
          <w:rFonts w:ascii="Times New Roman" w:hAnsi="Times New Roman"/>
          <w:lang w:val="hr-HR"/>
        </w:rPr>
        <w:t>Infrastrukturni projekti</w:t>
      </w:r>
    </w:p>
    <w:p w:rsidR="00DF072C" w:rsidRPr="007D67CD" w:rsidRDefault="00DF072C" w:rsidP="00DF072C">
      <w:pPr>
        <w:spacing w:after="0" w:line="240" w:lineRule="auto"/>
        <w:jc w:val="both"/>
        <w:rPr>
          <w:rFonts w:ascii="Times New Roman" w:hAnsi="Times New Roman"/>
          <w:lang w:val="hr-HR"/>
        </w:rPr>
      </w:pPr>
    </w:p>
    <w:p w:rsidR="002257E9" w:rsidRPr="007D67CD" w:rsidRDefault="002257E9" w:rsidP="002257E9">
      <w:pPr>
        <w:spacing w:line="240" w:lineRule="auto"/>
        <w:jc w:val="both"/>
        <w:rPr>
          <w:rFonts w:ascii="Times New Roman" w:hAnsi="Times New Roman"/>
          <w:lang w:val="hr-HR"/>
        </w:rPr>
      </w:pPr>
      <w:r w:rsidRPr="007D67CD">
        <w:rPr>
          <w:rFonts w:ascii="Times New Roman" w:hAnsi="Times New Roman"/>
          <w:lang w:val="hr-HR"/>
        </w:rPr>
        <w:t xml:space="preserve">43. Izgradnja </w:t>
      </w:r>
      <w:r w:rsidR="00B30BA2" w:rsidRPr="007D67CD">
        <w:rPr>
          <w:rFonts w:ascii="Times New Roman" w:hAnsi="Times New Roman"/>
          <w:lang w:val="hr-HR"/>
        </w:rPr>
        <w:t>kanala unutrašnjih plovnih puteva</w:t>
      </w:r>
      <w:r w:rsidRPr="007D67CD">
        <w:rPr>
          <w:rFonts w:ascii="Times New Roman" w:hAnsi="Times New Roman"/>
          <w:lang w:val="hr-HR"/>
        </w:rPr>
        <w:t xml:space="preserve"> i objekata za zaštitu od poplava,</w:t>
      </w:r>
    </w:p>
    <w:p w:rsidR="002257E9" w:rsidRPr="007D67CD" w:rsidRDefault="002257E9" w:rsidP="002257E9">
      <w:pPr>
        <w:spacing w:line="240" w:lineRule="auto"/>
        <w:jc w:val="both"/>
        <w:rPr>
          <w:rFonts w:ascii="Times New Roman" w:hAnsi="Times New Roman"/>
          <w:lang w:val="hr-HR"/>
        </w:rPr>
      </w:pPr>
      <w:r w:rsidRPr="007D67CD">
        <w:rPr>
          <w:rFonts w:ascii="Times New Roman" w:hAnsi="Times New Roman"/>
          <w:lang w:val="hr-HR"/>
        </w:rPr>
        <w:t>44. Brane i druga postrojenja namijenjena za zadrža</w:t>
      </w:r>
      <w:r w:rsidR="00B30BA2" w:rsidRPr="007D67CD">
        <w:rPr>
          <w:rFonts w:ascii="Times New Roman" w:hAnsi="Times New Roman"/>
          <w:lang w:val="hr-HR"/>
        </w:rPr>
        <w:t>vanje ili skladištenje vode duž</w:t>
      </w:r>
      <w:r w:rsidRPr="007D67CD">
        <w:rPr>
          <w:rFonts w:ascii="Times New Roman" w:hAnsi="Times New Roman"/>
          <w:lang w:val="hr-HR"/>
        </w:rPr>
        <w:t>e vrijeme, gdje se nova ili dodatna količina vode zadržava ili skladišti</w:t>
      </w:r>
      <w:r w:rsidR="00B30BA2" w:rsidRPr="007D67CD">
        <w:rPr>
          <w:rFonts w:ascii="Times New Roman" w:hAnsi="Times New Roman"/>
          <w:lang w:val="hr-HR"/>
        </w:rPr>
        <w:t xml:space="preserve"> u kapacitetu više od 1 milion</w:t>
      </w:r>
      <w:r w:rsidRPr="007D67CD">
        <w:rPr>
          <w:rFonts w:ascii="Times New Roman" w:hAnsi="Times New Roman"/>
          <w:lang w:val="hr-HR"/>
        </w:rPr>
        <w:t xml:space="preserve"> m³,</w:t>
      </w:r>
    </w:p>
    <w:p w:rsidR="002257E9" w:rsidRPr="007D67CD" w:rsidRDefault="002257E9" w:rsidP="002257E9">
      <w:pPr>
        <w:spacing w:line="240" w:lineRule="auto"/>
        <w:jc w:val="both"/>
        <w:rPr>
          <w:rFonts w:ascii="Times New Roman" w:hAnsi="Times New Roman"/>
          <w:lang w:val="hr-HR"/>
        </w:rPr>
      </w:pPr>
      <w:r w:rsidRPr="007D67CD">
        <w:rPr>
          <w:rFonts w:ascii="Times New Roman" w:hAnsi="Times New Roman"/>
          <w:lang w:val="hr-HR"/>
        </w:rPr>
        <w:t xml:space="preserve">47. Rad na </w:t>
      </w:r>
      <w:r w:rsidR="005F6587" w:rsidRPr="007D67CD">
        <w:rPr>
          <w:rFonts w:ascii="Times New Roman" w:hAnsi="Times New Roman"/>
          <w:lang w:val="hr-HR"/>
        </w:rPr>
        <w:t xml:space="preserve">riječnom koritu radi </w:t>
      </w:r>
      <w:r w:rsidR="006944B5" w:rsidRPr="007D67CD">
        <w:rPr>
          <w:rFonts w:ascii="Times New Roman" w:hAnsi="Times New Roman"/>
          <w:lang w:val="hr-HR"/>
        </w:rPr>
        <w:t>sprječavanja</w:t>
      </w:r>
      <w:r w:rsidRPr="007D67CD">
        <w:rPr>
          <w:rFonts w:ascii="Times New Roman" w:hAnsi="Times New Roman"/>
          <w:lang w:val="hr-HR"/>
        </w:rPr>
        <w:t xml:space="preserve"> erozije i pomorskih radova koji mogu uzrokovati promjene protoka uslijed izgradnje nasipa, pristaništa, i drugih objekata, osim održavanja i rekonstrukcije takvih objekata,</w:t>
      </w:r>
    </w:p>
    <w:p w:rsidR="002257E9" w:rsidRPr="007D67CD" w:rsidRDefault="002257E9" w:rsidP="002257E9">
      <w:pPr>
        <w:spacing w:line="240" w:lineRule="auto"/>
        <w:jc w:val="both"/>
        <w:rPr>
          <w:rFonts w:ascii="Times New Roman" w:hAnsi="Times New Roman"/>
          <w:lang w:val="hr-HR"/>
        </w:rPr>
      </w:pPr>
      <w:r w:rsidRPr="007D67CD">
        <w:rPr>
          <w:rFonts w:ascii="Times New Roman" w:hAnsi="Times New Roman"/>
          <w:lang w:val="hr-HR"/>
        </w:rPr>
        <w:t>48. Ekstrakcija podzemne vo</w:t>
      </w:r>
      <w:r w:rsidR="005A2E4D" w:rsidRPr="007D67CD">
        <w:rPr>
          <w:rFonts w:ascii="Times New Roman" w:hAnsi="Times New Roman"/>
          <w:lang w:val="hr-HR"/>
        </w:rPr>
        <w:t>de ili umjetno punjenje podzemne</w:t>
      </w:r>
      <w:r w:rsidRPr="007D67CD">
        <w:rPr>
          <w:rFonts w:ascii="Times New Roman" w:hAnsi="Times New Roman"/>
          <w:lang w:val="hr-HR"/>
        </w:rPr>
        <w:t xml:space="preserve"> vode gd</w:t>
      </w:r>
      <w:r w:rsidR="005A2E4D" w:rsidRPr="007D67CD">
        <w:rPr>
          <w:rFonts w:ascii="Times New Roman" w:hAnsi="Times New Roman"/>
          <w:lang w:val="hr-HR"/>
        </w:rPr>
        <w:t>je godišnji volumen vode zahvaćene ili punjene je jednak ili veći od 1 milion</w:t>
      </w:r>
      <w:r w:rsidRPr="007D67CD">
        <w:rPr>
          <w:rFonts w:ascii="Times New Roman" w:hAnsi="Times New Roman"/>
          <w:lang w:val="hr-HR"/>
        </w:rPr>
        <w:t xml:space="preserve"> m³,</w:t>
      </w:r>
    </w:p>
    <w:p w:rsidR="002257E9" w:rsidRPr="007D67CD" w:rsidRDefault="002257E9" w:rsidP="002257E9">
      <w:pPr>
        <w:spacing w:line="240" w:lineRule="auto"/>
        <w:jc w:val="both"/>
        <w:rPr>
          <w:rFonts w:ascii="Times New Roman" w:hAnsi="Times New Roman"/>
          <w:lang w:val="hr-HR"/>
        </w:rPr>
      </w:pPr>
      <w:r w:rsidRPr="007D67CD">
        <w:rPr>
          <w:rFonts w:ascii="Times New Roman" w:hAnsi="Times New Roman"/>
          <w:lang w:val="hr-HR"/>
        </w:rPr>
        <w:t xml:space="preserve">49. Postrojenja za prijenos vode između </w:t>
      </w:r>
      <w:r w:rsidR="005A2E4D" w:rsidRPr="007D67CD">
        <w:rPr>
          <w:rFonts w:ascii="Times New Roman" w:hAnsi="Times New Roman"/>
          <w:lang w:val="hr-HR"/>
        </w:rPr>
        <w:t>riječnih korita</w:t>
      </w:r>
      <w:r w:rsidRPr="007D67CD">
        <w:rPr>
          <w:rFonts w:ascii="Times New Roman" w:hAnsi="Times New Roman"/>
          <w:lang w:val="hr-HR"/>
        </w:rPr>
        <w:t>.</w:t>
      </w:r>
    </w:p>
    <w:p w:rsidR="002257E9" w:rsidRPr="007D67CD" w:rsidRDefault="002257E9" w:rsidP="002257E9">
      <w:pPr>
        <w:spacing w:line="240" w:lineRule="auto"/>
        <w:jc w:val="both"/>
        <w:rPr>
          <w:rFonts w:ascii="Times New Roman" w:hAnsi="Times New Roman"/>
          <w:lang w:val="hr-HR"/>
        </w:rPr>
      </w:pPr>
      <w:r w:rsidRPr="007D67CD">
        <w:rPr>
          <w:rFonts w:ascii="Times New Roman" w:hAnsi="Times New Roman"/>
          <w:lang w:val="hr-HR"/>
        </w:rPr>
        <w:t>G) ostali projekti</w:t>
      </w:r>
    </w:p>
    <w:p w:rsidR="002257E9" w:rsidRPr="007D67CD" w:rsidRDefault="002257E9" w:rsidP="002257E9">
      <w:pPr>
        <w:spacing w:line="240" w:lineRule="auto"/>
        <w:jc w:val="both"/>
        <w:rPr>
          <w:rFonts w:ascii="Times New Roman" w:hAnsi="Times New Roman"/>
          <w:lang w:val="hr-HR"/>
        </w:rPr>
      </w:pPr>
      <w:r w:rsidRPr="007D67CD">
        <w:rPr>
          <w:rFonts w:ascii="Times New Roman" w:hAnsi="Times New Roman"/>
          <w:lang w:val="hr-HR"/>
        </w:rPr>
        <w:t>52. Postrojenja za pročišćavanje otpadnih voda kapaciteta preko 10.0</w:t>
      </w:r>
      <w:r w:rsidR="006944B5" w:rsidRPr="007D67CD">
        <w:rPr>
          <w:rFonts w:ascii="Times New Roman" w:hAnsi="Times New Roman"/>
          <w:lang w:val="hr-HR"/>
        </w:rPr>
        <w:t>00 p.e. (Ekvivalent stanovnik</w:t>
      </w:r>
      <w:r w:rsidRPr="007D67CD">
        <w:rPr>
          <w:rFonts w:ascii="Times New Roman" w:hAnsi="Times New Roman"/>
          <w:lang w:val="hr-HR"/>
        </w:rPr>
        <w:t>)</w:t>
      </w:r>
    </w:p>
    <w:p w:rsidR="002257E9" w:rsidRPr="007D67CD" w:rsidRDefault="005A2E4D" w:rsidP="002257E9">
      <w:pPr>
        <w:spacing w:line="240" w:lineRule="auto"/>
        <w:jc w:val="both"/>
        <w:rPr>
          <w:rFonts w:ascii="Times New Roman" w:hAnsi="Times New Roman"/>
          <w:lang w:val="hr-HR"/>
        </w:rPr>
      </w:pPr>
      <w:r w:rsidRPr="007D67CD">
        <w:rPr>
          <w:rFonts w:ascii="Times New Roman" w:hAnsi="Times New Roman"/>
          <w:lang w:val="hr-HR"/>
        </w:rPr>
        <w:t>h</w:t>
      </w:r>
      <w:r w:rsidR="002257E9" w:rsidRPr="007D67CD">
        <w:rPr>
          <w:rFonts w:ascii="Times New Roman" w:hAnsi="Times New Roman"/>
          <w:lang w:val="hr-HR"/>
        </w:rPr>
        <w:t>) Turizam i zabava</w:t>
      </w:r>
    </w:p>
    <w:p w:rsidR="00537BD0" w:rsidRPr="007D67CD" w:rsidRDefault="00BF62E6" w:rsidP="00537BD0">
      <w:pPr>
        <w:spacing w:line="240" w:lineRule="auto"/>
        <w:jc w:val="both"/>
        <w:rPr>
          <w:rFonts w:ascii="Times New Roman" w:hAnsi="Times New Roman"/>
          <w:lang w:val="hr-HR"/>
        </w:rPr>
      </w:pPr>
      <w:r w:rsidRPr="007D67CD">
        <w:rPr>
          <w:rFonts w:ascii="Times New Roman" w:hAnsi="Times New Roman"/>
          <w:lang w:val="hr-HR"/>
        </w:rPr>
        <w:t>Član</w:t>
      </w:r>
      <w:r w:rsidR="00537BD0" w:rsidRPr="007D67CD">
        <w:rPr>
          <w:rFonts w:ascii="Times New Roman" w:hAnsi="Times New Roman"/>
          <w:lang w:val="hr-HR"/>
        </w:rPr>
        <w:t xml:space="preserve"> 7</w:t>
      </w:r>
    </w:p>
    <w:p w:rsidR="00537BD0" w:rsidRPr="007D67CD" w:rsidRDefault="00537BD0" w:rsidP="00537BD0">
      <w:pPr>
        <w:spacing w:line="240" w:lineRule="auto"/>
        <w:jc w:val="both"/>
        <w:rPr>
          <w:rFonts w:ascii="Times New Roman" w:hAnsi="Times New Roman"/>
          <w:lang w:val="hr-HR"/>
        </w:rPr>
      </w:pPr>
      <w:r w:rsidRPr="007D67CD">
        <w:rPr>
          <w:rFonts w:ascii="Times New Roman" w:hAnsi="Times New Roman"/>
          <w:lang w:val="hr-HR"/>
        </w:rPr>
        <w:t>Proizvodni procesi koji ne zahtijevaju procjenu utjecaja na okoliš za koje Ministarstvo izdaje okolišnu dozvolu</w:t>
      </w:r>
      <w:r w:rsidR="0093079B" w:rsidRPr="007D67CD">
        <w:rPr>
          <w:rFonts w:ascii="Times New Roman" w:hAnsi="Times New Roman"/>
          <w:lang w:val="hr-HR"/>
        </w:rPr>
        <w:t>.</w:t>
      </w:r>
    </w:p>
    <w:p w:rsidR="00537BD0" w:rsidRPr="007D67CD" w:rsidRDefault="00537BD0" w:rsidP="00537BD0">
      <w:pPr>
        <w:spacing w:line="240" w:lineRule="auto"/>
        <w:jc w:val="both"/>
        <w:rPr>
          <w:rFonts w:ascii="Times New Roman" w:hAnsi="Times New Roman"/>
          <w:lang w:val="hr-HR"/>
        </w:rPr>
      </w:pPr>
      <w:r w:rsidRPr="007D67CD">
        <w:rPr>
          <w:rFonts w:ascii="Times New Roman" w:hAnsi="Times New Roman"/>
          <w:lang w:val="hr-HR"/>
        </w:rPr>
        <w:t>Za postrojenja i objekte koji su na popisu postrojenja i objekata iz članka 8. ovog pravilnika Federalni ministar izdaje ekološku dozvolu.</w:t>
      </w:r>
    </w:p>
    <w:p w:rsidR="00537BD0" w:rsidRPr="007D67CD" w:rsidRDefault="00537BD0" w:rsidP="00537BD0">
      <w:pPr>
        <w:spacing w:line="240" w:lineRule="auto"/>
        <w:jc w:val="both"/>
        <w:rPr>
          <w:rFonts w:ascii="Times New Roman" w:hAnsi="Times New Roman"/>
          <w:lang w:val="hr-HR"/>
        </w:rPr>
      </w:pPr>
      <w:r w:rsidRPr="007D67CD">
        <w:rPr>
          <w:rFonts w:ascii="Times New Roman" w:hAnsi="Times New Roman"/>
          <w:lang w:val="hr-HR"/>
        </w:rPr>
        <w:t>Vrijednosti praga navedene u članku 8. ovog pravilnika koje se odnose na proizvodne kapacitete ili rezultate.</w:t>
      </w:r>
    </w:p>
    <w:p w:rsidR="00537BD0" w:rsidRPr="007D67CD" w:rsidRDefault="00537BD0" w:rsidP="00537BD0">
      <w:pPr>
        <w:spacing w:line="240" w:lineRule="auto"/>
        <w:jc w:val="both"/>
        <w:rPr>
          <w:rFonts w:ascii="Times New Roman" w:hAnsi="Times New Roman"/>
          <w:lang w:val="hr-HR"/>
        </w:rPr>
      </w:pPr>
      <w:r w:rsidRPr="007D67CD">
        <w:rPr>
          <w:rFonts w:ascii="Times New Roman" w:hAnsi="Times New Roman"/>
          <w:lang w:val="hr-HR"/>
        </w:rPr>
        <w:t>U slučaju da operator obavlja više aktivnosti na istom mjestu koji se nalazi na istom popisu, kapaciteti takvih djelatnosti se zbrajaju zajedno.</w:t>
      </w:r>
    </w:p>
    <w:p w:rsidR="00537BD0" w:rsidRPr="007D67CD" w:rsidRDefault="00537BD0" w:rsidP="00537BD0">
      <w:pPr>
        <w:spacing w:line="240" w:lineRule="auto"/>
        <w:jc w:val="both"/>
        <w:rPr>
          <w:rFonts w:ascii="Times New Roman" w:hAnsi="Times New Roman"/>
          <w:lang w:val="hr-HR"/>
        </w:rPr>
      </w:pPr>
      <w:r w:rsidRPr="007D67CD">
        <w:rPr>
          <w:rFonts w:ascii="Times New Roman" w:hAnsi="Times New Roman"/>
          <w:lang w:val="hr-HR"/>
        </w:rPr>
        <w:t>Biljke i biljni dijelovi koji se koriste za istraživanje, razvoj i ispitivanje novih proizvoda i procesa nisu obuhvaćeni ovim popisom i ne zahtijevaju ekološku dozvolu.</w:t>
      </w:r>
    </w:p>
    <w:p w:rsidR="00D01222" w:rsidRPr="007D67CD" w:rsidRDefault="00BF62E6" w:rsidP="00D01222">
      <w:pPr>
        <w:spacing w:line="240" w:lineRule="auto"/>
        <w:jc w:val="both"/>
        <w:rPr>
          <w:rFonts w:ascii="Times New Roman" w:hAnsi="Times New Roman"/>
          <w:lang w:val="hr-HR"/>
        </w:rPr>
      </w:pPr>
      <w:r w:rsidRPr="007D67CD">
        <w:rPr>
          <w:rFonts w:ascii="Times New Roman" w:hAnsi="Times New Roman"/>
          <w:lang w:val="hr-HR"/>
        </w:rPr>
        <w:t>Član</w:t>
      </w:r>
      <w:r w:rsidR="00D01222" w:rsidRPr="007D67CD">
        <w:rPr>
          <w:rFonts w:ascii="Times New Roman" w:hAnsi="Times New Roman"/>
          <w:lang w:val="hr-HR"/>
        </w:rPr>
        <w:t xml:space="preserve"> 8</w:t>
      </w:r>
    </w:p>
    <w:p w:rsidR="00D01222" w:rsidRPr="007D67CD" w:rsidRDefault="00D01222" w:rsidP="00D01222">
      <w:pPr>
        <w:spacing w:after="0" w:line="240" w:lineRule="auto"/>
        <w:jc w:val="both"/>
        <w:rPr>
          <w:rFonts w:ascii="Times New Roman" w:hAnsi="Times New Roman"/>
          <w:lang w:val="hr-HR"/>
        </w:rPr>
      </w:pPr>
      <w:r w:rsidRPr="007D67CD">
        <w:rPr>
          <w:rFonts w:ascii="Times New Roman" w:hAnsi="Times New Roman"/>
          <w:lang w:val="hr-HR"/>
        </w:rPr>
        <w:t>A) Energetska industrija</w:t>
      </w:r>
    </w:p>
    <w:p w:rsidR="00D01222" w:rsidRPr="007D67CD" w:rsidRDefault="00D01222" w:rsidP="00D01222">
      <w:pPr>
        <w:spacing w:after="0" w:line="240" w:lineRule="auto"/>
        <w:jc w:val="both"/>
        <w:rPr>
          <w:rFonts w:ascii="Times New Roman" w:hAnsi="Times New Roman"/>
          <w:lang w:val="hr-HR"/>
        </w:rPr>
      </w:pPr>
      <w:r w:rsidRPr="007D67CD">
        <w:rPr>
          <w:rFonts w:ascii="Times New Roman" w:hAnsi="Times New Roman"/>
          <w:lang w:val="hr-HR"/>
        </w:rPr>
        <w:t>B) Metalna industrija</w:t>
      </w:r>
    </w:p>
    <w:p w:rsidR="00D01222" w:rsidRPr="007D67CD" w:rsidRDefault="00D01222" w:rsidP="00D01222">
      <w:pPr>
        <w:spacing w:after="0" w:line="240" w:lineRule="auto"/>
        <w:jc w:val="both"/>
        <w:rPr>
          <w:rFonts w:ascii="Times New Roman" w:hAnsi="Times New Roman"/>
          <w:lang w:val="hr-HR"/>
        </w:rPr>
      </w:pPr>
      <w:r w:rsidRPr="007D67CD">
        <w:rPr>
          <w:rFonts w:ascii="Times New Roman" w:hAnsi="Times New Roman"/>
          <w:lang w:val="hr-HR"/>
        </w:rPr>
        <w:t>c) Rudarstvo</w:t>
      </w:r>
    </w:p>
    <w:p w:rsidR="00D01222" w:rsidRPr="007D67CD" w:rsidRDefault="00D01222" w:rsidP="00D01222">
      <w:pPr>
        <w:spacing w:after="0" w:line="240" w:lineRule="auto"/>
        <w:jc w:val="both"/>
        <w:rPr>
          <w:rFonts w:ascii="Times New Roman" w:hAnsi="Times New Roman"/>
          <w:lang w:val="hr-HR"/>
        </w:rPr>
      </w:pPr>
      <w:r w:rsidRPr="007D67CD">
        <w:rPr>
          <w:rFonts w:ascii="Times New Roman" w:hAnsi="Times New Roman"/>
          <w:lang w:val="hr-HR"/>
        </w:rPr>
        <w:t>Č) Mineralna industrija</w:t>
      </w:r>
    </w:p>
    <w:p w:rsidR="00D01222" w:rsidRPr="007D67CD" w:rsidRDefault="00D01222" w:rsidP="00D01222">
      <w:pPr>
        <w:spacing w:after="0" w:line="240" w:lineRule="auto"/>
        <w:jc w:val="both"/>
        <w:rPr>
          <w:rFonts w:ascii="Times New Roman" w:hAnsi="Times New Roman"/>
          <w:lang w:val="hr-HR"/>
        </w:rPr>
      </w:pPr>
      <w:r w:rsidRPr="007D67CD">
        <w:rPr>
          <w:rFonts w:ascii="Times New Roman" w:hAnsi="Times New Roman"/>
          <w:lang w:val="hr-HR"/>
        </w:rPr>
        <w:t>Ć) Hemijska industrija</w:t>
      </w:r>
    </w:p>
    <w:p w:rsidR="00D01222" w:rsidRPr="007D67CD" w:rsidRDefault="00D01222" w:rsidP="00D01222">
      <w:pPr>
        <w:spacing w:after="0" w:line="240" w:lineRule="auto"/>
        <w:jc w:val="both"/>
        <w:rPr>
          <w:rFonts w:ascii="Times New Roman" w:hAnsi="Times New Roman"/>
          <w:lang w:val="hr-HR"/>
        </w:rPr>
      </w:pPr>
      <w:r w:rsidRPr="007D67CD">
        <w:rPr>
          <w:rFonts w:ascii="Times New Roman" w:hAnsi="Times New Roman"/>
          <w:lang w:val="hr-HR"/>
        </w:rPr>
        <w:t>D) Celuloza i papir, drvo i tekstil</w:t>
      </w:r>
    </w:p>
    <w:p w:rsidR="00D01222" w:rsidRPr="007D67CD" w:rsidRDefault="00D01222" w:rsidP="00D01222">
      <w:pPr>
        <w:spacing w:after="0" w:line="240" w:lineRule="auto"/>
        <w:jc w:val="both"/>
        <w:rPr>
          <w:rFonts w:ascii="Times New Roman" w:hAnsi="Times New Roman"/>
          <w:lang w:val="hr-HR"/>
        </w:rPr>
      </w:pPr>
      <w:r w:rsidRPr="007D67CD">
        <w:rPr>
          <w:rFonts w:ascii="Times New Roman" w:hAnsi="Times New Roman"/>
          <w:lang w:val="hr-HR"/>
        </w:rPr>
        <w:t>Dž) Prehrambena industrija i poljoprivreda</w:t>
      </w:r>
    </w:p>
    <w:p w:rsidR="00DA7790" w:rsidRPr="007D67CD" w:rsidRDefault="00D01222" w:rsidP="00966EB4">
      <w:pPr>
        <w:spacing w:after="0" w:line="240" w:lineRule="auto"/>
        <w:jc w:val="both"/>
        <w:rPr>
          <w:rFonts w:ascii="Times New Roman" w:hAnsi="Times New Roman"/>
          <w:lang w:val="hr-HR"/>
        </w:rPr>
      </w:pPr>
      <w:r w:rsidRPr="007D67CD">
        <w:rPr>
          <w:rFonts w:ascii="Times New Roman" w:hAnsi="Times New Roman"/>
          <w:lang w:val="hr-HR"/>
        </w:rPr>
        <w:t>Đ) Obrada površine</w:t>
      </w:r>
    </w:p>
    <w:p w:rsidR="00966EB4" w:rsidRPr="007D67CD" w:rsidRDefault="00966EB4" w:rsidP="00966EB4">
      <w:pPr>
        <w:spacing w:after="0" w:line="240" w:lineRule="auto"/>
        <w:jc w:val="both"/>
        <w:rPr>
          <w:rFonts w:ascii="Times New Roman" w:hAnsi="Times New Roman"/>
          <w:lang w:val="hr-HR"/>
        </w:rPr>
      </w:pPr>
    </w:p>
    <w:p w:rsidR="008F4D26" w:rsidRPr="007D67CD" w:rsidRDefault="008F4D26" w:rsidP="00966EB4">
      <w:pPr>
        <w:spacing w:after="0" w:line="240" w:lineRule="auto"/>
        <w:jc w:val="both"/>
        <w:rPr>
          <w:rFonts w:ascii="Times New Roman" w:hAnsi="Times New Roman"/>
          <w:lang w:val="hr-HR"/>
        </w:rPr>
      </w:pPr>
    </w:p>
    <w:p w:rsidR="00DA7790" w:rsidRPr="007D67CD" w:rsidRDefault="00BF62E6" w:rsidP="00DA7790">
      <w:pPr>
        <w:spacing w:line="240" w:lineRule="auto"/>
        <w:jc w:val="both"/>
        <w:rPr>
          <w:rFonts w:ascii="Times New Roman" w:hAnsi="Times New Roman"/>
          <w:lang w:val="hr-HR"/>
        </w:rPr>
      </w:pPr>
      <w:r w:rsidRPr="007D67CD">
        <w:rPr>
          <w:rFonts w:ascii="Times New Roman" w:hAnsi="Times New Roman"/>
          <w:lang w:val="hr-HR"/>
        </w:rPr>
        <w:t>Član</w:t>
      </w:r>
      <w:r w:rsidR="00DA7790" w:rsidRPr="007D67CD">
        <w:rPr>
          <w:rFonts w:ascii="Times New Roman" w:hAnsi="Times New Roman"/>
          <w:lang w:val="hr-HR"/>
        </w:rPr>
        <w:t xml:space="preserve"> 13</w:t>
      </w:r>
    </w:p>
    <w:p w:rsidR="00DA7790" w:rsidRPr="007D67CD" w:rsidRDefault="00DA7790" w:rsidP="00DA7790">
      <w:pPr>
        <w:spacing w:line="240" w:lineRule="auto"/>
        <w:jc w:val="both"/>
        <w:rPr>
          <w:rFonts w:ascii="Times New Roman" w:hAnsi="Times New Roman"/>
          <w:lang w:val="hr-HR"/>
        </w:rPr>
      </w:pPr>
      <w:r w:rsidRPr="007D67CD">
        <w:rPr>
          <w:rFonts w:ascii="Times New Roman" w:hAnsi="Times New Roman"/>
          <w:lang w:val="hr-HR"/>
        </w:rPr>
        <w:t>Studija o procjeni utjecaja na okoliš mora sadržavati najmanje:</w:t>
      </w:r>
    </w:p>
    <w:p w:rsidR="00DA7790" w:rsidRPr="007D67CD" w:rsidRDefault="00DA7790" w:rsidP="00DA7790">
      <w:pPr>
        <w:spacing w:after="0" w:line="240" w:lineRule="auto"/>
        <w:jc w:val="both"/>
        <w:rPr>
          <w:rFonts w:ascii="Times New Roman" w:hAnsi="Times New Roman"/>
          <w:lang w:val="hr-HR"/>
        </w:rPr>
      </w:pPr>
      <w:r w:rsidRPr="007D67CD">
        <w:rPr>
          <w:rFonts w:ascii="Times New Roman" w:hAnsi="Times New Roman"/>
          <w:lang w:val="hr-HR"/>
        </w:rPr>
        <w:t>1. Opis predloženog projekta,</w:t>
      </w:r>
    </w:p>
    <w:p w:rsidR="00DA7790" w:rsidRPr="007D67CD" w:rsidRDefault="00DA7790" w:rsidP="00DA7790">
      <w:pPr>
        <w:spacing w:after="0" w:line="240" w:lineRule="auto"/>
        <w:jc w:val="both"/>
        <w:rPr>
          <w:rFonts w:ascii="Times New Roman" w:hAnsi="Times New Roman"/>
          <w:lang w:val="hr-HR"/>
        </w:rPr>
      </w:pPr>
      <w:r w:rsidRPr="007D67CD">
        <w:rPr>
          <w:rFonts w:ascii="Times New Roman" w:hAnsi="Times New Roman"/>
          <w:lang w:val="hr-HR"/>
        </w:rPr>
        <w:t>2. Opis okoliša na koji bi projekt mogao utjecati,</w:t>
      </w:r>
    </w:p>
    <w:p w:rsidR="00DA7790" w:rsidRPr="007D67CD" w:rsidRDefault="00DA7790" w:rsidP="00DA7790">
      <w:pPr>
        <w:spacing w:after="0" w:line="240" w:lineRule="auto"/>
        <w:jc w:val="both"/>
        <w:rPr>
          <w:rFonts w:ascii="Times New Roman" w:hAnsi="Times New Roman"/>
          <w:lang w:val="hr-HR"/>
        </w:rPr>
      </w:pPr>
      <w:r w:rsidRPr="007D67CD">
        <w:rPr>
          <w:rFonts w:ascii="Times New Roman" w:hAnsi="Times New Roman"/>
          <w:lang w:val="hr-HR"/>
        </w:rPr>
        <w:t xml:space="preserve">3. Opis mogućih značajnih </w:t>
      </w:r>
      <w:r w:rsidR="00D01222" w:rsidRPr="007D67CD">
        <w:rPr>
          <w:rFonts w:ascii="Times New Roman" w:hAnsi="Times New Roman"/>
          <w:lang w:val="hr-HR"/>
        </w:rPr>
        <w:t>efekata</w:t>
      </w:r>
      <w:r w:rsidRPr="007D67CD">
        <w:rPr>
          <w:rFonts w:ascii="Times New Roman" w:hAnsi="Times New Roman"/>
          <w:lang w:val="hr-HR"/>
        </w:rPr>
        <w:t xml:space="preserve"> projekta na okoliš,</w:t>
      </w:r>
    </w:p>
    <w:p w:rsidR="00DA7790" w:rsidRPr="007D67CD" w:rsidRDefault="00DA7790" w:rsidP="00DA7790">
      <w:pPr>
        <w:spacing w:after="0" w:line="240" w:lineRule="auto"/>
        <w:jc w:val="both"/>
        <w:rPr>
          <w:rFonts w:ascii="Times New Roman" w:hAnsi="Times New Roman"/>
          <w:lang w:val="hr-HR"/>
        </w:rPr>
      </w:pPr>
      <w:r w:rsidRPr="007D67CD">
        <w:rPr>
          <w:rFonts w:ascii="Times New Roman" w:hAnsi="Times New Roman"/>
          <w:lang w:val="hr-HR"/>
        </w:rPr>
        <w:t xml:space="preserve">4. Opis mjera za ublažavanje negativnih </w:t>
      </w:r>
      <w:r w:rsidR="00D01222" w:rsidRPr="007D67CD">
        <w:rPr>
          <w:rFonts w:ascii="Times New Roman" w:hAnsi="Times New Roman"/>
          <w:lang w:val="hr-HR"/>
        </w:rPr>
        <w:t>efekata</w:t>
      </w:r>
      <w:r w:rsidRPr="007D67CD">
        <w:rPr>
          <w:rFonts w:ascii="Times New Roman" w:hAnsi="Times New Roman"/>
          <w:lang w:val="hr-HR"/>
        </w:rPr>
        <w:t>,</w:t>
      </w:r>
    </w:p>
    <w:p w:rsidR="00DA7790" w:rsidRPr="007D67CD" w:rsidRDefault="00D01222" w:rsidP="00DA7790">
      <w:pPr>
        <w:spacing w:after="0" w:line="240" w:lineRule="auto"/>
        <w:jc w:val="both"/>
        <w:rPr>
          <w:rFonts w:ascii="Times New Roman" w:hAnsi="Times New Roman"/>
          <w:lang w:val="hr-HR"/>
        </w:rPr>
      </w:pPr>
      <w:r w:rsidRPr="007D67CD">
        <w:rPr>
          <w:rFonts w:ascii="Times New Roman" w:hAnsi="Times New Roman"/>
          <w:lang w:val="hr-HR"/>
        </w:rPr>
        <w:t>5. N</w:t>
      </w:r>
      <w:r w:rsidR="00DA7790" w:rsidRPr="007D67CD">
        <w:rPr>
          <w:rFonts w:ascii="Times New Roman" w:hAnsi="Times New Roman"/>
          <w:lang w:val="hr-HR"/>
        </w:rPr>
        <w:t>acrt osnovnih alternativa,</w:t>
      </w:r>
    </w:p>
    <w:p w:rsidR="00DA7790" w:rsidRPr="007D67CD" w:rsidRDefault="00D01222" w:rsidP="00DA7790">
      <w:pPr>
        <w:spacing w:after="0" w:line="240" w:lineRule="auto"/>
        <w:jc w:val="both"/>
        <w:rPr>
          <w:rFonts w:ascii="Times New Roman" w:hAnsi="Times New Roman"/>
          <w:lang w:val="hr-HR"/>
        </w:rPr>
      </w:pPr>
      <w:r w:rsidRPr="007D67CD">
        <w:rPr>
          <w:rFonts w:ascii="Times New Roman" w:hAnsi="Times New Roman"/>
          <w:lang w:val="hr-HR"/>
        </w:rPr>
        <w:t>6. Ne</w:t>
      </w:r>
      <w:r w:rsidR="00DA7790" w:rsidRPr="007D67CD">
        <w:rPr>
          <w:rFonts w:ascii="Times New Roman" w:hAnsi="Times New Roman"/>
          <w:lang w:val="hr-HR"/>
        </w:rPr>
        <w:t>tehnički sažetak,</w:t>
      </w:r>
    </w:p>
    <w:p w:rsidR="00DA7790" w:rsidRPr="007D67CD" w:rsidRDefault="00DA7790" w:rsidP="00DA7790">
      <w:pPr>
        <w:spacing w:after="0" w:line="240" w:lineRule="auto"/>
        <w:jc w:val="both"/>
        <w:rPr>
          <w:rFonts w:ascii="Times New Roman" w:hAnsi="Times New Roman"/>
          <w:lang w:val="hr-HR"/>
        </w:rPr>
      </w:pPr>
      <w:r w:rsidRPr="007D67CD">
        <w:rPr>
          <w:rFonts w:ascii="Times New Roman" w:hAnsi="Times New Roman"/>
          <w:lang w:val="hr-HR"/>
        </w:rPr>
        <w:t>7. Pokazatelji problema.</w:t>
      </w:r>
    </w:p>
    <w:p w:rsidR="00DA7790" w:rsidRPr="007D67CD" w:rsidRDefault="00DA7790" w:rsidP="00DA7790">
      <w:pPr>
        <w:spacing w:after="0" w:line="240" w:lineRule="auto"/>
        <w:jc w:val="both"/>
        <w:rPr>
          <w:rFonts w:ascii="Times New Roman" w:hAnsi="Times New Roman"/>
          <w:lang w:val="hr-HR"/>
        </w:rPr>
      </w:pPr>
    </w:p>
    <w:p w:rsidR="00CE119E" w:rsidRPr="007D67CD" w:rsidRDefault="00CE119E" w:rsidP="00CE119E">
      <w:pPr>
        <w:spacing w:line="240" w:lineRule="auto"/>
        <w:jc w:val="both"/>
        <w:rPr>
          <w:rFonts w:ascii="Times New Roman" w:hAnsi="Times New Roman"/>
          <w:lang w:val="hr-HR"/>
        </w:rPr>
      </w:pPr>
    </w:p>
    <w:p w:rsidR="00882CDC" w:rsidRPr="007D67CD" w:rsidRDefault="00882CDC" w:rsidP="00882CDC">
      <w:pPr>
        <w:spacing w:line="240" w:lineRule="auto"/>
        <w:jc w:val="both"/>
        <w:rPr>
          <w:rFonts w:ascii="Times New Roman" w:hAnsi="Times New Roman"/>
          <w:b/>
          <w:lang w:val="hr-HR"/>
        </w:rPr>
      </w:pPr>
      <w:r w:rsidRPr="007D67CD">
        <w:rPr>
          <w:rFonts w:ascii="Times New Roman" w:hAnsi="Times New Roman"/>
          <w:b/>
          <w:lang w:val="hr-HR"/>
        </w:rPr>
        <w:t>Uspostavljanje i funkcionisanje infrastrukture za prostorne informacije</w:t>
      </w:r>
    </w:p>
    <w:p w:rsidR="00882CDC" w:rsidRPr="007D67CD" w:rsidRDefault="00882CDC" w:rsidP="00882CDC">
      <w:pPr>
        <w:spacing w:line="240" w:lineRule="auto"/>
        <w:jc w:val="both"/>
        <w:rPr>
          <w:rFonts w:ascii="Times New Roman" w:hAnsi="Times New Roman"/>
          <w:lang w:val="hr-HR"/>
        </w:rPr>
      </w:pPr>
      <w:r w:rsidRPr="007D67CD">
        <w:rPr>
          <w:rFonts w:ascii="Times New Roman" w:hAnsi="Times New Roman"/>
          <w:lang w:val="hr-HR"/>
        </w:rPr>
        <w:t>Ovaj dio horizontalnog zakonodavstv</w:t>
      </w:r>
      <w:r w:rsidR="00EB5373" w:rsidRPr="007D67CD">
        <w:rPr>
          <w:rFonts w:ascii="Times New Roman" w:hAnsi="Times New Roman"/>
          <w:lang w:val="hr-HR"/>
        </w:rPr>
        <w:t>a uređen je Direktivom 2007/2/EC</w:t>
      </w:r>
      <w:r w:rsidRPr="007D67CD">
        <w:rPr>
          <w:rFonts w:ascii="Times New Roman" w:hAnsi="Times New Roman"/>
          <w:lang w:val="hr-HR"/>
        </w:rPr>
        <w:t xml:space="preserve"> </w:t>
      </w:r>
      <w:r w:rsidR="002343DA" w:rsidRPr="007D67CD">
        <w:rPr>
          <w:rFonts w:ascii="Times New Roman" w:hAnsi="Times New Roman"/>
          <w:lang w:val="hr-HR"/>
        </w:rPr>
        <w:t>Evrop</w:t>
      </w:r>
      <w:r w:rsidRPr="007D67CD">
        <w:rPr>
          <w:rFonts w:ascii="Times New Roman" w:hAnsi="Times New Roman"/>
          <w:lang w:val="hr-HR"/>
        </w:rPr>
        <w:t xml:space="preserve">skoga parlamenta i Vijeća od 14. </w:t>
      </w:r>
      <w:r w:rsidR="00851BB7" w:rsidRPr="007D67CD">
        <w:rPr>
          <w:rFonts w:ascii="Times New Roman" w:hAnsi="Times New Roman"/>
          <w:lang w:val="hr-HR"/>
        </w:rPr>
        <w:t>marta</w:t>
      </w:r>
      <w:r w:rsidRPr="007D67CD">
        <w:rPr>
          <w:rFonts w:ascii="Times New Roman" w:hAnsi="Times New Roman"/>
          <w:lang w:val="hr-HR"/>
        </w:rPr>
        <w:t xml:space="preserve"> 2007.</w:t>
      </w:r>
      <w:r w:rsidR="00851BB7" w:rsidRPr="007D67CD">
        <w:rPr>
          <w:rFonts w:ascii="Times New Roman" w:hAnsi="Times New Roman"/>
          <w:lang w:val="hr-HR"/>
        </w:rPr>
        <w:t xml:space="preserve"> godine</w:t>
      </w:r>
      <w:r w:rsidRPr="007D67CD">
        <w:rPr>
          <w:rFonts w:ascii="Times New Roman" w:hAnsi="Times New Roman"/>
          <w:lang w:val="hr-HR"/>
        </w:rPr>
        <w:t xml:space="preserve"> kojom se uspostavlja infrastruktura za prostornu informaciju u </w:t>
      </w:r>
      <w:r w:rsidR="002343DA" w:rsidRPr="007D67CD">
        <w:rPr>
          <w:rFonts w:ascii="Times New Roman" w:hAnsi="Times New Roman"/>
          <w:lang w:val="hr-HR"/>
        </w:rPr>
        <w:t>Evrop</w:t>
      </w:r>
      <w:r w:rsidRPr="007D67CD">
        <w:rPr>
          <w:rFonts w:ascii="Times New Roman" w:hAnsi="Times New Roman"/>
          <w:lang w:val="hr-HR"/>
        </w:rPr>
        <w:t xml:space="preserve">skoj zajednici (INSPIRE). FBiH još nije </w:t>
      </w:r>
      <w:r w:rsidR="00851BB7" w:rsidRPr="007D67CD">
        <w:rPr>
          <w:rFonts w:ascii="Times New Roman" w:hAnsi="Times New Roman"/>
          <w:lang w:val="hr-HR"/>
        </w:rPr>
        <w:t>transponirala</w:t>
      </w:r>
      <w:r w:rsidRPr="007D67CD">
        <w:rPr>
          <w:rFonts w:ascii="Times New Roman" w:hAnsi="Times New Roman"/>
          <w:lang w:val="hr-HR"/>
        </w:rPr>
        <w:t xml:space="preserve"> zahtjeve Direktive. Unatoč činjenici da je Zakonom o zaštiti okoliša uspostavljen </w:t>
      </w:r>
      <w:r w:rsidR="00851BB7" w:rsidRPr="007D67CD">
        <w:rPr>
          <w:rFonts w:ascii="Times New Roman" w:hAnsi="Times New Roman"/>
          <w:lang w:val="hr-HR"/>
        </w:rPr>
        <w:t>okolišni informacijski sistem</w:t>
      </w:r>
      <w:r w:rsidR="005F34AC" w:rsidRPr="007D67CD">
        <w:rPr>
          <w:rFonts w:ascii="Times New Roman" w:hAnsi="Times New Roman"/>
          <w:lang w:val="hr-HR"/>
        </w:rPr>
        <w:t>, a informacijski sistem</w:t>
      </w:r>
      <w:r w:rsidRPr="007D67CD">
        <w:rPr>
          <w:rFonts w:ascii="Times New Roman" w:hAnsi="Times New Roman"/>
          <w:lang w:val="hr-HR"/>
        </w:rPr>
        <w:t xml:space="preserve"> prostornog planiranja i korištenja zemljišta osiguran je Zakonom o korištenju zemljišta na području FB</w:t>
      </w:r>
      <w:r w:rsidR="005F34AC" w:rsidRPr="007D67CD">
        <w:rPr>
          <w:rFonts w:ascii="Times New Roman" w:hAnsi="Times New Roman"/>
          <w:lang w:val="hr-HR"/>
        </w:rPr>
        <w:t>iH, ova dva informacijska sistema nisu definis</w:t>
      </w:r>
      <w:r w:rsidRPr="007D67CD">
        <w:rPr>
          <w:rFonts w:ascii="Times New Roman" w:hAnsi="Times New Roman"/>
          <w:lang w:val="hr-HR"/>
        </w:rPr>
        <w:t xml:space="preserve">ani na način da se slijede ciljevi INSPIRE direktive. Postoji potreba za postavljanjem apsolutno novih </w:t>
      </w:r>
      <w:r w:rsidR="005F34AC" w:rsidRPr="007D67CD">
        <w:rPr>
          <w:rFonts w:ascii="Times New Roman" w:hAnsi="Times New Roman"/>
          <w:lang w:val="hr-HR"/>
        </w:rPr>
        <w:t>sistema</w:t>
      </w:r>
      <w:r w:rsidRPr="007D67CD">
        <w:rPr>
          <w:rFonts w:ascii="Times New Roman" w:hAnsi="Times New Roman"/>
          <w:lang w:val="hr-HR"/>
        </w:rPr>
        <w:t xml:space="preserve"> koji su međusobno usklađeni s ciljem pružanja odgovarajućih mehanizama i kriterija za razmjenu informacija u skladu s ciljem INSPIRE direktive.</w:t>
      </w:r>
    </w:p>
    <w:p w:rsidR="00CE119E" w:rsidRPr="007D67CD" w:rsidRDefault="00CE119E" w:rsidP="003A1667">
      <w:pPr>
        <w:spacing w:after="0" w:line="240" w:lineRule="auto"/>
        <w:jc w:val="both"/>
        <w:rPr>
          <w:rFonts w:ascii="Times New Roman" w:hAnsi="Times New Roman"/>
          <w:lang w:val="hr-HR"/>
        </w:rPr>
      </w:pPr>
    </w:p>
    <w:p w:rsidR="00CE119E" w:rsidRPr="007D67CD" w:rsidRDefault="004B7B91" w:rsidP="003A3233">
      <w:pPr>
        <w:pStyle w:val="Style1"/>
        <w:numPr>
          <w:ilvl w:val="0"/>
          <w:numId w:val="68"/>
        </w:numPr>
        <w:spacing w:after="0" w:line="240" w:lineRule="auto"/>
        <w:outlineLvl w:val="0"/>
        <w:rPr>
          <w:rFonts w:ascii="Times New Roman" w:hAnsi="Times New Roman"/>
          <w:sz w:val="22"/>
          <w:szCs w:val="22"/>
          <w:lang w:val="hr-HR"/>
        </w:rPr>
      </w:pPr>
      <w:r w:rsidRPr="007D67CD">
        <w:rPr>
          <w:rFonts w:ascii="Times New Roman" w:hAnsi="Times New Roman"/>
          <w:sz w:val="22"/>
          <w:szCs w:val="22"/>
          <w:lang w:val="hr-HR"/>
        </w:rPr>
        <w:t>TRENUTNA SITUACIJA U VODNOM SEKTORU FBIH</w:t>
      </w:r>
    </w:p>
    <w:p w:rsidR="00CD78D8" w:rsidRPr="007D67CD" w:rsidRDefault="00CD78D8" w:rsidP="00CD78D8">
      <w:pPr>
        <w:spacing w:after="0" w:line="240" w:lineRule="auto"/>
        <w:jc w:val="both"/>
        <w:rPr>
          <w:rFonts w:ascii="Times New Roman" w:hAnsi="Times New Roman"/>
          <w:lang w:val="hr-HR"/>
        </w:rPr>
      </w:pPr>
      <w:r w:rsidRPr="007D67CD">
        <w:rPr>
          <w:rFonts w:ascii="Times New Roman" w:hAnsi="Times New Roman"/>
          <w:lang w:val="hr-HR"/>
        </w:rPr>
        <w:t>Upravljanje vodama je u nadležnosti entiteta i Distrikta Brčko. U Federaciji BiH, odgovornosti su podijeljene između federalnih i kantonalnih nivoa, s nizom odgovornosti dodijeljenih općinama/gradovima.</w:t>
      </w:r>
    </w:p>
    <w:p w:rsidR="00CD78D8" w:rsidRPr="007D67CD" w:rsidRDefault="00CD78D8" w:rsidP="00CD78D8">
      <w:pPr>
        <w:spacing w:after="0" w:line="240" w:lineRule="auto"/>
        <w:jc w:val="both"/>
        <w:rPr>
          <w:rFonts w:ascii="Times New Roman" w:hAnsi="Times New Roman"/>
          <w:lang w:val="hr-HR"/>
        </w:rPr>
      </w:pPr>
      <w:r w:rsidRPr="007D67CD">
        <w:rPr>
          <w:rFonts w:ascii="Times New Roman" w:hAnsi="Times New Roman"/>
          <w:lang w:val="hr-HR"/>
        </w:rPr>
        <w:t xml:space="preserve">Na državnom nivou ne postoje nikakvi strateški dokumenti, osim Krovnog izvještaja Bosne i Hercegovine 2004. godine, koji je pripremljen kao zajednički dokument za oba entiteta kako bi se dostavio ICPDR-u (Međunarodna komisija za zaštitu </w:t>
      </w:r>
      <w:r w:rsidR="004B7B91" w:rsidRPr="007D67CD">
        <w:rPr>
          <w:rFonts w:ascii="Times New Roman" w:hAnsi="Times New Roman"/>
          <w:lang w:val="hr-HR"/>
        </w:rPr>
        <w:t>rijeke Dunav</w:t>
      </w:r>
      <w:r w:rsidRPr="007D67CD">
        <w:rPr>
          <w:rFonts w:ascii="Times New Roman" w:hAnsi="Times New Roman"/>
          <w:lang w:val="hr-HR"/>
        </w:rPr>
        <w:t>). Zajedno s drugim zemljama u slivu rijeke Dunav, BiH je sudjelovala u izradi i usvajanju planova upravljanja slivom rijeke Dunav.</w:t>
      </w:r>
    </w:p>
    <w:p w:rsidR="00CD78D8" w:rsidRPr="007D67CD" w:rsidRDefault="00CD78D8" w:rsidP="00CD78D8">
      <w:pPr>
        <w:spacing w:after="0" w:line="240" w:lineRule="auto"/>
        <w:jc w:val="both"/>
        <w:rPr>
          <w:rFonts w:ascii="Times New Roman" w:hAnsi="Times New Roman"/>
          <w:lang w:val="hr-HR"/>
        </w:rPr>
      </w:pPr>
    </w:p>
    <w:p w:rsidR="0038110F" w:rsidRPr="007D67CD" w:rsidRDefault="0038110F" w:rsidP="0038110F">
      <w:pPr>
        <w:spacing w:line="240" w:lineRule="auto"/>
        <w:jc w:val="both"/>
        <w:rPr>
          <w:rFonts w:ascii="Times New Roman" w:hAnsi="Times New Roman"/>
          <w:lang w:val="hr-HR"/>
        </w:rPr>
      </w:pPr>
      <w:r w:rsidRPr="007D67CD">
        <w:rPr>
          <w:rFonts w:ascii="Times New Roman" w:hAnsi="Times New Roman"/>
          <w:lang w:val="hr-HR"/>
        </w:rPr>
        <w:t>BiH je potpisala i ratificirala mnoge međunarodne sporazume, a tokom proteklih godina uložila je mnogo napora da ispuni svoje obveze prema međunarodnim povjerenstvima.</w:t>
      </w:r>
    </w:p>
    <w:p w:rsidR="0038110F" w:rsidRPr="007D67CD" w:rsidRDefault="0038110F" w:rsidP="0038110F">
      <w:pPr>
        <w:spacing w:line="240" w:lineRule="auto"/>
        <w:jc w:val="both"/>
        <w:rPr>
          <w:rFonts w:ascii="Times New Roman" w:hAnsi="Times New Roman"/>
          <w:lang w:val="hr-HR"/>
        </w:rPr>
      </w:pPr>
      <w:r w:rsidRPr="007D67CD">
        <w:rPr>
          <w:rFonts w:ascii="Times New Roman" w:hAnsi="Times New Roman"/>
          <w:lang w:val="hr-HR"/>
        </w:rPr>
        <w:t>Međunarodni planovi upravljanja riječnim slivom u kojima je sudjelovala BiH su:</w:t>
      </w:r>
    </w:p>
    <w:p w:rsidR="0038110F" w:rsidRPr="007D67CD" w:rsidRDefault="0038110F" w:rsidP="003A3233">
      <w:pPr>
        <w:pStyle w:val="ListParagraph"/>
        <w:numPr>
          <w:ilvl w:val="0"/>
          <w:numId w:val="66"/>
        </w:numPr>
        <w:spacing w:line="240" w:lineRule="auto"/>
        <w:jc w:val="both"/>
        <w:rPr>
          <w:rFonts w:ascii="Times New Roman" w:hAnsi="Times New Roman"/>
          <w:lang w:val="hr-HR"/>
        </w:rPr>
      </w:pPr>
      <w:r w:rsidRPr="007D67CD">
        <w:rPr>
          <w:rFonts w:ascii="Times New Roman" w:hAnsi="Times New Roman"/>
          <w:lang w:val="hr-HR"/>
        </w:rPr>
        <w:t>Planovi upravljanja slivom rijeke Dunav u 2009. i 2015. godini</w:t>
      </w:r>
    </w:p>
    <w:p w:rsidR="0038110F" w:rsidRPr="007D67CD" w:rsidRDefault="0038110F" w:rsidP="003A3233">
      <w:pPr>
        <w:pStyle w:val="ListParagraph"/>
        <w:numPr>
          <w:ilvl w:val="0"/>
          <w:numId w:val="66"/>
        </w:numPr>
        <w:spacing w:line="240" w:lineRule="auto"/>
        <w:jc w:val="both"/>
        <w:rPr>
          <w:rFonts w:ascii="Times New Roman" w:hAnsi="Times New Roman"/>
          <w:lang w:val="hr-HR"/>
        </w:rPr>
      </w:pPr>
      <w:r w:rsidRPr="007D67CD">
        <w:rPr>
          <w:rFonts w:ascii="Times New Roman" w:hAnsi="Times New Roman"/>
          <w:lang w:val="hr-HR"/>
        </w:rPr>
        <w:t>Plan upravljanja slivom rijeke Save 2012. godine</w:t>
      </w:r>
    </w:p>
    <w:p w:rsidR="0038110F" w:rsidRPr="007D67CD" w:rsidRDefault="0038110F" w:rsidP="003A3233">
      <w:pPr>
        <w:pStyle w:val="ListParagraph"/>
        <w:numPr>
          <w:ilvl w:val="0"/>
          <w:numId w:val="66"/>
        </w:numPr>
        <w:spacing w:line="240" w:lineRule="auto"/>
        <w:jc w:val="both"/>
        <w:rPr>
          <w:rFonts w:ascii="Times New Roman" w:hAnsi="Times New Roman"/>
          <w:lang w:val="hr-HR"/>
        </w:rPr>
      </w:pPr>
      <w:r w:rsidRPr="007D67CD">
        <w:rPr>
          <w:rFonts w:ascii="Times New Roman" w:hAnsi="Times New Roman"/>
          <w:lang w:val="hr-HR"/>
        </w:rPr>
        <w:t>Nacrt Plana upravljan</w:t>
      </w:r>
      <w:r w:rsidR="00825583" w:rsidRPr="007D67CD">
        <w:rPr>
          <w:rFonts w:ascii="Times New Roman" w:hAnsi="Times New Roman"/>
          <w:lang w:val="hr-HR"/>
        </w:rPr>
        <w:t>ja rijekom Trebišnjicom i Neretvom</w:t>
      </w:r>
      <w:r w:rsidRPr="007D67CD">
        <w:rPr>
          <w:rFonts w:ascii="Times New Roman" w:hAnsi="Times New Roman"/>
          <w:lang w:val="hr-HR"/>
        </w:rPr>
        <w:t xml:space="preserve"> 2015. godine</w:t>
      </w:r>
    </w:p>
    <w:p w:rsidR="007A234A" w:rsidRPr="007D67CD" w:rsidRDefault="007A234A" w:rsidP="007A234A">
      <w:pPr>
        <w:spacing w:line="240" w:lineRule="auto"/>
        <w:jc w:val="both"/>
        <w:rPr>
          <w:rFonts w:ascii="Times New Roman" w:hAnsi="Times New Roman"/>
          <w:lang w:val="hr-HR"/>
        </w:rPr>
      </w:pPr>
      <w:r w:rsidRPr="007D67CD">
        <w:rPr>
          <w:rFonts w:ascii="Times New Roman" w:hAnsi="Times New Roman"/>
          <w:lang w:val="hr-HR"/>
        </w:rPr>
        <w:t xml:space="preserve">Najvažniji usvojeni dokument na razini FBiH u vodnom sektoru je Strategija upravljanja vodama u FBiH za period 2010-2012. Trenutno obje agencije za vodu u FBiH (Agencija za vodno područje rijeke Save i Agencija za vodno područje Jadranskog mora) pripremile su planove upravljanja riječnim slivovima za svoje riječne </w:t>
      </w:r>
      <w:r w:rsidR="00563538" w:rsidRPr="007D67CD">
        <w:rPr>
          <w:rFonts w:ascii="Times New Roman" w:hAnsi="Times New Roman"/>
          <w:lang w:val="hr-HR"/>
        </w:rPr>
        <w:t>distrikte</w:t>
      </w:r>
      <w:r w:rsidRPr="007D67CD">
        <w:rPr>
          <w:rFonts w:ascii="Times New Roman" w:hAnsi="Times New Roman"/>
          <w:lang w:val="hr-HR"/>
        </w:rPr>
        <w:t xml:space="preserve"> i Strateške izvještaje o procjeni utjecaja na okoliš i već su završile proces </w:t>
      </w:r>
      <w:r w:rsidR="0038110F" w:rsidRPr="007D67CD">
        <w:rPr>
          <w:rFonts w:ascii="Times New Roman" w:hAnsi="Times New Roman"/>
          <w:lang w:val="hr-HR"/>
        </w:rPr>
        <w:t>k</w:t>
      </w:r>
      <w:r w:rsidR="000F5BB8" w:rsidRPr="007D67CD">
        <w:rPr>
          <w:rFonts w:ascii="Times New Roman" w:hAnsi="Times New Roman"/>
          <w:lang w:val="hr-HR"/>
        </w:rPr>
        <w:t>onsultacija zainteresirane javnosti</w:t>
      </w:r>
      <w:r w:rsidRPr="007D67CD">
        <w:rPr>
          <w:rFonts w:ascii="Times New Roman" w:hAnsi="Times New Roman"/>
          <w:lang w:val="hr-HR"/>
        </w:rPr>
        <w:t>. Ove dokumente mora usvojiti vlada FBiH.</w:t>
      </w:r>
    </w:p>
    <w:p w:rsidR="008F4D26" w:rsidRPr="007D67CD" w:rsidRDefault="007A234A" w:rsidP="007A234A">
      <w:pPr>
        <w:spacing w:line="240" w:lineRule="auto"/>
        <w:jc w:val="both"/>
        <w:rPr>
          <w:rFonts w:ascii="Times New Roman" w:hAnsi="Times New Roman"/>
          <w:lang w:val="hr-HR"/>
        </w:rPr>
      </w:pPr>
      <w:r w:rsidRPr="007D67CD">
        <w:rPr>
          <w:rFonts w:ascii="Times New Roman" w:hAnsi="Times New Roman"/>
          <w:lang w:val="hr-HR"/>
        </w:rPr>
        <w:t xml:space="preserve">Međunarodne su institucije </w:t>
      </w:r>
      <w:r w:rsidR="000A5E01" w:rsidRPr="007D67CD">
        <w:rPr>
          <w:rFonts w:ascii="Times New Roman" w:hAnsi="Times New Roman"/>
          <w:lang w:val="hr-HR"/>
        </w:rPr>
        <w:t>tokom</w:t>
      </w:r>
      <w:r w:rsidRPr="007D67CD">
        <w:rPr>
          <w:rFonts w:ascii="Times New Roman" w:hAnsi="Times New Roman"/>
          <w:lang w:val="hr-HR"/>
        </w:rPr>
        <w:t xml:space="preserve"> </w:t>
      </w:r>
      <w:r w:rsidR="000A5E01" w:rsidRPr="007D67CD">
        <w:rPr>
          <w:rFonts w:ascii="Times New Roman" w:hAnsi="Times New Roman"/>
          <w:lang w:val="hr-HR"/>
        </w:rPr>
        <w:t>proteklih nekoliko godina finans</w:t>
      </w:r>
      <w:r w:rsidRPr="007D67CD">
        <w:rPr>
          <w:rFonts w:ascii="Times New Roman" w:hAnsi="Times New Roman"/>
          <w:lang w:val="hr-HR"/>
        </w:rPr>
        <w:t>irale nekoliko značajnih projekata planiranja u sektoru voda kako bi se olakšalo usklađivanje s pravnom stečevinom EU.</w:t>
      </w:r>
    </w:p>
    <w:p w:rsidR="008F4D26" w:rsidRPr="007D67CD" w:rsidRDefault="008F4D26" w:rsidP="003A3233">
      <w:pPr>
        <w:pStyle w:val="ListParagraph"/>
        <w:numPr>
          <w:ilvl w:val="0"/>
          <w:numId w:val="16"/>
        </w:numPr>
        <w:spacing w:after="0" w:line="240" w:lineRule="auto"/>
        <w:contextualSpacing w:val="0"/>
        <w:jc w:val="both"/>
        <w:outlineLvl w:val="1"/>
        <w:rPr>
          <w:rFonts w:ascii="Times New Roman" w:hAnsi="Times New Roman"/>
          <w:b/>
          <w:vanish/>
          <w:lang w:val="hr-HR"/>
        </w:rPr>
      </w:pPr>
    </w:p>
    <w:p w:rsidR="008F4D26" w:rsidRPr="007D67CD" w:rsidRDefault="008F4D26" w:rsidP="003A3233">
      <w:pPr>
        <w:pStyle w:val="ListParagraph"/>
        <w:numPr>
          <w:ilvl w:val="0"/>
          <w:numId w:val="16"/>
        </w:numPr>
        <w:spacing w:after="0" w:line="240" w:lineRule="auto"/>
        <w:contextualSpacing w:val="0"/>
        <w:jc w:val="both"/>
        <w:outlineLvl w:val="1"/>
        <w:rPr>
          <w:rFonts w:ascii="Times New Roman" w:hAnsi="Times New Roman"/>
          <w:b/>
          <w:vanish/>
          <w:lang w:val="hr-HR"/>
        </w:rPr>
      </w:pPr>
    </w:p>
    <w:p w:rsidR="008F4D26" w:rsidRPr="007D67CD" w:rsidRDefault="008F4D26" w:rsidP="003A3233">
      <w:pPr>
        <w:pStyle w:val="ListParagraph"/>
        <w:numPr>
          <w:ilvl w:val="0"/>
          <w:numId w:val="16"/>
        </w:numPr>
        <w:spacing w:after="0" w:line="240" w:lineRule="auto"/>
        <w:contextualSpacing w:val="0"/>
        <w:jc w:val="both"/>
        <w:outlineLvl w:val="1"/>
        <w:rPr>
          <w:rFonts w:ascii="Times New Roman" w:hAnsi="Times New Roman"/>
          <w:b/>
          <w:vanish/>
          <w:lang w:val="hr-HR"/>
        </w:rPr>
      </w:pPr>
    </w:p>
    <w:p w:rsidR="008F4D26" w:rsidRPr="007D67CD" w:rsidRDefault="008F4D26" w:rsidP="003A3233">
      <w:pPr>
        <w:pStyle w:val="ListParagraph"/>
        <w:numPr>
          <w:ilvl w:val="0"/>
          <w:numId w:val="16"/>
        </w:numPr>
        <w:spacing w:after="0" w:line="240" w:lineRule="auto"/>
        <w:contextualSpacing w:val="0"/>
        <w:jc w:val="both"/>
        <w:outlineLvl w:val="1"/>
        <w:rPr>
          <w:rFonts w:ascii="Times New Roman" w:hAnsi="Times New Roman"/>
          <w:b/>
          <w:vanish/>
          <w:lang w:val="hr-HR"/>
        </w:rPr>
      </w:pPr>
    </w:p>
    <w:p w:rsidR="008F4D26" w:rsidRPr="007D67CD" w:rsidRDefault="008F4D26" w:rsidP="003A3233">
      <w:pPr>
        <w:pStyle w:val="ListParagraph"/>
        <w:numPr>
          <w:ilvl w:val="0"/>
          <w:numId w:val="16"/>
        </w:numPr>
        <w:spacing w:after="0" w:line="240" w:lineRule="auto"/>
        <w:contextualSpacing w:val="0"/>
        <w:jc w:val="both"/>
        <w:outlineLvl w:val="1"/>
        <w:rPr>
          <w:rFonts w:ascii="Times New Roman" w:hAnsi="Times New Roman"/>
          <w:b/>
          <w:vanish/>
          <w:lang w:val="hr-HR"/>
        </w:rPr>
      </w:pPr>
    </w:p>
    <w:p w:rsidR="00CE119E" w:rsidRPr="007D67CD" w:rsidRDefault="00B92115" w:rsidP="003A3233">
      <w:pPr>
        <w:pStyle w:val="Style2"/>
        <w:numPr>
          <w:ilvl w:val="1"/>
          <w:numId w:val="16"/>
        </w:numPr>
        <w:spacing w:after="0" w:line="240" w:lineRule="auto"/>
        <w:outlineLvl w:val="1"/>
        <w:rPr>
          <w:rFonts w:ascii="Times New Roman" w:hAnsi="Times New Roman"/>
          <w:sz w:val="22"/>
          <w:szCs w:val="22"/>
          <w:lang w:val="hr-HR"/>
        </w:rPr>
      </w:pPr>
      <w:r w:rsidRPr="007D67CD">
        <w:rPr>
          <w:rFonts w:ascii="Times New Roman" w:hAnsi="Times New Roman"/>
          <w:sz w:val="22"/>
          <w:szCs w:val="22"/>
          <w:lang w:val="hr-HR"/>
        </w:rPr>
        <w:t>Vodosnabdjevanje</w:t>
      </w:r>
    </w:p>
    <w:p w:rsidR="00043965" w:rsidRPr="007D67CD" w:rsidRDefault="00043965" w:rsidP="00043965">
      <w:pPr>
        <w:spacing w:after="0" w:line="240" w:lineRule="auto"/>
        <w:jc w:val="both"/>
        <w:rPr>
          <w:rFonts w:ascii="Times New Roman" w:hAnsi="Times New Roman"/>
          <w:lang w:val="hr-HR"/>
        </w:rPr>
      </w:pPr>
      <w:r w:rsidRPr="007D67CD">
        <w:rPr>
          <w:rFonts w:ascii="Times New Roman" w:hAnsi="Times New Roman"/>
          <w:lang w:val="hr-HR"/>
        </w:rPr>
        <w:t xml:space="preserve">Javno vodosnabdjevanje je u nadležnosti lokalnih institucija (Grad/Općina/Kanton) koje su osnovale javna komunalna preduzeća za upravljanje i upravljanje sistemima vodosnabdjevanja. Općenito, stanje u ovom segmentu nije dobro uzimajući u obzir glavne parametre: pokrivenost </w:t>
      </w:r>
      <w:r w:rsidR="00B92115" w:rsidRPr="007D67CD">
        <w:rPr>
          <w:rFonts w:ascii="Times New Roman" w:hAnsi="Times New Roman"/>
          <w:lang w:val="hr-HR"/>
        </w:rPr>
        <w:t>javnim vodosnabdjevanjem</w:t>
      </w:r>
      <w:r w:rsidRPr="007D67CD">
        <w:rPr>
          <w:rFonts w:ascii="Times New Roman" w:hAnsi="Times New Roman"/>
          <w:lang w:val="hr-HR"/>
        </w:rPr>
        <w:t xml:space="preserve">, gubitak vode, </w:t>
      </w:r>
      <w:r w:rsidR="00BF62E6" w:rsidRPr="007D67CD">
        <w:rPr>
          <w:rFonts w:ascii="Times New Roman" w:hAnsi="Times New Roman"/>
          <w:lang w:val="hr-HR"/>
        </w:rPr>
        <w:t>uslov</w:t>
      </w:r>
      <w:r w:rsidRPr="007D67CD">
        <w:rPr>
          <w:rFonts w:ascii="Times New Roman" w:hAnsi="Times New Roman"/>
          <w:lang w:val="hr-HR"/>
        </w:rPr>
        <w:t>i vodnih objekata, razina naknada za vodu, naplata itd.</w:t>
      </w:r>
    </w:p>
    <w:p w:rsidR="00043965" w:rsidRPr="007D67CD" w:rsidRDefault="00B92115" w:rsidP="00043965">
      <w:pPr>
        <w:spacing w:after="0" w:line="240" w:lineRule="auto"/>
        <w:jc w:val="both"/>
        <w:rPr>
          <w:rFonts w:ascii="Times New Roman" w:hAnsi="Times New Roman"/>
          <w:lang w:val="hr-HR"/>
        </w:rPr>
      </w:pPr>
      <w:r w:rsidRPr="007D67CD">
        <w:rPr>
          <w:rFonts w:ascii="Times New Roman" w:hAnsi="Times New Roman"/>
          <w:lang w:val="hr-HR"/>
        </w:rPr>
        <w:t>Sistemi vodosnabdjevanja</w:t>
      </w:r>
      <w:r w:rsidR="00043965" w:rsidRPr="007D67CD">
        <w:rPr>
          <w:rFonts w:ascii="Times New Roman" w:hAnsi="Times New Roman"/>
          <w:lang w:val="hr-HR"/>
        </w:rPr>
        <w:t xml:space="preserve"> organizirani su na općinskoj razini bez me</w:t>
      </w:r>
      <w:r w:rsidRPr="007D67CD">
        <w:rPr>
          <w:rFonts w:ascii="Times New Roman" w:hAnsi="Times New Roman"/>
          <w:lang w:val="hr-HR"/>
        </w:rPr>
        <w:t>đuopćinski ili regionalnih udruživanja</w:t>
      </w:r>
      <w:r w:rsidR="00043965" w:rsidRPr="007D67CD">
        <w:rPr>
          <w:rFonts w:ascii="Times New Roman" w:hAnsi="Times New Roman"/>
          <w:lang w:val="hr-HR"/>
        </w:rPr>
        <w:t>. Zbog toga su raspoložive količine vode neravnomjerno raspoređene u odnosu na potrebe.</w:t>
      </w:r>
    </w:p>
    <w:p w:rsidR="00043965" w:rsidRPr="007D67CD" w:rsidRDefault="00043965" w:rsidP="00043965">
      <w:pPr>
        <w:spacing w:after="0" w:line="240" w:lineRule="auto"/>
        <w:jc w:val="both"/>
        <w:rPr>
          <w:rFonts w:ascii="Times New Roman" w:hAnsi="Times New Roman"/>
          <w:lang w:val="hr-HR"/>
        </w:rPr>
      </w:pPr>
    </w:p>
    <w:p w:rsidR="00C02343" w:rsidRPr="007D67CD" w:rsidRDefault="00C02343" w:rsidP="00C02343">
      <w:pPr>
        <w:spacing w:line="240" w:lineRule="auto"/>
        <w:jc w:val="both"/>
        <w:rPr>
          <w:rFonts w:ascii="Times New Roman" w:hAnsi="Times New Roman"/>
          <w:lang w:val="hr-HR"/>
        </w:rPr>
      </w:pPr>
      <w:r w:rsidRPr="007D67CD">
        <w:rPr>
          <w:rFonts w:ascii="Times New Roman" w:hAnsi="Times New Roman"/>
          <w:lang w:val="hr-HR"/>
        </w:rPr>
        <w:t xml:space="preserve">U Federaciji BiH stanovništvo obuhvaćeno sistemom javnog vodosnabdjevanja iznosi oko 60% od ukupnog broja. Ostatak od 40% </w:t>
      </w:r>
      <w:r w:rsidR="006944B5" w:rsidRPr="007D67CD">
        <w:rPr>
          <w:rFonts w:ascii="Times New Roman" w:hAnsi="Times New Roman"/>
          <w:lang w:val="hr-HR"/>
        </w:rPr>
        <w:t>stanovništva</w:t>
      </w:r>
      <w:r w:rsidRPr="007D67CD">
        <w:rPr>
          <w:rFonts w:ascii="Times New Roman" w:hAnsi="Times New Roman"/>
          <w:lang w:val="hr-HR"/>
        </w:rPr>
        <w:t xml:space="preserve"> snabdjeveno je od strane lokalnih sistema ili čak pojedinačnih izvori. Postoji, naravno, velika razlika između urbanih i ruralnih područja u ovom pitanju. Dok urbane površine im</w:t>
      </w:r>
      <w:r w:rsidR="00CC4FF2" w:rsidRPr="007D67CD">
        <w:rPr>
          <w:rFonts w:ascii="Times New Roman" w:hAnsi="Times New Roman"/>
          <w:lang w:val="hr-HR"/>
        </w:rPr>
        <w:t>aju pokrivenost od 90% javnim sistemom</w:t>
      </w:r>
      <w:r w:rsidRPr="007D67CD">
        <w:rPr>
          <w:rFonts w:ascii="Times New Roman" w:hAnsi="Times New Roman"/>
          <w:lang w:val="hr-HR"/>
        </w:rPr>
        <w:t>, taj je postotak samo oko 25% u ruralnim područjima.</w:t>
      </w:r>
    </w:p>
    <w:p w:rsidR="00C02343" w:rsidRPr="007D67CD" w:rsidRDefault="00C02343" w:rsidP="00C02343">
      <w:pPr>
        <w:spacing w:line="240" w:lineRule="auto"/>
        <w:jc w:val="both"/>
        <w:rPr>
          <w:rFonts w:ascii="Times New Roman" w:hAnsi="Times New Roman"/>
          <w:lang w:val="hr-HR"/>
        </w:rPr>
      </w:pPr>
      <w:r w:rsidRPr="007D67CD">
        <w:rPr>
          <w:rFonts w:ascii="Times New Roman" w:hAnsi="Times New Roman"/>
          <w:lang w:val="hr-HR"/>
        </w:rPr>
        <w:t>Uk</w:t>
      </w:r>
      <w:r w:rsidR="00CC4FF2" w:rsidRPr="007D67CD">
        <w:rPr>
          <w:rFonts w:ascii="Times New Roman" w:hAnsi="Times New Roman"/>
          <w:lang w:val="hr-HR"/>
        </w:rPr>
        <w:t>upna količina zahvaćene vode je oko  262x</w:t>
      </w:r>
      <w:r w:rsidRPr="007D67CD">
        <w:rPr>
          <w:rFonts w:ascii="Times New Roman" w:hAnsi="Times New Roman"/>
          <w:lang w:val="hr-HR"/>
        </w:rPr>
        <w:t>10</w:t>
      </w:r>
      <w:r w:rsidRPr="007D67CD">
        <w:rPr>
          <w:rFonts w:ascii="Times New Roman" w:hAnsi="Times New Roman"/>
          <w:vertAlign w:val="superscript"/>
          <w:lang w:val="hr-HR"/>
        </w:rPr>
        <w:t>6</w:t>
      </w:r>
      <w:r w:rsidR="00CC4FF2" w:rsidRPr="007D67CD">
        <w:rPr>
          <w:rFonts w:ascii="Times New Roman" w:hAnsi="Times New Roman"/>
          <w:lang w:val="hr-HR"/>
        </w:rPr>
        <w:t xml:space="preserve"> </w:t>
      </w:r>
      <w:r w:rsidRPr="007D67CD">
        <w:rPr>
          <w:rFonts w:ascii="Times New Roman" w:hAnsi="Times New Roman"/>
          <w:lang w:val="hr-HR"/>
        </w:rPr>
        <w:t>m</w:t>
      </w:r>
      <w:r w:rsidRPr="007D67CD">
        <w:rPr>
          <w:rFonts w:ascii="Times New Roman" w:hAnsi="Times New Roman"/>
          <w:vertAlign w:val="superscript"/>
          <w:lang w:val="hr-HR"/>
        </w:rPr>
        <w:t>3</w:t>
      </w:r>
      <w:r w:rsidR="00CC4FF2" w:rsidRPr="007D67CD">
        <w:rPr>
          <w:rFonts w:ascii="Times New Roman" w:hAnsi="Times New Roman"/>
          <w:lang w:val="hr-HR"/>
        </w:rPr>
        <w:t>/</w:t>
      </w:r>
      <w:r w:rsidRPr="007D67CD">
        <w:rPr>
          <w:rFonts w:ascii="Times New Roman" w:hAnsi="Times New Roman"/>
          <w:lang w:val="hr-HR"/>
        </w:rPr>
        <w:t>god, što zn</w:t>
      </w:r>
      <w:r w:rsidR="00CC4FF2" w:rsidRPr="007D67CD">
        <w:rPr>
          <w:rFonts w:ascii="Times New Roman" w:hAnsi="Times New Roman"/>
          <w:lang w:val="hr-HR"/>
        </w:rPr>
        <w:t>ači da je bruto potrošnja 512 l/stanovnik/</w:t>
      </w:r>
      <w:r w:rsidRPr="007D67CD">
        <w:rPr>
          <w:rFonts w:ascii="Times New Roman" w:hAnsi="Times New Roman"/>
          <w:lang w:val="hr-HR"/>
        </w:rPr>
        <w:t>dan. Bruto potrošnja obuhvaća sljedeće:</w:t>
      </w:r>
    </w:p>
    <w:p w:rsidR="00C02343" w:rsidRPr="007D67CD" w:rsidRDefault="00CC4FF2" w:rsidP="003A3233">
      <w:pPr>
        <w:pStyle w:val="ListParagraph"/>
        <w:numPr>
          <w:ilvl w:val="0"/>
          <w:numId w:val="65"/>
        </w:numPr>
        <w:spacing w:line="240" w:lineRule="auto"/>
        <w:jc w:val="both"/>
        <w:rPr>
          <w:rFonts w:ascii="Times New Roman" w:hAnsi="Times New Roman"/>
          <w:lang w:val="hr-HR"/>
        </w:rPr>
      </w:pPr>
      <w:r w:rsidRPr="007D67CD">
        <w:rPr>
          <w:rFonts w:ascii="Times New Roman" w:hAnsi="Times New Roman"/>
          <w:lang w:val="hr-HR"/>
        </w:rPr>
        <w:t>Potrošnja domaćinstava</w:t>
      </w:r>
      <w:r w:rsidR="00C02343" w:rsidRPr="007D67CD">
        <w:rPr>
          <w:rFonts w:ascii="Times New Roman" w:hAnsi="Times New Roman"/>
          <w:lang w:val="hr-HR"/>
        </w:rPr>
        <w:t xml:space="preserve"> i javnih ustanova s uključenim gubitkom vode</w:t>
      </w:r>
    </w:p>
    <w:p w:rsidR="00C02343" w:rsidRPr="007D67CD" w:rsidRDefault="00CC4FF2" w:rsidP="003A3233">
      <w:pPr>
        <w:pStyle w:val="ListParagraph"/>
        <w:numPr>
          <w:ilvl w:val="0"/>
          <w:numId w:val="65"/>
        </w:numPr>
        <w:spacing w:line="240" w:lineRule="auto"/>
        <w:jc w:val="both"/>
        <w:rPr>
          <w:rFonts w:ascii="Times New Roman" w:hAnsi="Times New Roman"/>
          <w:lang w:val="hr-HR"/>
        </w:rPr>
      </w:pPr>
      <w:r w:rsidRPr="007D67CD">
        <w:rPr>
          <w:rFonts w:ascii="Times New Roman" w:hAnsi="Times New Roman"/>
          <w:lang w:val="hr-HR"/>
        </w:rPr>
        <w:t>I</w:t>
      </w:r>
      <w:r w:rsidR="00C02343" w:rsidRPr="007D67CD">
        <w:rPr>
          <w:rFonts w:ascii="Times New Roman" w:hAnsi="Times New Roman"/>
          <w:lang w:val="hr-HR"/>
        </w:rPr>
        <w:t>ndustrijske namjene</w:t>
      </w:r>
    </w:p>
    <w:p w:rsidR="00C02343" w:rsidRPr="007D67CD" w:rsidRDefault="00C02343" w:rsidP="003A3233">
      <w:pPr>
        <w:pStyle w:val="ListParagraph"/>
        <w:numPr>
          <w:ilvl w:val="0"/>
          <w:numId w:val="65"/>
        </w:numPr>
        <w:spacing w:line="240" w:lineRule="auto"/>
        <w:jc w:val="both"/>
        <w:rPr>
          <w:rFonts w:ascii="Times New Roman" w:hAnsi="Times New Roman"/>
          <w:lang w:val="hr-HR"/>
        </w:rPr>
      </w:pPr>
      <w:r w:rsidRPr="007D67CD">
        <w:rPr>
          <w:rFonts w:ascii="Times New Roman" w:hAnsi="Times New Roman"/>
          <w:lang w:val="hr-HR"/>
        </w:rPr>
        <w:t>Poljoprivreda</w:t>
      </w:r>
    </w:p>
    <w:p w:rsidR="00C02343" w:rsidRPr="007D67CD" w:rsidRDefault="00C02343" w:rsidP="00C02343">
      <w:pPr>
        <w:spacing w:line="240" w:lineRule="auto"/>
        <w:jc w:val="both"/>
        <w:rPr>
          <w:rFonts w:ascii="Times New Roman" w:hAnsi="Times New Roman"/>
          <w:lang w:val="hr-HR"/>
        </w:rPr>
      </w:pPr>
      <w:r w:rsidRPr="007D67CD">
        <w:rPr>
          <w:rFonts w:ascii="Times New Roman" w:hAnsi="Times New Roman"/>
          <w:lang w:val="hr-HR"/>
        </w:rPr>
        <w:t>Na temelju podataka javnih komunalnih p</w:t>
      </w:r>
      <w:r w:rsidR="006C104C" w:rsidRPr="007D67CD">
        <w:rPr>
          <w:rFonts w:ascii="Times New Roman" w:hAnsi="Times New Roman"/>
          <w:lang w:val="hr-HR"/>
        </w:rPr>
        <w:t>oduzeća, potrošnja je cca 120 l/ stanovnik/</w:t>
      </w:r>
      <w:r w:rsidRPr="007D67CD">
        <w:rPr>
          <w:rFonts w:ascii="Times New Roman" w:hAnsi="Times New Roman"/>
          <w:lang w:val="hr-HR"/>
        </w:rPr>
        <w:t xml:space="preserve">dan za </w:t>
      </w:r>
      <w:r w:rsidR="006C104C" w:rsidRPr="007D67CD">
        <w:rPr>
          <w:rFonts w:ascii="Times New Roman" w:hAnsi="Times New Roman"/>
          <w:lang w:val="hr-HR"/>
        </w:rPr>
        <w:t>domaćinstva i 64 l /stanovnik /</w:t>
      </w:r>
      <w:r w:rsidRPr="007D67CD">
        <w:rPr>
          <w:rFonts w:ascii="Times New Roman" w:hAnsi="Times New Roman"/>
          <w:lang w:val="hr-HR"/>
        </w:rPr>
        <w:t>dan za industriju što ukup</w:t>
      </w:r>
      <w:r w:rsidR="006C104C" w:rsidRPr="007D67CD">
        <w:rPr>
          <w:rFonts w:ascii="Times New Roman" w:hAnsi="Times New Roman"/>
          <w:lang w:val="hr-HR"/>
        </w:rPr>
        <w:t>no iznosi 184 l /stanovnik /</w:t>
      </w:r>
      <w:r w:rsidRPr="007D67CD">
        <w:rPr>
          <w:rFonts w:ascii="Times New Roman" w:hAnsi="Times New Roman"/>
          <w:lang w:val="hr-HR"/>
        </w:rPr>
        <w:t>dan. Preko 60% od ukupne potrošnje vode u Federaciji BiH koristi se u četiri najveća grada (Sarajevo, Tuzla, Mostar i Zenica). Sva druga urbana i ruralna naselja koriste ostatak (39%).</w:t>
      </w:r>
    </w:p>
    <w:p w:rsidR="004A6F1F" w:rsidRPr="007D67CD" w:rsidRDefault="004A6F1F" w:rsidP="004A6F1F">
      <w:pPr>
        <w:spacing w:line="240" w:lineRule="auto"/>
        <w:jc w:val="both"/>
        <w:rPr>
          <w:rFonts w:ascii="Times New Roman" w:hAnsi="Times New Roman"/>
          <w:lang w:val="hr-HR"/>
        </w:rPr>
      </w:pPr>
      <w:r w:rsidRPr="007D67CD">
        <w:rPr>
          <w:rFonts w:ascii="Times New Roman" w:hAnsi="Times New Roman"/>
          <w:lang w:val="hr-HR"/>
        </w:rPr>
        <w:t xml:space="preserve">Javni sistemi vodosnabdjevanja koriste </w:t>
      </w:r>
      <w:r w:rsidR="006944B5" w:rsidRPr="007D67CD">
        <w:rPr>
          <w:rFonts w:ascii="Times New Roman" w:hAnsi="Times New Roman"/>
          <w:lang w:val="hr-HR"/>
        </w:rPr>
        <w:t>površinske</w:t>
      </w:r>
      <w:r w:rsidRPr="007D67CD">
        <w:rPr>
          <w:rFonts w:ascii="Times New Roman" w:hAnsi="Times New Roman"/>
          <w:lang w:val="hr-HR"/>
        </w:rPr>
        <w:t xml:space="preserve"> vode i </w:t>
      </w:r>
      <w:r w:rsidR="009E2B7B" w:rsidRPr="007D67CD">
        <w:rPr>
          <w:rFonts w:ascii="Times New Roman" w:hAnsi="Times New Roman"/>
          <w:lang w:val="hr-HR"/>
        </w:rPr>
        <w:t xml:space="preserve">vodonosnike </w:t>
      </w:r>
      <w:r w:rsidR="006944B5" w:rsidRPr="007D67CD">
        <w:rPr>
          <w:rFonts w:ascii="Times New Roman" w:hAnsi="Times New Roman"/>
          <w:lang w:val="hr-HR"/>
        </w:rPr>
        <w:t>podzemnih</w:t>
      </w:r>
      <w:r w:rsidR="009E2B7B" w:rsidRPr="007D67CD">
        <w:rPr>
          <w:rFonts w:ascii="Times New Roman" w:hAnsi="Times New Roman"/>
          <w:lang w:val="hr-HR"/>
        </w:rPr>
        <w:t xml:space="preserve"> voda</w:t>
      </w:r>
      <w:r w:rsidRPr="007D67CD">
        <w:rPr>
          <w:rFonts w:ascii="Times New Roman" w:hAnsi="Times New Roman"/>
          <w:lang w:val="hr-HR"/>
        </w:rPr>
        <w:t xml:space="preserve"> za </w:t>
      </w:r>
      <w:r w:rsidR="004B43EF" w:rsidRPr="007D67CD">
        <w:rPr>
          <w:rFonts w:ascii="Times New Roman" w:hAnsi="Times New Roman"/>
          <w:lang w:val="hr-HR"/>
        </w:rPr>
        <w:t>zahvatanje</w:t>
      </w:r>
      <w:r w:rsidRPr="007D67CD">
        <w:rPr>
          <w:rFonts w:ascii="Times New Roman" w:hAnsi="Times New Roman"/>
          <w:lang w:val="hr-HR"/>
        </w:rPr>
        <w:t xml:space="preserve"> vode. Više od 85%</w:t>
      </w:r>
      <w:r w:rsidR="004B43EF" w:rsidRPr="007D67CD">
        <w:rPr>
          <w:rFonts w:ascii="Times New Roman" w:hAnsi="Times New Roman"/>
          <w:lang w:val="hr-HR"/>
        </w:rPr>
        <w:t xml:space="preserve"> vode</w:t>
      </w:r>
      <w:r w:rsidRPr="007D67CD">
        <w:rPr>
          <w:rFonts w:ascii="Times New Roman" w:hAnsi="Times New Roman"/>
          <w:lang w:val="hr-HR"/>
        </w:rPr>
        <w:t xml:space="preserve"> dolazi iz podzemnih vodnih resursa zbog činjenice da je </w:t>
      </w:r>
      <w:r w:rsidR="004B43EF" w:rsidRPr="007D67CD">
        <w:rPr>
          <w:rFonts w:ascii="Times New Roman" w:hAnsi="Times New Roman"/>
          <w:lang w:val="hr-HR"/>
        </w:rPr>
        <w:t xml:space="preserve">to </w:t>
      </w:r>
      <w:r w:rsidRPr="007D67CD">
        <w:rPr>
          <w:rFonts w:ascii="Times New Roman" w:hAnsi="Times New Roman"/>
          <w:lang w:val="hr-HR"/>
        </w:rPr>
        <w:t xml:space="preserve">obično voda visoke kakvoće koja ne zahtijeva prethodno pročišćavanje. Iznimke su integralni vodonosnici u nekim područjima s prisutnošću željeza, magnezija ili amonijaka koji premašuju standarde </w:t>
      </w:r>
      <w:r w:rsidR="006944B5" w:rsidRPr="007D67CD">
        <w:rPr>
          <w:rFonts w:ascii="Times New Roman" w:hAnsi="Times New Roman"/>
          <w:lang w:val="hr-HR"/>
        </w:rPr>
        <w:t>kvalitete vode</w:t>
      </w:r>
      <w:r w:rsidRPr="007D67CD">
        <w:rPr>
          <w:rFonts w:ascii="Times New Roman" w:hAnsi="Times New Roman"/>
          <w:lang w:val="hr-HR"/>
        </w:rPr>
        <w:t xml:space="preserve">. Krovni vodonosnici obično imaju dobru kvalitetu vode koja se može </w:t>
      </w:r>
      <w:r w:rsidR="004B43EF" w:rsidRPr="007D67CD">
        <w:rPr>
          <w:rFonts w:ascii="Times New Roman" w:hAnsi="Times New Roman"/>
          <w:lang w:val="hr-HR"/>
        </w:rPr>
        <w:t>zahvatiti</w:t>
      </w:r>
      <w:r w:rsidRPr="007D67CD">
        <w:rPr>
          <w:rFonts w:ascii="Times New Roman" w:hAnsi="Times New Roman"/>
          <w:lang w:val="hr-HR"/>
        </w:rPr>
        <w:t xml:space="preserve"> bez pročišćavanja. U nekim područjima, u razdoblju velike kiše i taloženja snijega, kvaliteta vode pogoršala se jer općine nisu primjenjivale zaštitu sanitarnih z</w:t>
      </w:r>
      <w:r w:rsidR="004B43EF" w:rsidRPr="007D67CD">
        <w:rPr>
          <w:rFonts w:ascii="Times New Roman" w:hAnsi="Times New Roman"/>
          <w:lang w:val="hr-HR"/>
        </w:rPr>
        <w:t>ona što je rezultiralo povećanim mikrobiološkim onečišćenjem</w:t>
      </w:r>
      <w:r w:rsidRPr="007D67CD">
        <w:rPr>
          <w:rFonts w:ascii="Times New Roman" w:hAnsi="Times New Roman"/>
          <w:lang w:val="hr-HR"/>
        </w:rPr>
        <w:t xml:space="preserve"> i zamućenosti.</w:t>
      </w:r>
    </w:p>
    <w:p w:rsidR="004A6F1F" w:rsidRPr="007D67CD" w:rsidRDefault="004A6F1F" w:rsidP="004A6F1F">
      <w:pPr>
        <w:spacing w:line="240" w:lineRule="auto"/>
        <w:jc w:val="both"/>
        <w:rPr>
          <w:rFonts w:ascii="Times New Roman" w:hAnsi="Times New Roman"/>
          <w:lang w:val="hr-HR"/>
        </w:rPr>
      </w:pPr>
      <w:r w:rsidRPr="007D67CD">
        <w:rPr>
          <w:rFonts w:ascii="Times New Roman" w:hAnsi="Times New Roman"/>
          <w:lang w:val="hr-HR"/>
        </w:rPr>
        <w:t>Površinska voda se koristi u postotku od 15%, a od ukupno 12% iz rijeka i 3% od jezera i rezervoara. Kvaliteta vode na ulazu nije adekvatna i zahtije</w:t>
      </w:r>
      <w:r w:rsidR="004A5B12" w:rsidRPr="007D67CD">
        <w:rPr>
          <w:rFonts w:ascii="Times New Roman" w:hAnsi="Times New Roman"/>
          <w:lang w:val="hr-HR"/>
        </w:rPr>
        <w:t>va prethodno pročišćavanje da bi se koristila</w:t>
      </w:r>
      <w:r w:rsidRPr="007D67CD">
        <w:rPr>
          <w:rFonts w:ascii="Times New Roman" w:hAnsi="Times New Roman"/>
          <w:lang w:val="hr-HR"/>
        </w:rPr>
        <w:t xml:space="preserve"> kao pitka voda.</w:t>
      </w:r>
    </w:p>
    <w:p w:rsidR="00CA48AD" w:rsidRPr="007D67CD" w:rsidRDefault="00CA48AD" w:rsidP="00CA48AD">
      <w:pPr>
        <w:spacing w:line="240" w:lineRule="auto"/>
        <w:jc w:val="both"/>
        <w:rPr>
          <w:rFonts w:ascii="Times New Roman" w:hAnsi="Times New Roman"/>
          <w:lang w:val="hr-HR"/>
        </w:rPr>
      </w:pPr>
      <w:r w:rsidRPr="007D67CD">
        <w:rPr>
          <w:rFonts w:ascii="Times New Roman" w:hAnsi="Times New Roman"/>
          <w:lang w:val="hr-HR"/>
        </w:rPr>
        <w:t>Što se tiče vodnih struktura, situacija generalno nije dobra u većini javnih sistema. Nedostatak održavanja, starost nekih objekata, nedostatak potrebnih sredstava za održavanje, rekonstrukciju i nadogradnju sistema zajednički su problemi u općinama. Naknade za vodu obično su vrlo niske i teško mogu osigurati pokrivanje operativnih troškova. To je rezultiralo visokim procentom gubitaka vode koji u većini javnih sistema iznosi približno 50%.</w:t>
      </w:r>
    </w:p>
    <w:p w:rsidR="00CA48AD" w:rsidRPr="007D67CD" w:rsidRDefault="00CA48AD" w:rsidP="00CA48AD">
      <w:pPr>
        <w:spacing w:line="240" w:lineRule="auto"/>
        <w:jc w:val="both"/>
        <w:rPr>
          <w:rFonts w:ascii="Times New Roman" w:hAnsi="Times New Roman"/>
          <w:lang w:val="hr-HR"/>
        </w:rPr>
      </w:pPr>
      <w:r w:rsidRPr="007D67CD">
        <w:rPr>
          <w:rFonts w:ascii="Times New Roman" w:hAnsi="Times New Roman"/>
          <w:lang w:val="hr-HR"/>
        </w:rPr>
        <w:t>Sve navedeno značajno utječe na kvalitetu usluge i ako se nastavi takva situacija, javno vodosnabdjevanje će biti ugroženo.</w:t>
      </w:r>
    </w:p>
    <w:p w:rsidR="005158B6" w:rsidRPr="007D67CD" w:rsidRDefault="00CA48AD" w:rsidP="00CA48AD">
      <w:pPr>
        <w:spacing w:line="240" w:lineRule="auto"/>
        <w:jc w:val="both"/>
        <w:rPr>
          <w:rFonts w:ascii="Times New Roman" w:hAnsi="Times New Roman"/>
          <w:lang w:val="hr-HR"/>
        </w:rPr>
      </w:pPr>
      <w:r w:rsidRPr="007D67CD">
        <w:rPr>
          <w:rFonts w:ascii="Times New Roman" w:hAnsi="Times New Roman"/>
          <w:lang w:val="hr-HR"/>
        </w:rPr>
        <w:t>Ruralni sistemi vodosnabdjevanja koji nisu u javnom sektoru upravljanja ogroman su problem u Federaciji BiH. Prema Zakonu o vodama mora se legalizirati svaki s</w:t>
      </w:r>
      <w:r w:rsidR="004A6F1F" w:rsidRPr="007D67CD">
        <w:rPr>
          <w:rFonts w:ascii="Times New Roman" w:hAnsi="Times New Roman"/>
          <w:lang w:val="hr-HR"/>
        </w:rPr>
        <w:t>istem kapaciteta preko 10 m</w:t>
      </w:r>
      <w:r w:rsidR="004A6F1F" w:rsidRPr="007D67CD">
        <w:rPr>
          <w:rFonts w:ascii="Times New Roman" w:hAnsi="Times New Roman"/>
          <w:vertAlign w:val="superscript"/>
          <w:lang w:val="hr-HR"/>
        </w:rPr>
        <w:t>3</w:t>
      </w:r>
      <w:r w:rsidR="004A6F1F" w:rsidRPr="007D67CD">
        <w:rPr>
          <w:rFonts w:ascii="Times New Roman" w:hAnsi="Times New Roman"/>
          <w:lang w:val="hr-HR"/>
        </w:rPr>
        <w:t>/</w:t>
      </w:r>
      <w:r w:rsidRPr="007D67CD">
        <w:rPr>
          <w:rFonts w:ascii="Times New Roman" w:hAnsi="Times New Roman"/>
          <w:lang w:val="hr-HR"/>
        </w:rPr>
        <w:t xml:space="preserve">dan (ili </w:t>
      </w:r>
      <w:r w:rsidR="004A6F1F" w:rsidRPr="007D67CD">
        <w:rPr>
          <w:rFonts w:ascii="Times New Roman" w:hAnsi="Times New Roman"/>
          <w:lang w:val="hr-HR"/>
        </w:rPr>
        <w:t>snabd</w:t>
      </w:r>
      <w:r w:rsidR="006944B5" w:rsidRPr="007D67CD">
        <w:rPr>
          <w:rFonts w:ascii="Times New Roman" w:hAnsi="Times New Roman"/>
          <w:lang w:val="hr-HR"/>
        </w:rPr>
        <w:t>i</w:t>
      </w:r>
      <w:r w:rsidR="004A6F1F" w:rsidRPr="007D67CD">
        <w:rPr>
          <w:rFonts w:ascii="Times New Roman" w:hAnsi="Times New Roman"/>
          <w:lang w:val="hr-HR"/>
        </w:rPr>
        <w:t>jevanje</w:t>
      </w:r>
      <w:r w:rsidRPr="007D67CD">
        <w:rPr>
          <w:rFonts w:ascii="Times New Roman" w:hAnsi="Times New Roman"/>
          <w:lang w:val="hr-HR"/>
        </w:rPr>
        <w:t xml:space="preserve"> više od 50 stanovnika). Trenutno čak i broj tih </w:t>
      </w:r>
      <w:r w:rsidR="006944B5" w:rsidRPr="007D67CD">
        <w:rPr>
          <w:rFonts w:ascii="Times New Roman" w:hAnsi="Times New Roman"/>
          <w:lang w:val="hr-HR"/>
        </w:rPr>
        <w:t>sistema</w:t>
      </w:r>
      <w:r w:rsidRPr="007D67CD">
        <w:rPr>
          <w:rFonts w:ascii="Times New Roman" w:hAnsi="Times New Roman"/>
          <w:lang w:val="hr-HR"/>
        </w:rPr>
        <w:t xml:space="preserve"> nije poznat. Oni su obično izgrađeni</w:t>
      </w:r>
      <w:r w:rsidR="004A6F1F" w:rsidRPr="007D67CD">
        <w:rPr>
          <w:rFonts w:ascii="Times New Roman" w:hAnsi="Times New Roman"/>
          <w:lang w:val="hr-HR"/>
        </w:rPr>
        <w:t xml:space="preserve"> bez odgovarajuće dokumentacije, k</w:t>
      </w:r>
      <w:r w:rsidRPr="007D67CD">
        <w:rPr>
          <w:rFonts w:ascii="Times New Roman" w:hAnsi="Times New Roman"/>
          <w:lang w:val="hr-HR"/>
        </w:rPr>
        <w:t>ontrola kvalitete vode ne postoji itd.</w:t>
      </w:r>
    </w:p>
    <w:p w:rsidR="00CE119E" w:rsidRPr="007D67CD" w:rsidRDefault="005158B6" w:rsidP="003A3233">
      <w:pPr>
        <w:pStyle w:val="Style2"/>
        <w:numPr>
          <w:ilvl w:val="1"/>
          <w:numId w:val="16"/>
        </w:numPr>
        <w:spacing w:after="0" w:line="240" w:lineRule="auto"/>
        <w:outlineLvl w:val="1"/>
        <w:rPr>
          <w:rFonts w:ascii="Times New Roman" w:hAnsi="Times New Roman"/>
          <w:sz w:val="22"/>
          <w:szCs w:val="22"/>
          <w:lang w:val="hr-HR"/>
        </w:rPr>
      </w:pPr>
      <w:r w:rsidRPr="007D67CD">
        <w:rPr>
          <w:rFonts w:ascii="Times New Roman" w:hAnsi="Times New Roman"/>
          <w:sz w:val="22"/>
          <w:szCs w:val="22"/>
          <w:lang w:val="hr-HR"/>
        </w:rPr>
        <w:t xml:space="preserve">Skupljanje </w:t>
      </w:r>
      <w:r w:rsidR="00266DBD" w:rsidRPr="007D67CD">
        <w:rPr>
          <w:rFonts w:ascii="Times New Roman" w:hAnsi="Times New Roman"/>
          <w:sz w:val="22"/>
          <w:szCs w:val="22"/>
          <w:lang w:val="hr-HR"/>
        </w:rPr>
        <w:t>i prečišćavanje otpadnih voda</w:t>
      </w:r>
    </w:p>
    <w:p w:rsidR="00FD454D" w:rsidRPr="007D67CD" w:rsidRDefault="00FD454D" w:rsidP="00FD454D">
      <w:pPr>
        <w:spacing w:after="0" w:line="240" w:lineRule="auto"/>
        <w:jc w:val="both"/>
        <w:rPr>
          <w:rFonts w:ascii="Times New Roman" w:hAnsi="Times New Roman"/>
          <w:lang w:val="hr-HR"/>
        </w:rPr>
      </w:pPr>
      <w:r w:rsidRPr="007D67CD">
        <w:rPr>
          <w:rFonts w:ascii="Times New Roman" w:hAnsi="Times New Roman"/>
          <w:lang w:val="hr-HR"/>
        </w:rPr>
        <w:t xml:space="preserve">Situacija u BiH u vezi sakupljanja i tretmana otpadnih voda još uvijek je na vrlo </w:t>
      </w:r>
      <w:r w:rsidR="00266DBD" w:rsidRPr="007D67CD">
        <w:rPr>
          <w:rFonts w:ascii="Times New Roman" w:hAnsi="Times New Roman"/>
          <w:lang w:val="hr-HR"/>
        </w:rPr>
        <w:t>niskim granama</w:t>
      </w:r>
      <w:r w:rsidRPr="007D67CD">
        <w:rPr>
          <w:rFonts w:ascii="Times New Roman" w:hAnsi="Times New Roman"/>
          <w:lang w:val="hr-HR"/>
        </w:rPr>
        <w:t>, iako je posljednjih nekoliko godina uložen značajan napor. Pokrivenost stanovništva kanalizacijskim sistemima je manja od 40%, sistemi se uglavnom kombiniraju s odvajanjem otpadne vode i kišnice zajedno. Većina sistema nema uređaje za prečišćavanje otpadnih voda i otpadne vode se ispuštaju do najbliže rijeke, obično u nekoliko tačaka ispuštanja. Domaćinstva koja nisu povezana s javnim sistemima otpadnih voda imaju septičke jame i u većini slučajeva one su konstruisane</w:t>
      </w:r>
      <w:r w:rsidR="00EC11BB" w:rsidRPr="007D67CD">
        <w:rPr>
          <w:rFonts w:ascii="Times New Roman" w:hAnsi="Times New Roman"/>
          <w:lang w:val="hr-HR"/>
        </w:rPr>
        <w:t xml:space="preserve"> na način da dozvoljavaju infiltraciju</w:t>
      </w:r>
      <w:r w:rsidRPr="007D67CD">
        <w:rPr>
          <w:rFonts w:ascii="Times New Roman" w:hAnsi="Times New Roman"/>
          <w:lang w:val="hr-HR"/>
        </w:rPr>
        <w:t xml:space="preserve"> otpadnih voda u podzemlje.</w:t>
      </w:r>
    </w:p>
    <w:p w:rsidR="00EC11BB" w:rsidRPr="007D67CD" w:rsidRDefault="00EC11BB" w:rsidP="00FD454D">
      <w:pPr>
        <w:spacing w:after="0" w:line="240" w:lineRule="auto"/>
        <w:jc w:val="both"/>
        <w:rPr>
          <w:rFonts w:ascii="Times New Roman" w:hAnsi="Times New Roman"/>
          <w:lang w:val="hr-HR"/>
        </w:rPr>
      </w:pPr>
    </w:p>
    <w:p w:rsidR="00FD454D" w:rsidRPr="007D67CD" w:rsidRDefault="00FD454D" w:rsidP="00FD454D">
      <w:pPr>
        <w:spacing w:after="0" w:line="240" w:lineRule="auto"/>
        <w:jc w:val="both"/>
        <w:rPr>
          <w:rFonts w:ascii="Times New Roman" w:hAnsi="Times New Roman"/>
          <w:lang w:val="hr-HR"/>
        </w:rPr>
      </w:pPr>
      <w:r w:rsidRPr="007D67CD">
        <w:rPr>
          <w:rFonts w:ascii="Times New Roman" w:hAnsi="Times New Roman"/>
          <w:lang w:val="hr-HR"/>
        </w:rPr>
        <w:t> U posljednjih nekoliko godina značajno je poboljšana situacija s tretmanom otpadnih voda. Procjenjuje se da će nakon završetka probnog rada i puštanja u pogon postrojenja za obradu otpadnih voda u Sarajevu oko 22% stanovništva biti pokriveno tretmanom otpadnih voda.</w:t>
      </w:r>
    </w:p>
    <w:p w:rsidR="00FD454D" w:rsidRPr="007D67CD" w:rsidRDefault="00FD454D" w:rsidP="00FD454D">
      <w:pPr>
        <w:spacing w:after="0" w:line="240" w:lineRule="auto"/>
        <w:jc w:val="both"/>
        <w:rPr>
          <w:rFonts w:ascii="Times New Roman" w:hAnsi="Times New Roman"/>
          <w:lang w:val="hr-HR"/>
        </w:rPr>
      </w:pPr>
      <w:r w:rsidRPr="007D67CD">
        <w:rPr>
          <w:rFonts w:ascii="Times New Roman" w:hAnsi="Times New Roman"/>
          <w:lang w:val="hr-HR"/>
        </w:rPr>
        <w:t xml:space="preserve">Također, u nekim je općinama izgradnja </w:t>
      </w:r>
      <w:r w:rsidR="006944B5" w:rsidRPr="007D67CD">
        <w:rPr>
          <w:rFonts w:ascii="Times New Roman" w:hAnsi="Times New Roman"/>
          <w:lang w:val="hr-HR"/>
        </w:rPr>
        <w:t>postrojenja</w:t>
      </w:r>
      <w:r w:rsidR="00EC11BB" w:rsidRPr="007D67CD">
        <w:rPr>
          <w:rFonts w:ascii="Times New Roman" w:hAnsi="Times New Roman"/>
          <w:lang w:val="hr-HR"/>
        </w:rPr>
        <w:t xml:space="preserve"> u toku</w:t>
      </w:r>
      <w:r w:rsidRPr="007D67CD">
        <w:rPr>
          <w:rFonts w:ascii="Times New Roman" w:hAnsi="Times New Roman"/>
          <w:lang w:val="hr-HR"/>
        </w:rPr>
        <w:t xml:space="preserve"> ili u procesu planiran</w:t>
      </w:r>
      <w:r w:rsidR="00EC11BB" w:rsidRPr="007D67CD">
        <w:rPr>
          <w:rFonts w:ascii="Times New Roman" w:hAnsi="Times New Roman"/>
          <w:lang w:val="hr-HR"/>
        </w:rPr>
        <w:t xml:space="preserve">ja. Trenutno, Mostar i Bihać imaju najznačajnija </w:t>
      </w:r>
      <w:r w:rsidR="006944B5" w:rsidRPr="007D67CD">
        <w:rPr>
          <w:rFonts w:ascii="Times New Roman" w:hAnsi="Times New Roman"/>
          <w:lang w:val="hr-HR"/>
        </w:rPr>
        <w:t>postrojenja</w:t>
      </w:r>
      <w:r w:rsidRPr="007D67CD">
        <w:rPr>
          <w:rFonts w:ascii="Times New Roman" w:hAnsi="Times New Roman"/>
          <w:lang w:val="hr-HR"/>
        </w:rPr>
        <w:t xml:space="preserve"> izgradnji (zbog svojeg kapaciteta).</w:t>
      </w:r>
    </w:p>
    <w:p w:rsidR="00CE119E" w:rsidRPr="007D67CD" w:rsidRDefault="00CE119E" w:rsidP="00CE119E">
      <w:pPr>
        <w:spacing w:line="240" w:lineRule="auto"/>
        <w:jc w:val="both"/>
        <w:rPr>
          <w:rFonts w:ascii="Times New Roman" w:hAnsi="Times New Roman"/>
          <w:lang w:val="hr-HR"/>
        </w:rPr>
      </w:pPr>
    </w:p>
    <w:p w:rsidR="00CE119E" w:rsidRPr="007D67CD" w:rsidRDefault="00B65A00" w:rsidP="00CE119E">
      <w:pPr>
        <w:spacing w:line="240" w:lineRule="auto"/>
        <w:jc w:val="both"/>
        <w:rPr>
          <w:rFonts w:ascii="Times New Roman" w:hAnsi="Times New Roman"/>
          <w:lang w:val="hr-HR"/>
        </w:rPr>
      </w:pPr>
      <w:r w:rsidRPr="007D67CD">
        <w:rPr>
          <w:rFonts w:ascii="Times New Roman" w:hAnsi="Times New Roman"/>
          <w:noProof/>
          <w:lang w:val="en-US"/>
        </w:rPr>
        <w:drawing>
          <wp:inline distT="0" distB="0" distL="0" distR="0" wp14:anchorId="620A51A5" wp14:editId="40EB16CF">
            <wp:extent cx="2764155" cy="1669415"/>
            <wp:effectExtent l="19050" t="0" r="0" b="0"/>
            <wp:docPr id="7" name="Picture 1" descr="C:\Users\alma.imamovic\AppData\Local\Microsoft\Windows\Temporary Internet Files\Content.Outlook\RRIQFBSS\IMG_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ma.imamovic\AppData\Local\Microsoft\Windows\Temporary Internet Files\Content.Outlook\RRIQFBSS\IMG_0016.JPG"/>
                    <pic:cNvPicPr>
                      <a:picLocks noChangeAspect="1" noChangeArrowheads="1"/>
                    </pic:cNvPicPr>
                  </pic:nvPicPr>
                  <pic:blipFill>
                    <a:blip r:embed="rId46"/>
                    <a:srcRect/>
                    <a:stretch>
                      <a:fillRect/>
                    </a:stretch>
                  </pic:blipFill>
                  <pic:spPr bwMode="auto">
                    <a:xfrm>
                      <a:off x="0" y="0"/>
                      <a:ext cx="2764155" cy="1669415"/>
                    </a:xfrm>
                    <a:prstGeom prst="rect">
                      <a:avLst/>
                    </a:prstGeom>
                    <a:noFill/>
                    <a:ln w="9525">
                      <a:noFill/>
                      <a:miter lim="800000"/>
                      <a:headEnd/>
                      <a:tailEnd/>
                    </a:ln>
                  </pic:spPr>
                </pic:pic>
              </a:graphicData>
            </a:graphic>
          </wp:inline>
        </w:drawing>
      </w:r>
      <w:r w:rsidR="00CE119E" w:rsidRPr="007D67CD">
        <w:rPr>
          <w:rFonts w:ascii="Times New Roman" w:hAnsi="Times New Roman"/>
          <w:lang w:val="hr-HR"/>
        </w:rPr>
        <w:t xml:space="preserve">  </w:t>
      </w:r>
      <w:r w:rsidRPr="007D67CD">
        <w:rPr>
          <w:rFonts w:ascii="Times New Roman" w:hAnsi="Times New Roman"/>
          <w:noProof/>
          <w:lang w:val="en-US"/>
        </w:rPr>
        <w:drawing>
          <wp:inline distT="0" distB="0" distL="0" distR="0" wp14:anchorId="15D6E44F" wp14:editId="70016DC2">
            <wp:extent cx="2881630" cy="1683385"/>
            <wp:effectExtent l="19050" t="0" r="0" b="0"/>
            <wp:docPr id="8" name="Picture 2" descr="C:\Users\alma.imamovic\AppData\Local\Microsoft\Windows\Temporary Internet Files\Content.Outlook\RRIQFBSS\IMG_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ma.imamovic\AppData\Local\Microsoft\Windows\Temporary Internet Files\Content.Outlook\RRIQFBSS\IMG_0023.JPG"/>
                    <pic:cNvPicPr>
                      <a:picLocks noChangeAspect="1" noChangeArrowheads="1"/>
                    </pic:cNvPicPr>
                  </pic:nvPicPr>
                  <pic:blipFill>
                    <a:blip r:embed="rId47"/>
                    <a:srcRect/>
                    <a:stretch>
                      <a:fillRect/>
                    </a:stretch>
                  </pic:blipFill>
                  <pic:spPr bwMode="auto">
                    <a:xfrm>
                      <a:off x="0" y="0"/>
                      <a:ext cx="2881630" cy="1683385"/>
                    </a:xfrm>
                    <a:prstGeom prst="rect">
                      <a:avLst/>
                    </a:prstGeom>
                    <a:noFill/>
                    <a:ln w="9525">
                      <a:noFill/>
                      <a:miter lim="800000"/>
                      <a:headEnd/>
                      <a:tailEnd/>
                    </a:ln>
                  </pic:spPr>
                </pic:pic>
              </a:graphicData>
            </a:graphic>
          </wp:inline>
        </w:drawing>
      </w:r>
    </w:p>
    <w:p w:rsidR="00CE119E" w:rsidRPr="007D67CD" w:rsidRDefault="006050A0" w:rsidP="00CE119E">
      <w:pPr>
        <w:spacing w:line="240" w:lineRule="auto"/>
        <w:jc w:val="both"/>
        <w:rPr>
          <w:rFonts w:ascii="Times New Roman" w:hAnsi="Times New Roman"/>
          <w:lang w:val="hr-HR"/>
        </w:rPr>
      </w:pPr>
      <w:r w:rsidRPr="007D67CD">
        <w:rPr>
          <w:rFonts w:ascii="Times New Roman" w:hAnsi="Times New Roman"/>
          <w:lang w:val="hr-HR"/>
        </w:rPr>
        <w:t xml:space="preserve"> Mapa</w:t>
      </w:r>
      <w:r w:rsidR="00CE119E" w:rsidRPr="007D67CD">
        <w:rPr>
          <w:rFonts w:ascii="Times New Roman" w:hAnsi="Times New Roman"/>
          <w:lang w:val="hr-HR"/>
        </w:rPr>
        <w:t xml:space="preserve"> 4: </w:t>
      </w:r>
      <w:r w:rsidRPr="007D67CD">
        <w:rPr>
          <w:rFonts w:ascii="Times New Roman" w:hAnsi="Times New Roman"/>
          <w:lang w:val="hr-HR"/>
        </w:rPr>
        <w:t>Građevinsko zemljište postrojenja za prečišćavanje otpadnih voda u Mostaru</w:t>
      </w:r>
    </w:p>
    <w:p w:rsidR="00CE119E" w:rsidRPr="007D67CD" w:rsidRDefault="003A1667" w:rsidP="00CE119E">
      <w:pPr>
        <w:spacing w:line="240" w:lineRule="auto"/>
        <w:jc w:val="both"/>
        <w:rPr>
          <w:rFonts w:ascii="Times New Roman" w:hAnsi="Times New Roman"/>
          <w:lang w:val="hr-HR"/>
        </w:rPr>
      </w:pPr>
      <w:r w:rsidRPr="007D67CD">
        <w:rPr>
          <w:rFonts w:ascii="Times New Roman" w:hAnsi="Times New Roman"/>
          <w:lang w:val="hr-HR"/>
        </w:rPr>
        <w:t xml:space="preserve"> </w:t>
      </w:r>
      <w:r w:rsidR="006050A0" w:rsidRPr="007D67CD">
        <w:rPr>
          <w:rFonts w:ascii="Times New Roman" w:hAnsi="Times New Roman"/>
          <w:lang w:val="hr-HR"/>
        </w:rPr>
        <w:t>Tabela</w:t>
      </w:r>
      <w:r w:rsidR="00CE119E" w:rsidRPr="007D67CD">
        <w:rPr>
          <w:rFonts w:ascii="Times New Roman" w:hAnsi="Times New Roman"/>
          <w:lang w:val="hr-HR"/>
        </w:rPr>
        <w:t xml:space="preserve"> 1: </w:t>
      </w:r>
      <w:r w:rsidR="006050A0" w:rsidRPr="007D67CD">
        <w:rPr>
          <w:rFonts w:ascii="Times New Roman" w:hAnsi="Times New Roman"/>
          <w:lang w:val="hr-HR"/>
        </w:rPr>
        <w:t>Operativna postrojenja za prečišćavanje otpadnih voda</w:t>
      </w:r>
      <w:r w:rsidR="00CE119E" w:rsidRPr="007D67CD">
        <w:rPr>
          <w:rFonts w:ascii="Times New Roman" w:hAnsi="Times New Roman"/>
          <w:lang w:val="hr-HR"/>
        </w:rPr>
        <w:t xml:space="preserve"> </w:t>
      </w:r>
    </w:p>
    <w:tbl>
      <w:tblPr>
        <w:tblW w:w="9244" w:type="dxa"/>
        <w:tblBorders>
          <w:top w:val="single" w:sz="8" w:space="0" w:color="B3CC82"/>
          <w:left w:val="single" w:sz="8" w:space="0" w:color="B3CC82"/>
          <w:bottom w:val="single" w:sz="8" w:space="0" w:color="B3CC82"/>
          <w:right w:val="single" w:sz="8" w:space="0" w:color="B3CC82"/>
          <w:insideH w:val="single" w:sz="8" w:space="0" w:color="B3CC82"/>
        </w:tblBorders>
        <w:tblLook w:val="01E0" w:firstRow="1" w:lastRow="1" w:firstColumn="1" w:lastColumn="1" w:noHBand="0" w:noVBand="0"/>
      </w:tblPr>
      <w:tblGrid>
        <w:gridCol w:w="993"/>
        <w:gridCol w:w="2268"/>
        <w:gridCol w:w="1525"/>
        <w:gridCol w:w="1894"/>
        <w:gridCol w:w="2564"/>
      </w:tblGrid>
      <w:tr w:rsidR="00CE119E" w:rsidRPr="007D67CD" w:rsidTr="00AA1AB5">
        <w:tc>
          <w:tcPr>
            <w:tcW w:w="993" w:type="dxa"/>
          </w:tcPr>
          <w:p w:rsidR="00CE119E" w:rsidRPr="007D67CD" w:rsidRDefault="00527043"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Br</w:t>
            </w:r>
            <w:r w:rsidR="00CE119E" w:rsidRPr="007D67CD">
              <w:rPr>
                <w:rFonts w:ascii="Times New Roman" w:eastAsia="Times New Roman" w:hAnsi="Times New Roman"/>
                <w:snapToGrid w:val="0"/>
                <w:lang w:val="hr-HR"/>
              </w:rPr>
              <w:t>.</w:t>
            </w:r>
          </w:p>
        </w:tc>
        <w:tc>
          <w:tcPr>
            <w:tcW w:w="2268" w:type="dxa"/>
          </w:tcPr>
          <w:p w:rsidR="00CE119E" w:rsidRPr="007D67CD" w:rsidRDefault="00527043"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Općina</w:t>
            </w:r>
          </w:p>
        </w:tc>
        <w:tc>
          <w:tcPr>
            <w:tcW w:w="1525" w:type="dxa"/>
          </w:tcPr>
          <w:p w:rsidR="00CE119E" w:rsidRPr="007D67CD" w:rsidRDefault="00527043"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Kapacitet</w:t>
            </w:r>
            <w:r w:rsidR="00CE119E" w:rsidRPr="007D67CD">
              <w:rPr>
                <w:rFonts w:ascii="Times New Roman" w:eastAsia="Times New Roman" w:hAnsi="Times New Roman"/>
                <w:snapToGrid w:val="0"/>
                <w:lang w:val="hr-HR"/>
              </w:rPr>
              <w:t xml:space="preserve"> PE</w:t>
            </w:r>
          </w:p>
        </w:tc>
        <w:tc>
          <w:tcPr>
            <w:tcW w:w="1894" w:type="dxa"/>
          </w:tcPr>
          <w:p w:rsidR="00CE119E" w:rsidRPr="007D67CD" w:rsidRDefault="00527043"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Faza tretmana</w:t>
            </w:r>
            <w:r w:rsidR="0026367A" w:rsidRPr="007D67CD">
              <w:rPr>
                <w:rFonts w:ascii="Times New Roman" w:eastAsia="Times New Roman" w:hAnsi="Times New Roman"/>
                <w:snapToGrid w:val="0"/>
                <w:lang w:val="hr-HR"/>
              </w:rPr>
              <w:t>.</w:t>
            </w:r>
          </w:p>
        </w:tc>
        <w:tc>
          <w:tcPr>
            <w:tcW w:w="2564" w:type="dxa"/>
          </w:tcPr>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 xml:space="preserve">Status </w:t>
            </w:r>
          </w:p>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p>
        </w:tc>
      </w:tr>
      <w:tr w:rsidR="00CE119E" w:rsidRPr="007D67CD" w:rsidTr="00AA1AB5">
        <w:tc>
          <w:tcPr>
            <w:tcW w:w="3261" w:type="dxa"/>
            <w:gridSpan w:val="2"/>
          </w:tcPr>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 xml:space="preserve">A/ </w:t>
            </w:r>
            <w:r w:rsidR="00527043" w:rsidRPr="007D67CD">
              <w:rPr>
                <w:rFonts w:ascii="Times New Roman" w:eastAsia="Times New Roman" w:hAnsi="Times New Roman"/>
                <w:snapToGrid w:val="0"/>
                <w:lang w:val="hr-HR"/>
              </w:rPr>
              <w:t>izgrađeno / rekonstruisano</w:t>
            </w:r>
            <w:r w:rsidRPr="007D67CD">
              <w:rPr>
                <w:rFonts w:ascii="Times New Roman" w:eastAsia="Times New Roman" w:hAnsi="Times New Roman"/>
                <w:snapToGrid w:val="0"/>
                <w:lang w:val="hr-HR"/>
              </w:rPr>
              <w:t xml:space="preserve">  </w:t>
            </w:r>
          </w:p>
          <w:p w:rsidR="00CE119E" w:rsidRPr="007D67CD" w:rsidRDefault="00CE119E" w:rsidP="00527043">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 xml:space="preserve">    </w:t>
            </w:r>
            <w:r w:rsidR="00527043" w:rsidRPr="007D67CD">
              <w:rPr>
                <w:rFonts w:ascii="Times New Roman" w:eastAsia="Times New Roman" w:hAnsi="Times New Roman"/>
                <w:snapToGrid w:val="0"/>
                <w:lang w:val="hr-HR"/>
              </w:rPr>
              <w:t>Postrojenje za prečišćavanje otpadnih voda</w:t>
            </w:r>
            <w:r w:rsidRPr="007D67CD">
              <w:rPr>
                <w:rFonts w:ascii="Times New Roman" w:eastAsia="Times New Roman" w:hAnsi="Times New Roman"/>
                <w:snapToGrid w:val="0"/>
                <w:lang w:val="hr-HR"/>
              </w:rPr>
              <w:t>:</w:t>
            </w:r>
          </w:p>
        </w:tc>
        <w:tc>
          <w:tcPr>
            <w:tcW w:w="1525" w:type="dxa"/>
          </w:tcPr>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p>
        </w:tc>
        <w:tc>
          <w:tcPr>
            <w:tcW w:w="1894" w:type="dxa"/>
          </w:tcPr>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p>
        </w:tc>
        <w:tc>
          <w:tcPr>
            <w:tcW w:w="2564" w:type="dxa"/>
          </w:tcPr>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p>
        </w:tc>
      </w:tr>
      <w:tr w:rsidR="00CE119E" w:rsidRPr="007D67CD" w:rsidTr="00AA1AB5">
        <w:tc>
          <w:tcPr>
            <w:tcW w:w="993" w:type="dxa"/>
          </w:tcPr>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p>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1.</w:t>
            </w:r>
          </w:p>
        </w:tc>
        <w:tc>
          <w:tcPr>
            <w:tcW w:w="2268" w:type="dxa"/>
          </w:tcPr>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p>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Sarajevo</w:t>
            </w:r>
          </w:p>
        </w:tc>
        <w:tc>
          <w:tcPr>
            <w:tcW w:w="1525" w:type="dxa"/>
          </w:tcPr>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600.000</w:t>
            </w:r>
          </w:p>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410.000</w:t>
            </w:r>
          </w:p>
        </w:tc>
        <w:tc>
          <w:tcPr>
            <w:tcW w:w="1894" w:type="dxa"/>
          </w:tcPr>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 xml:space="preserve">II </w:t>
            </w:r>
          </w:p>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p>
        </w:tc>
        <w:tc>
          <w:tcPr>
            <w:tcW w:w="2564" w:type="dxa"/>
          </w:tcPr>
          <w:p w:rsidR="00CE119E" w:rsidRPr="007D67CD" w:rsidRDefault="00527043" w:rsidP="00527043">
            <w:pPr>
              <w:widowControl w:val="0"/>
              <w:spacing w:before="100" w:line="240" w:lineRule="auto"/>
              <w:jc w:val="both"/>
              <w:rPr>
                <w:rFonts w:ascii="Times New Roman" w:eastAsia="Times New Roman" w:hAnsi="Times New Roman"/>
                <w:b/>
                <w:snapToGrid w:val="0"/>
                <w:lang w:val="hr-HR"/>
              </w:rPr>
            </w:pPr>
            <w:r w:rsidRPr="007D67CD">
              <w:rPr>
                <w:rFonts w:ascii="Times New Roman" w:eastAsia="Times New Roman" w:hAnsi="Times New Roman"/>
                <w:snapToGrid w:val="0"/>
                <w:lang w:val="hr-HR"/>
              </w:rPr>
              <w:t>Probni rad počeo u maju 2016</w:t>
            </w:r>
          </w:p>
        </w:tc>
      </w:tr>
      <w:tr w:rsidR="00CE119E" w:rsidRPr="007D67CD" w:rsidTr="00AA1AB5">
        <w:tc>
          <w:tcPr>
            <w:tcW w:w="993" w:type="dxa"/>
          </w:tcPr>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2</w:t>
            </w:r>
          </w:p>
        </w:tc>
        <w:tc>
          <w:tcPr>
            <w:tcW w:w="2268" w:type="dxa"/>
          </w:tcPr>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Gradačac</w:t>
            </w:r>
          </w:p>
        </w:tc>
        <w:tc>
          <w:tcPr>
            <w:tcW w:w="1525" w:type="dxa"/>
          </w:tcPr>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30.000</w:t>
            </w:r>
          </w:p>
        </w:tc>
        <w:tc>
          <w:tcPr>
            <w:tcW w:w="1894" w:type="dxa"/>
          </w:tcPr>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II</w:t>
            </w:r>
          </w:p>
        </w:tc>
        <w:tc>
          <w:tcPr>
            <w:tcW w:w="2564" w:type="dxa"/>
          </w:tcPr>
          <w:p w:rsidR="00CE119E" w:rsidRPr="007D67CD" w:rsidRDefault="00093A39" w:rsidP="00CE119E">
            <w:pPr>
              <w:widowControl w:val="0"/>
              <w:spacing w:before="100" w:line="240" w:lineRule="auto"/>
              <w:jc w:val="both"/>
              <w:rPr>
                <w:rFonts w:ascii="Times New Roman" w:eastAsia="Times New Roman" w:hAnsi="Times New Roman"/>
                <w:b/>
                <w:snapToGrid w:val="0"/>
                <w:lang w:val="hr-HR"/>
              </w:rPr>
            </w:pPr>
            <w:r w:rsidRPr="007D67CD">
              <w:rPr>
                <w:rFonts w:ascii="Times New Roman" w:eastAsia="Times New Roman" w:hAnsi="Times New Roman"/>
                <w:snapToGrid w:val="0"/>
                <w:lang w:val="hr-HR"/>
              </w:rPr>
              <w:t>Funkcionalno</w:t>
            </w:r>
          </w:p>
        </w:tc>
      </w:tr>
      <w:tr w:rsidR="00CE119E" w:rsidRPr="007D67CD" w:rsidTr="00AA1AB5">
        <w:tc>
          <w:tcPr>
            <w:tcW w:w="993" w:type="dxa"/>
          </w:tcPr>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3</w:t>
            </w:r>
          </w:p>
        </w:tc>
        <w:tc>
          <w:tcPr>
            <w:tcW w:w="2268" w:type="dxa"/>
          </w:tcPr>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Srebrenik</w:t>
            </w:r>
          </w:p>
        </w:tc>
        <w:tc>
          <w:tcPr>
            <w:tcW w:w="1525" w:type="dxa"/>
          </w:tcPr>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12.000</w:t>
            </w:r>
          </w:p>
        </w:tc>
        <w:tc>
          <w:tcPr>
            <w:tcW w:w="1894" w:type="dxa"/>
          </w:tcPr>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II</w:t>
            </w:r>
          </w:p>
        </w:tc>
        <w:tc>
          <w:tcPr>
            <w:tcW w:w="2564" w:type="dxa"/>
          </w:tcPr>
          <w:p w:rsidR="00CE119E" w:rsidRPr="007D67CD" w:rsidRDefault="00093A39" w:rsidP="00CE119E">
            <w:pPr>
              <w:widowControl w:val="0"/>
              <w:spacing w:before="100" w:line="240" w:lineRule="auto"/>
              <w:jc w:val="both"/>
              <w:rPr>
                <w:rFonts w:ascii="Times New Roman" w:eastAsia="Times New Roman" w:hAnsi="Times New Roman"/>
                <w:b/>
                <w:snapToGrid w:val="0"/>
                <w:lang w:val="hr-HR"/>
              </w:rPr>
            </w:pPr>
            <w:r w:rsidRPr="007D67CD">
              <w:rPr>
                <w:rFonts w:ascii="Times New Roman" w:eastAsia="Times New Roman" w:hAnsi="Times New Roman"/>
                <w:snapToGrid w:val="0"/>
                <w:lang w:val="hr-HR"/>
              </w:rPr>
              <w:t>Funkcionalno</w:t>
            </w:r>
          </w:p>
        </w:tc>
      </w:tr>
      <w:tr w:rsidR="00CE119E" w:rsidRPr="007D67CD" w:rsidTr="00AA1AB5">
        <w:tc>
          <w:tcPr>
            <w:tcW w:w="993" w:type="dxa"/>
          </w:tcPr>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4</w:t>
            </w:r>
          </w:p>
        </w:tc>
        <w:tc>
          <w:tcPr>
            <w:tcW w:w="2268" w:type="dxa"/>
          </w:tcPr>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Trnovo</w:t>
            </w:r>
          </w:p>
        </w:tc>
        <w:tc>
          <w:tcPr>
            <w:tcW w:w="1525" w:type="dxa"/>
          </w:tcPr>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5.000</w:t>
            </w:r>
          </w:p>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2.500</w:t>
            </w:r>
          </w:p>
        </w:tc>
        <w:tc>
          <w:tcPr>
            <w:tcW w:w="1894" w:type="dxa"/>
          </w:tcPr>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II</w:t>
            </w:r>
          </w:p>
        </w:tc>
        <w:tc>
          <w:tcPr>
            <w:tcW w:w="2564" w:type="dxa"/>
          </w:tcPr>
          <w:p w:rsidR="00CE119E" w:rsidRPr="007D67CD" w:rsidRDefault="00093A39" w:rsidP="00CE119E">
            <w:pPr>
              <w:widowControl w:val="0"/>
              <w:spacing w:before="100" w:line="240" w:lineRule="auto"/>
              <w:jc w:val="both"/>
              <w:rPr>
                <w:rFonts w:ascii="Times New Roman" w:eastAsia="Times New Roman" w:hAnsi="Times New Roman"/>
                <w:b/>
                <w:snapToGrid w:val="0"/>
                <w:lang w:val="hr-HR"/>
              </w:rPr>
            </w:pPr>
            <w:r w:rsidRPr="007D67CD">
              <w:rPr>
                <w:rFonts w:ascii="Times New Roman" w:eastAsia="Times New Roman" w:hAnsi="Times New Roman"/>
                <w:snapToGrid w:val="0"/>
                <w:lang w:val="hr-HR"/>
              </w:rPr>
              <w:t>Funkcionalno</w:t>
            </w:r>
          </w:p>
        </w:tc>
      </w:tr>
      <w:tr w:rsidR="00CE119E" w:rsidRPr="007D67CD" w:rsidTr="00AA1AB5">
        <w:tc>
          <w:tcPr>
            <w:tcW w:w="993" w:type="dxa"/>
          </w:tcPr>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5</w:t>
            </w:r>
          </w:p>
        </w:tc>
        <w:tc>
          <w:tcPr>
            <w:tcW w:w="2268" w:type="dxa"/>
          </w:tcPr>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Žepče</w:t>
            </w:r>
          </w:p>
        </w:tc>
        <w:tc>
          <w:tcPr>
            <w:tcW w:w="1525" w:type="dxa"/>
          </w:tcPr>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10.000</w:t>
            </w:r>
          </w:p>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5.000</w:t>
            </w:r>
          </w:p>
        </w:tc>
        <w:tc>
          <w:tcPr>
            <w:tcW w:w="1894" w:type="dxa"/>
          </w:tcPr>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II</w:t>
            </w:r>
          </w:p>
        </w:tc>
        <w:tc>
          <w:tcPr>
            <w:tcW w:w="2564" w:type="dxa"/>
          </w:tcPr>
          <w:p w:rsidR="00CE119E" w:rsidRPr="007D67CD" w:rsidRDefault="00093A39" w:rsidP="00CE119E">
            <w:pPr>
              <w:widowControl w:val="0"/>
              <w:spacing w:before="100" w:line="240" w:lineRule="auto"/>
              <w:jc w:val="both"/>
              <w:rPr>
                <w:rFonts w:ascii="Times New Roman" w:eastAsia="Times New Roman" w:hAnsi="Times New Roman"/>
                <w:b/>
                <w:snapToGrid w:val="0"/>
                <w:lang w:val="hr-HR"/>
              </w:rPr>
            </w:pPr>
            <w:r w:rsidRPr="007D67CD">
              <w:rPr>
                <w:rFonts w:ascii="Times New Roman" w:eastAsia="Times New Roman" w:hAnsi="Times New Roman"/>
                <w:snapToGrid w:val="0"/>
                <w:lang w:val="hr-HR"/>
              </w:rPr>
              <w:t>Funkcionalno</w:t>
            </w:r>
          </w:p>
        </w:tc>
      </w:tr>
      <w:tr w:rsidR="00CE119E" w:rsidRPr="007D67CD" w:rsidTr="00AA1AB5">
        <w:tc>
          <w:tcPr>
            <w:tcW w:w="993" w:type="dxa"/>
          </w:tcPr>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6</w:t>
            </w:r>
          </w:p>
        </w:tc>
        <w:tc>
          <w:tcPr>
            <w:tcW w:w="2268" w:type="dxa"/>
          </w:tcPr>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Odžak</w:t>
            </w:r>
          </w:p>
        </w:tc>
        <w:tc>
          <w:tcPr>
            <w:tcW w:w="1525" w:type="dxa"/>
          </w:tcPr>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10.000</w:t>
            </w:r>
          </w:p>
        </w:tc>
        <w:tc>
          <w:tcPr>
            <w:tcW w:w="1894" w:type="dxa"/>
          </w:tcPr>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II</w:t>
            </w:r>
          </w:p>
        </w:tc>
        <w:tc>
          <w:tcPr>
            <w:tcW w:w="2564" w:type="dxa"/>
          </w:tcPr>
          <w:p w:rsidR="00CE119E" w:rsidRPr="007D67CD" w:rsidRDefault="00093A39" w:rsidP="00CE119E">
            <w:pPr>
              <w:widowControl w:val="0"/>
              <w:spacing w:before="100" w:line="240" w:lineRule="auto"/>
              <w:jc w:val="both"/>
              <w:rPr>
                <w:rFonts w:ascii="Times New Roman" w:eastAsia="Times New Roman" w:hAnsi="Times New Roman"/>
                <w:b/>
                <w:snapToGrid w:val="0"/>
                <w:lang w:val="hr-HR"/>
              </w:rPr>
            </w:pPr>
            <w:r w:rsidRPr="007D67CD">
              <w:rPr>
                <w:rFonts w:ascii="Times New Roman" w:eastAsia="Times New Roman" w:hAnsi="Times New Roman"/>
                <w:snapToGrid w:val="0"/>
                <w:lang w:val="hr-HR"/>
              </w:rPr>
              <w:t>Funkcionalno</w:t>
            </w:r>
          </w:p>
        </w:tc>
      </w:tr>
      <w:tr w:rsidR="00CE119E" w:rsidRPr="007D67CD" w:rsidTr="00AA1AB5">
        <w:tc>
          <w:tcPr>
            <w:tcW w:w="993" w:type="dxa"/>
          </w:tcPr>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7</w:t>
            </w:r>
          </w:p>
        </w:tc>
        <w:tc>
          <w:tcPr>
            <w:tcW w:w="2268" w:type="dxa"/>
          </w:tcPr>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p>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Neum</w:t>
            </w:r>
          </w:p>
        </w:tc>
        <w:tc>
          <w:tcPr>
            <w:tcW w:w="1525" w:type="dxa"/>
          </w:tcPr>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30.000</w:t>
            </w:r>
          </w:p>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 xml:space="preserve"> 5.000 *</w:t>
            </w:r>
          </w:p>
        </w:tc>
        <w:tc>
          <w:tcPr>
            <w:tcW w:w="1894" w:type="dxa"/>
          </w:tcPr>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p>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I</w:t>
            </w:r>
          </w:p>
        </w:tc>
        <w:tc>
          <w:tcPr>
            <w:tcW w:w="2564" w:type="dxa"/>
          </w:tcPr>
          <w:p w:rsidR="00CE119E" w:rsidRPr="007D67CD" w:rsidRDefault="00CE119E" w:rsidP="00314FBB">
            <w:pPr>
              <w:widowControl w:val="0"/>
              <w:spacing w:before="100" w:line="240" w:lineRule="auto"/>
              <w:jc w:val="both"/>
              <w:rPr>
                <w:rFonts w:ascii="Times New Roman" w:eastAsia="Times New Roman" w:hAnsi="Times New Roman"/>
                <w:b/>
                <w:snapToGrid w:val="0"/>
                <w:lang w:val="hr-HR"/>
              </w:rPr>
            </w:pPr>
            <w:r w:rsidRPr="007D67CD">
              <w:rPr>
                <w:rFonts w:ascii="Times New Roman" w:eastAsia="Times New Roman" w:hAnsi="Times New Roman"/>
                <w:snapToGrid w:val="0"/>
                <w:lang w:val="hr-HR"/>
              </w:rPr>
              <w:t>*</w:t>
            </w:r>
            <w:r w:rsidR="00314FBB" w:rsidRPr="007D67CD">
              <w:rPr>
                <w:lang w:val="hr-HR"/>
              </w:rPr>
              <w:t xml:space="preserve"> </w:t>
            </w:r>
            <w:r w:rsidR="00314FBB" w:rsidRPr="007D67CD">
              <w:rPr>
                <w:rFonts w:ascii="Times New Roman" w:eastAsia="Times New Roman" w:hAnsi="Times New Roman"/>
                <w:snapToGrid w:val="0"/>
                <w:lang w:val="hr-HR"/>
              </w:rPr>
              <w:t xml:space="preserve">Funkcionalno, planirani regionalni sistem za dio kapaciteta BiH i Hrvatske </w:t>
            </w:r>
            <w:r w:rsidRPr="007D67CD">
              <w:rPr>
                <w:rFonts w:ascii="Times New Roman" w:eastAsia="Times New Roman" w:hAnsi="Times New Roman"/>
                <w:snapToGrid w:val="0"/>
                <w:lang w:val="hr-HR"/>
              </w:rPr>
              <w:t>30.000 PE</w:t>
            </w:r>
          </w:p>
        </w:tc>
      </w:tr>
      <w:tr w:rsidR="00CE119E" w:rsidRPr="007D67CD" w:rsidTr="00AA1AB5">
        <w:tc>
          <w:tcPr>
            <w:tcW w:w="993" w:type="dxa"/>
          </w:tcPr>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8</w:t>
            </w:r>
          </w:p>
        </w:tc>
        <w:tc>
          <w:tcPr>
            <w:tcW w:w="2268" w:type="dxa"/>
          </w:tcPr>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Čitluk (+Međugorje)</w:t>
            </w:r>
          </w:p>
        </w:tc>
        <w:tc>
          <w:tcPr>
            <w:tcW w:w="1525" w:type="dxa"/>
          </w:tcPr>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14.000</w:t>
            </w:r>
          </w:p>
        </w:tc>
        <w:tc>
          <w:tcPr>
            <w:tcW w:w="1894" w:type="dxa"/>
          </w:tcPr>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III</w:t>
            </w:r>
          </w:p>
        </w:tc>
        <w:tc>
          <w:tcPr>
            <w:tcW w:w="2564" w:type="dxa"/>
          </w:tcPr>
          <w:p w:rsidR="00CE119E" w:rsidRPr="007D67CD" w:rsidRDefault="00CE119E" w:rsidP="00CE119E">
            <w:pPr>
              <w:widowControl w:val="0"/>
              <w:spacing w:before="100" w:line="240" w:lineRule="auto"/>
              <w:jc w:val="both"/>
              <w:rPr>
                <w:rFonts w:ascii="Times New Roman" w:eastAsia="Times New Roman" w:hAnsi="Times New Roman"/>
                <w:b/>
                <w:snapToGrid w:val="0"/>
                <w:lang w:val="hr-HR"/>
              </w:rPr>
            </w:pPr>
            <w:r w:rsidRPr="007D67CD">
              <w:rPr>
                <w:rFonts w:ascii="Times New Roman" w:eastAsia="Times New Roman" w:hAnsi="Times New Roman"/>
                <w:snapToGrid w:val="0"/>
                <w:lang w:val="hr-HR"/>
              </w:rPr>
              <w:t>Fu</w:t>
            </w:r>
            <w:r w:rsidR="008129FF" w:rsidRPr="007D67CD">
              <w:rPr>
                <w:rFonts w:ascii="Times New Roman" w:eastAsia="Times New Roman" w:hAnsi="Times New Roman"/>
                <w:snapToGrid w:val="0"/>
                <w:lang w:val="hr-HR"/>
              </w:rPr>
              <w:t>nkcionalno</w:t>
            </w:r>
          </w:p>
        </w:tc>
      </w:tr>
      <w:tr w:rsidR="00CE119E" w:rsidRPr="007D67CD" w:rsidTr="00AA1AB5">
        <w:tc>
          <w:tcPr>
            <w:tcW w:w="993" w:type="dxa"/>
          </w:tcPr>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9</w:t>
            </w:r>
          </w:p>
        </w:tc>
        <w:tc>
          <w:tcPr>
            <w:tcW w:w="2268" w:type="dxa"/>
          </w:tcPr>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Grude</w:t>
            </w:r>
          </w:p>
        </w:tc>
        <w:tc>
          <w:tcPr>
            <w:tcW w:w="1525" w:type="dxa"/>
          </w:tcPr>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2.500</w:t>
            </w:r>
          </w:p>
        </w:tc>
        <w:tc>
          <w:tcPr>
            <w:tcW w:w="1894" w:type="dxa"/>
          </w:tcPr>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II</w:t>
            </w:r>
          </w:p>
        </w:tc>
        <w:tc>
          <w:tcPr>
            <w:tcW w:w="2564" w:type="dxa"/>
          </w:tcPr>
          <w:p w:rsidR="00CE119E" w:rsidRPr="007D67CD" w:rsidRDefault="008129FF" w:rsidP="00CE119E">
            <w:pPr>
              <w:widowControl w:val="0"/>
              <w:spacing w:before="100" w:line="240" w:lineRule="auto"/>
              <w:jc w:val="both"/>
              <w:rPr>
                <w:rFonts w:ascii="Times New Roman" w:eastAsia="Times New Roman" w:hAnsi="Times New Roman"/>
                <w:b/>
                <w:snapToGrid w:val="0"/>
                <w:lang w:val="hr-HR"/>
              </w:rPr>
            </w:pPr>
            <w:r w:rsidRPr="007D67CD">
              <w:rPr>
                <w:rFonts w:ascii="Times New Roman" w:eastAsia="Times New Roman" w:hAnsi="Times New Roman"/>
                <w:snapToGrid w:val="0"/>
                <w:lang w:val="hr-HR"/>
              </w:rPr>
              <w:t>Funkcionalno</w:t>
            </w:r>
          </w:p>
        </w:tc>
      </w:tr>
      <w:tr w:rsidR="00CE119E" w:rsidRPr="007D67CD" w:rsidTr="00AA1AB5">
        <w:tc>
          <w:tcPr>
            <w:tcW w:w="993" w:type="dxa"/>
          </w:tcPr>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10</w:t>
            </w:r>
          </w:p>
        </w:tc>
        <w:tc>
          <w:tcPr>
            <w:tcW w:w="2268" w:type="dxa"/>
          </w:tcPr>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Ljubuški</w:t>
            </w:r>
          </w:p>
        </w:tc>
        <w:tc>
          <w:tcPr>
            <w:tcW w:w="1525" w:type="dxa"/>
          </w:tcPr>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6.000</w:t>
            </w:r>
          </w:p>
        </w:tc>
        <w:tc>
          <w:tcPr>
            <w:tcW w:w="1894" w:type="dxa"/>
          </w:tcPr>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II</w:t>
            </w:r>
          </w:p>
        </w:tc>
        <w:tc>
          <w:tcPr>
            <w:tcW w:w="2564" w:type="dxa"/>
          </w:tcPr>
          <w:p w:rsidR="00CE119E" w:rsidRPr="007D67CD" w:rsidRDefault="008129FF" w:rsidP="00CE119E">
            <w:pPr>
              <w:widowControl w:val="0"/>
              <w:spacing w:before="100" w:line="240" w:lineRule="auto"/>
              <w:jc w:val="both"/>
              <w:rPr>
                <w:rFonts w:ascii="Times New Roman" w:eastAsia="Times New Roman" w:hAnsi="Times New Roman"/>
                <w:b/>
                <w:snapToGrid w:val="0"/>
                <w:lang w:val="hr-HR"/>
              </w:rPr>
            </w:pPr>
            <w:r w:rsidRPr="007D67CD">
              <w:rPr>
                <w:rFonts w:ascii="Times New Roman" w:eastAsia="Times New Roman" w:hAnsi="Times New Roman"/>
                <w:snapToGrid w:val="0"/>
                <w:lang w:val="hr-HR"/>
              </w:rPr>
              <w:t>Funkcionalno</w:t>
            </w:r>
          </w:p>
        </w:tc>
      </w:tr>
      <w:tr w:rsidR="00CE119E" w:rsidRPr="007D67CD" w:rsidTr="00AA1AB5">
        <w:tc>
          <w:tcPr>
            <w:tcW w:w="993" w:type="dxa"/>
          </w:tcPr>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11</w:t>
            </w:r>
          </w:p>
        </w:tc>
        <w:tc>
          <w:tcPr>
            <w:tcW w:w="2268" w:type="dxa"/>
          </w:tcPr>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Konjic</w:t>
            </w:r>
          </w:p>
        </w:tc>
        <w:tc>
          <w:tcPr>
            <w:tcW w:w="1525" w:type="dxa"/>
          </w:tcPr>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15.000</w:t>
            </w:r>
          </w:p>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5.000</w:t>
            </w:r>
          </w:p>
        </w:tc>
        <w:tc>
          <w:tcPr>
            <w:tcW w:w="1894" w:type="dxa"/>
          </w:tcPr>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III</w:t>
            </w:r>
          </w:p>
        </w:tc>
        <w:tc>
          <w:tcPr>
            <w:tcW w:w="2564" w:type="dxa"/>
          </w:tcPr>
          <w:p w:rsidR="00CE119E" w:rsidRPr="007D67CD" w:rsidRDefault="00317DDC" w:rsidP="00317DDC">
            <w:pPr>
              <w:widowControl w:val="0"/>
              <w:spacing w:before="100" w:line="240" w:lineRule="auto"/>
              <w:jc w:val="both"/>
              <w:rPr>
                <w:rFonts w:ascii="Times New Roman" w:eastAsia="Times New Roman" w:hAnsi="Times New Roman"/>
                <w:b/>
                <w:snapToGrid w:val="0"/>
                <w:lang w:val="hr-HR"/>
              </w:rPr>
            </w:pPr>
            <w:r w:rsidRPr="007D67CD">
              <w:rPr>
                <w:rFonts w:ascii="Times New Roman" w:eastAsia="Times New Roman" w:hAnsi="Times New Roman"/>
                <w:snapToGrid w:val="0"/>
                <w:lang w:val="hr-HR"/>
              </w:rPr>
              <w:t xml:space="preserve">Funkcionalno, izgrađena III faza za </w:t>
            </w:r>
            <w:r w:rsidR="00CE119E" w:rsidRPr="007D67CD">
              <w:rPr>
                <w:rFonts w:ascii="Times New Roman" w:eastAsia="Times New Roman" w:hAnsi="Times New Roman"/>
                <w:snapToGrid w:val="0"/>
                <w:lang w:val="hr-HR"/>
              </w:rPr>
              <w:t>5000 PE</w:t>
            </w:r>
          </w:p>
        </w:tc>
      </w:tr>
      <w:tr w:rsidR="00CE119E" w:rsidRPr="007D67CD" w:rsidTr="00AA1AB5">
        <w:tc>
          <w:tcPr>
            <w:tcW w:w="993" w:type="dxa"/>
          </w:tcPr>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p>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12</w:t>
            </w:r>
          </w:p>
        </w:tc>
        <w:tc>
          <w:tcPr>
            <w:tcW w:w="2268" w:type="dxa"/>
          </w:tcPr>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p>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Živinice</w:t>
            </w:r>
          </w:p>
        </w:tc>
        <w:tc>
          <w:tcPr>
            <w:tcW w:w="1525" w:type="dxa"/>
          </w:tcPr>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40.000</w:t>
            </w:r>
          </w:p>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25.000</w:t>
            </w:r>
          </w:p>
        </w:tc>
        <w:tc>
          <w:tcPr>
            <w:tcW w:w="1894" w:type="dxa"/>
          </w:tcPr>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III</w:t>
            </w:r>
          </w:p>
        </w:tc>
        <w:tc>
          <w:tcPr>
            <w:tcW w:w="2564" w:type="dxa"/>
          </w:tcPr>
          <w:p w:rsidR="00CE119E" w:rsidRPr="007D67CD" w:rsidRDefault="00314FBB" w:rsidP="00314FBB">
            <w:pPr>
              <w:widowControl w:val="0"/>
              <w:spacing w:before="100" w:line="240" w:lineRule="auto"/>
              <w:jc w:val="both"/>
              <w:rPr>
                <w:rFonts w:ascii="Times New Roman" w:eastAsia="Times New Roman" w:hAnsi="Times New Roman"/>
                <w:b/>
                <w:snapToGrid w:val="0"/>
                <w:lang w:val="hr-HR"/>
              </w:rPr>
            </w:pPr>
            <w:r w:rsidRPr="007D67CD">
              <w:rPr>
                <w:rFonts w:ascii="Times New Roman" w:eastAsia="Times New Roman" w:hAnsi="Times New Roman"/>
                <w:snapToGrid w:val="0"/>
                <w:lang w:val="hr-HR"/>
              </w:rPr>
              <w:t>Predobrada</w:t>
            </w:r>
            <w:r w:rsidR="00CE119E" w:rsidRPr="007D67CD">
              <w:rPr>
                <w:rFonts w:ascii="Times New Roman" w:eastAsia="Times New Roman" w:hAnsi="Times New Roman"/>
                <w:snapToGrid w:val="0"/>
                <w:lang w:val="hr-HR"/>
              </w:rPr>
              <w:t xml:space="preserve"> 40.000 </w:t>
            </w:r>
            <w:r w:rsidRPr="007D67CD">
              <w:rPr>
                <w:rFonts w:ascii="Times New Roman" w:eastAsia="Times New Roman" w:hAnsi="Times New Roman"/>
                <w:snapToGrid w:val="0"/>
                <w:lang w:val="hr-HR"/>
              </w:rPr>
              <w:t>i finalna obrada</w:t>
            </w:r>
            <w:r w:rsidR="007E2877" w:rsidRPr="007D67CD">
              <w:rPr>
                <w:rFonts w:ascii="Times New Roman" w:eastAsia="Times New Roman" w:hAnsi="Times New Roman"/>
                <w:snapToGrid w:val="0"/>
                <w:lang w:val="hr-HR"/>
              </w:rPr>
              <w:t>/prečišćavanje</w:t>
            </w:r>
            <w:r w:rsidRPr="007D67CD">
              <w:rPr>
                <w:rFonts w:ascii="Times New Roman" w:eastAsia="Times New Roman" w:hAnsi="Times New Roman"/>
                <w:snapToGrid w:val="0"/>
                <w:lang w:val="hr-HR"/>
              </w:rPr>
              <w:t xml:space="preserve"> kapaciteta</w:t>
            </w:r>
            <w:r w:rsidR="00CE119E" w:rsidRPr="007D67CD">
              <w:rPr>
                <w:rFonts w:ascii="Times New Roman" w:eastAsia="Times New Roman" w:hAnsi="Times New Roman"/>
                <w:snapToGrid w:val="0"/>
                <w:lang w:val="hr-HR"/>
              </w:rPr>
              <w:t xml:space="preserve"> 25.000 PE</w:t>
            </w:r>
          </w:p>
        </w:tc>
      </w:tr>
      <w:tr w:rsidR="00CE119E" w:rsidRPr="007D67CD" w:rsidTr="00AA1AB5">
        <w:tc>
          <w:tcPr>
            <w:tcW w:w="993" w:type="dxa"/>
          </w:tcPr>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p>
        </w:tc>
        <w:tc>
          <w:tcPr>
            <w:tcW w:w="2268" w:type="dxa"/>
          </w:tcPr>
          <w:p w:rsidR="00CE119E" w:rsidRPr="007D67CD" w:rsidRDefault="00242570"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UKUPNO</w:t>
            </w:r>
          </w:p>
        </w:tc>
        <w:tc>
          <w:tcPr>
            <w:tcW w:w="1525" w:type="dxa"/>
          </w:tcPr>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527.000</w:t>
            </w:r>
          </w:p>
        </w:tc>
        <w:tc>
          <w:tcPr>
            <w:tcW w:w="1894" w:type="dxa"/>
          </w:tcPr>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p>
        </w:tc>
        <w:tc>
          <w:tcPr>
            <w:tcW w:w="2564" w:type="dxa"/>
          </w:tcPr>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p>
        </w:tc>
      </w:tr>
    </w:tbl>
    <w:p w:rsidR="00CE119E" w:rsidRPr="007D67CD" w:rsidRDefault="00CE119E" w:rsidP="00CE119E">
      <w:pPr>
        <w:spacing w:line="240" w:lineRule="auto"/>
        <w:jc w:val="both"/>
        <w:rPr>
          <w:rFonts w:ascii="Times New Roman" w:hAnsi="Times New Roman"/>
          <w:lang w:val="hr-HR"/>
        </w:rPr>
      </w:pPr>
    </w:p>
    <w:p w:rsidR="00EF6F2C" w:rsidRPr="007D67CD" w:rsidRDefault="00EF6F2C" w:rsidP="00EF6F2C">
      <w:pPr>
        <w:spacing w:line="240" w:lineRule="auto"/>
        <w:jc w:val="both"/>
        <w:rPr>
          <w:rFonts w:ascii="Times New Roman" w:hAnsi="Times New Roman"/>
          <w:lang w:val="hr-HR"/>
        </w:rPr>
      </w:pPr>
      <w:r w:rsidRPr="007D67CD">
        <w:rPr>
          <w:rFonts w:ascii="Times New Roman" w:hAnsi="Times New Roman"/>
          <w:lang w:val="hr-HR"/>
        </w:rPr>
        <w:t>Procijenjeno je da je u posljednje tri</w:t>
      </w:r>
      <w:r w:rsidR="00BB5BF0" w:rsidRPr="007D67CD">
        <w:rPr>
          <w:rFonts w:ascii="Times New Roman" w:hAnsi="Times New Roman"/>
          <w:lang w:val="hr-HR"/>
        </w:rPr>
        <w:t xml:space="preserve"> godine na vodeno područje</w:t>
      </w:r>
      <w:r w:rsidRPr="007D67CD">
        <w:rPr>
          <w:rFonts w:ascii="Times New Roman" w:hAnsi="Times New Roman"/>
          <w:lang w:val="hr-HR"/>
        </w:rPr>
        <w:t xml:space="preserve"> Jadranskog mora potrošeno oko 28 </w:t>
      </w:r>
      <w:r w:rsidR="00BB5BF0" w:rsidRPr="007D67CD">
        <w:rPr>
          <w:rFonts w:ascii="Times New Roman" w:hAnsi="Times New Roman"/>
          <w:lang w:val="hr-HR"/>
        </w:rPr>
        <w:t>miliona</w:t>
      </w:r>
      <w:r w:rsidRPr="007D67CD">
        <w:rPr>
          <w:rFonts w:ascii="Times New Roman" w:hAnsi="Times New Roman"/>
          <w:lang w:val="hr-HR"/>
        </w:rPr>
        <w:t xml:space="preserve"> eura za upravljanje vodama i izgradnj</w:t>
      </w:r>
      <w:r w:rsidR="00BB5BF0" w:rsidRPr="007D67CD">
        <w:rPr>
          <w:rFonts w:ascii="Times New Roman" w:hAnsi="Times New Roman"/>
          <w:lang w:val="hr-HR"/>
        </w:rPr>
        <w:t>u vodne infrastrukture vezano za</w:t>
      </w:r>
      <w:r w:rsidRPr="007D67CD">
        <w:rPr>
          <w:rFonts w:ascii="Times New Roman" w:hAnsi="Times New Roman"/>
          <w:lang w:val="hr-HR"/>
        </w:rPr>
        <w:t xml:space="preserve"> usklađivanje s pravnom stečevi</w:t>
      </w:r>
      <w:r w:rsidR="00BB5BF0" w:rsidRPr="007D67CD">
        <w:rPr>
          <w:rFonts w:ascii="Times New Roman" w:hAnsi="Times New Roman"/>
          <w:lang w:val="hr-HR"/>
        </w:rPr>
        <w:t>nom EU. Većina radova vezani su za izgradnju vodosnabdjevanja</w:t>
      </w:r>
      <w:r w:rsidRPr="007D67CD">
        <w:rPr>
          <w:rFonts w:ascii="Times New Roman" w:hAnsi="Times New Roman"/>
          <w:lang w:val="hr-HR"/>
        </w:rPr>
        <w:t>, kanalizacijskih mreža i uređaja za pročišćavanje otpadnih voda. Ove aktivnosti provode se uglavno</w:t>
      </w:r>
      <w:r w:rsidR="00BB5BF0" w:rsidRPr="007D67CD">
        <w:rPr>
          <w:rFonts w:ascii="Times New Roman" w:hAnsi="Times New Roman"/>
          <w:lang w:val="hr-HR"/>
        </w:rPr>
        <w:t>m uz potporu međunarodnih finans</w:t>
      </w:r>
      <w:r w:rsidRPr="007D67CD">
        <w:rPr>
          <w:rFonts w:ascii="Times New Roman" w:hAnsi="Times New Roman"/>
          <w:lang w:val="hr-HR"/>
        </w:rPr>
        <w:t>ijskih institucija kako slijedi: EIB (WATSAN projekt), EBRD, Svjetska banka i fondovi IPA EU. U naredne tri</w:t>
      </w:r>
      <w:r w:rsidR="00134511" w:rsidRPr="007D67CD">
        <w:rPr>
          <w:rFonts w:ascii="Times New Roman" w:hAnsi="Times New Roman"/>
          <w:lang w:val="hr-HR"/>
        </w:rPr>
        <w:t xml:space="preserve"> godine planira se potrošiti oko</w:t>
      </w:r>
      <w:r w:rsidRPr="007D67CD">
        <w:rPr>
          <w:rFonts w:ascii="Times New Roman" w:hAnsi="Times New Roman"/>
          <w:lang w:val="hr-HR"/>
        </w:rPr>
        <w:t xml:space="preserve"> 23 </w:t>
      </w:r>
      <w:r w:rsidR="006944B5" w:rsidRPr="007D67CD">
        <w:rPr>
          <w:rFonts w:ascii="Times New Roman" w:hAnsi="Times New Roman"/>
          <w:lang w:val="hr-HR"/>
        </w:rPr>
        <w:t>miliona</w:t>
      </w:r>
      <w:r w:rsidRPr="007D67CD">
        <w:rPr>
          <w:rFonts w:ascii="Times New Roman" w:hAnsi="Times New Roman"/>
          <w:lang w:val="hr-HR"/>
        </w:rPr>
        <w:t xml:space="preserve"> eu</w:t>
      </w:r>
      <w:r w:rsidR="00134511" w:rsidRPr="007D67CD">
        <w:rPr>
          <w:rFonts w:ascii="Times New Roman" w:hAnsi="Times New Roman"/>
          <w:lang w:val="hr-HR"/>
        </w:rPr>
        <w:t>ra (uglavnom EIB i EBRD projekti</w:t>
      </w:r>
      <w:r w:rsidRPr="007D67CD">
        <w:rPr>
          <w:rFonts w:ascii="Times New Roman" w:hAnsi="Times New Roman"/>
          <w:lang w:val="hr-HR"/>
        </w:rPr>
        <w:t>) u ovom dijelu Federacije BiH.</w:t>
      </w:r>
    </w:p>
    <w:p w:rsidR="00EF6F2C" w:rsidRPr="007D67CD" w:rsidRDefault="00134511" w:rsidP="00EF6F2C">
      <w:pPr>
        <w:spacing w:line="240" w:lineRule="auto"/>
        <w:jc w:val="both"/>
        <w:rPr>
          <w:rFonts w:ascii="Times New Roman" w:hAnsi="Times New Roman"/>
          <w:lang w:val="hr-HR"/>
        </w:rPr>
      </w:pPr>
      <w:r w:rsidRPr="007D67CD">
        <w:rPr>
          <w:rFonts w:ascii="Times New Roman" w:hAnsi="Times New Roman"/>
          <w:lang w:val="hr-HR"/>
        </w:rPr>
        <w:t>Istovremeno je</w:t>
      </w:r>
      <w:r w:rsidR="00EF6F2C" w:rsidRPr="007D67CD">
        <w:rPr>
          <w:rFonts w:ascii="Times New Roman" w:hAnsi="Times New Roman"/>
          <w:lang w:val="hr-HR"/>
        </w:rPr>
        <w:t xml:space="preserve"> potrošeno oko 17 mil</w:t>
      </w:r>
      <w:r w:rsidRPr="007D67CD">
        <w:rPr>
          <w:rFonts w:ascii="Times New Roman" w:hAnsi="Times New Roman"/>
          <w:lang w:val="hr-HR"/>
        </w:rPr>
        <w:t>iona</w:t>
      </w:r>
      <w:r w:rsidR="00EF6F2C" w:rsidRPr="007D67CD">
        <w:rPr>
          <w:rFonts w:ascii="Times New Roman" w:hAnsi="Times New Roman"/>
          <w:lang w:val="hr-HR"/>
        </w:rPr>
        <w:t xml:space="preserve"> eura </w:t>
      </w:r>
      <w:r w:rsidRPr="007D67CD">
        <w:rPr>
          <w:rFonts w:ascii="Times New Roman" w:hAnsi="Times New Roman"/>
          <w:lang w:val="hr-HR"/>
        </w:rPr>
        <w:t>na vod</w:t>
      </w:r>
      <w:r w:rsidR="00EF6F2C" w:rsidRPr="007D67CD">
        <w:rPr>
          <w:rFonts w:ascii="Times New Roman" w:hAnsi="Times New Roman"/>
          <w:lang w:val="hr-HR"/>
        </w:rPr>
        <w:t>nom slivu rijeke Save za iste svrhe. Ove se aktivnosti provode uglavno</w:t>
      </w:r>
      <w:r w:rsidRPr="007D67CD">
        <w:rPr>
          <w:rFonts w:ascii="Times New Roman" w:hAnsi="Times New Roman"/>
          <w:lang w:val="hr-HR"/>
        </w:rPr>
        <w:t>m uz potporu međunarodnih finans</w:t>
      </w:r>
      <w:r w:rsidR="00EF6F2C" w:rsidRPr="007D67CD">
        <w:rPr>
          <w:rFonts w:ascii="Times New Roman" w:hAnsi="Times New Roman"/>
          <w:lang w:val="hr-HR"/>
        </w:rPr>
        <w:t>ijskih institucija kao što su EIB (WATSAN projekt), KfW, EBRD, Svjetska banka i fondovi IPA EU. U naredne tri godine planira se potrošiti 28 m</w:t>
      </w:r>
      <w:r w:rsidRPr="007D67CD">
        <w:rPr>
          <w:rFonts w:ascii="Times New Roman" w:hAnsi="Times New Roman"/>
          <w:lang w:val="hr-HR"/>
        </w:rPr>
        <w:t>iliona</w:t>
      </w:r>
      <w:r w:rsidR="00EF6F2C" w:rsidRPr="007D67CD">
        <w:rPr>
          <w:rFonts w:ascii="Times New Roman" w:hAnsi="Times New Roman"/>
          <w:lang w:val="hr-HR"/>
        </w:rPr>
        <w:t xml:space="preserve"> eura u </w:t>
      </w:r>
      <w:r w:rsidR="0061261F" w:rsidRPr="007D67CD">
        <w:rPr>
          <w:rFonts w:ascii="Times New Roman" w:hAnsi="Times New Roman"/>
          <w:lang w:val="hr-HR"/>
        </w:rPr>
        <w:t>vodnom sektoru za implementaciju</w:t>
      </w:r>
      <w:r w:rsidR="00EF6F2C" w:rsidRPr="007D67CD">
        <w:rPr>
          <w:rFonts w:ascii="Times New Roman" w:hAnsi="Times New Roman"/>
          <w:lang w:val="hr-HR"/>
        </w:rPr>
        <w:t xml:space="preserve"> projekta. Također, nakon poplava u </w:t>
      </w:r>
      <w:r w:rsidR="0061261F" w:rsidRPr="007D67CD">
        <w:rPr>
          <w:rFonts w:ascii="Times New Roman" w:hAnsi="Times New Roman"/>
          <w:lang w:val="hr-HR"/>
        </w:rPr>
        <w:t>maju</w:t>
      </w:r>
      <w:r w:rsidR="00EF6F2C" w:rsidRPr="007D67CD">
        <w:rPr>
          <w:rFonts w:ascii="Times New Roman" w:hAnsi="Times New Roman"/>
          <w:lang w:val="hr-HR"/>
        </w:rPr>
        <w:t xml:space="preserve"> 2014. godine, mnogi donatori podupiru projekte obnove i hitne oporavke na potopljenim područjima uz bespovratna sredstva i zajmove (Svjetska banka, EU).</w:t>
      </w:r>
    </w:p>
    <w:p w:rsidR="00EF6F2C" w:rsidRPr="007D67CD" w:rsidRDefault="0061261F" w:rsidP="00EF6F2C">
      <w:pPr>
        <w:spacing w:line="240" w:lineRule="auto"/>
        <w:jc w:val="both"/>
        <w:rPr>
          <w:rFonts w:ascii="Times New Roman" w:hAnsi="Times New Roman"/>
          <w:lang w:val="hr-HR"/>
        </w:rPr>
      </w:pPr>
      <w:r w:rsidRPr="007D67CD">
        <w:rPr>
          <w:rFonts w:ascii="Times New Roman" w:hAnsi="Times New Roman"/>
          <w:lang w:val="hr-HR"/>
        </w:rPr>
        <w:t>Tokom idućih šest godina planirana je gradnja i rekonstrukcija postrojenja za prečišćavanje otpadnih voda</w:t>
      </w:r>
      <w:r w:rsidR="00EF6F2C" w:rsidRPr="007D67CD">
        <w:rPr>
          <w:rFonts w:ascii="Times New Roman" w:hAnsi="Times New Roman"/>
          <w:lang w:val="hr-HR"/>
        </w:rPr>
        <w:t xml:space="preserve"> u općinama navedenim u tablici.</w:t>
      </w:r>
    </w:p>
    <w:p w:rsidR="00CE119E" w:rsidRPr="007D67CD" w:rsidRDefault="00FC7383" w:rsidP="00CE119E">
      <w:pPr>
        <w:spacing w:line="240" w:lineRule="auto"/>
        <w:jc w:val="both"/>
        <w:rPr>
          <w:rFonts w:ascii="Times New Roman" w:hAnsi="Times New Roman"/>
          <w:i/>
          <w:lang w:val="hr-HR"/>
        </w:rPr>
      </w:pPr>
      <w:r w:rsidRPr="007D67CD">
        <w:rPr>
          <w:rFonts w:ascii="Times New Roman" w:hAnsi="Times New Roman"/>
          <w:i/>
          <w:lang w:val="hr-HR"/>
        </w:rPr>
        <w:t>Tabela</w:t>
      </w:r>
      <w:r w:rsidR="00CE119E" w:rsidRPr="007D67CD">
        <w:rPr>
          <w:rFonts w:ascii="Times New Roman" w:hAnsi="Times New Roman"/>
          <w:i/>
          <w:lang w:val="hr-HR"/>
        </w:rPr>
        <w:t xml:space="preserve"> 2: </w:t>
      </w:r>
      <w:r w:rsidRPr="007D67CD">
        <w:rPr>
          <w:rFonts w:ascii="Times New Roman" w:hAnsi="Times New Roman"/>
          <w:i/>
          <w:lang w:val="hr-HR"/>
        </w:rPr>
        <w:t>Postrojenja za prečišćavanje otpadnih voda koja su planirana i u izgradnji</w:t>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850"/>
        <w:gridCol w:w="2356"/>
        <w:gridCol w:w="1560"/>
        <w:gridCol w:w="3913"/>
      </w:tblGrid>
      <w:tr w:rsidR="00CE119E" w:rsidRPr="007D67CD" w:rsidTr="00CE119E">
        <w:tc>
          <w:tcPr>
            <w:tcW w:w="850" w:type="dxa"/>
          </w:tcPr>
          <w:p w:rsidR="00CE119E" w:rsidRPr="007D67CD" w:rsidRDefault="00D812E2"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Br</w:t>
            </w:r>
          </w:p>
        </w:tc>
        <w:tc>
          <w:tcPr>
            <w:tcW w:w="2356" w:type="dxa"/>
          </w:tcPr>
          <w:p w:rsidR="00CE119E" w:rsidRPr="007D67CD" w:rsidRDefault="00D812E2"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OPĆINA</w:t>
            </w:r>
          </w:p>
        </w:tc>
        <w:tc>
          <w:tcPr>
            <w:tcW w:w="1560" w:type="dxa"/>
          </w:tcPr>
          <w:p w:rsidR="00CE119E" w:rsidRPr="007D67CD" w:rsidRDefault="00FC7383"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Kapacitet postrojenja za prečišćavanje otpadnih voda</w:t>
            </w:r>
            <w:r w:rsidR="00CE119E" w:rsidRPr="007D67CD">
              <w:rPr>
                <w:rFonts w:ascii="Times New Roman" w:eastAsia="Times New Roman" w:hAnsi="Times New Roman"/>
                <w:snapToGrid w:val="0"/>
                <w:lang w:val="hr-HR"/>
              </w:rPr>
              <w:t xml:space="preserve"> (PE)</w:t>
            </w:r>
          </w:p>
        </w:tc>
        <w:tc>
          <w:tcPr>
            <w:tcW w:w="3913" w:type="dxa"/>
          </w:tcPr>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STATUS</w:t>
            </w:r>
          </w:p>
        </w:tc>
      </w:tr>
      <w:tr w:rsidR="00CE119E" w:rsidRPr="007D67CD" w:rsidTr="00CE119E">
        <w:tc>
          <w:tcPr>
            <w:tcW w:w="850" w:type="dxa"/>
          </w:tcPr>
          <w:p w:rsidR="00CE119E" w:rsidRPr="007D67CD" w:rsidRDefault="00CE119E" w:rsidP="00CE119E">
            <w:pPr>
              <w:widowControl w:val="0"/>
              <w:spacing w:before="100" w:line="240" w:lineRule="auto"/>
              <w:jc w:val="both"/>
              <w:rPr>
                <w:rFonts w:ascii="Times New Roman" w:eastAsia="Times New Roman" w:hAnsi="Times New Roman"/>
                <w:b/>
                <w:snapToGrid w:val="0"/>
                <w:lang w:val="hr-HR"/>
              </w:rPr>
            </w:pPr>
            <w:r w:rsidRPr="007D67CD">
              <w:rPr>
                <w:rFonts w:ascii="Times New Roman" w:eastAsia="Times New Roman" w:hAnsi="Times New Roman"/>
                <w:snapToGrid w:val="0"/>
                <w:lang w:val="hr-HR"/>
              </w:rPr>
              <w:t>1</w:t>
            </w:r>
          </w:p>
        </w:tc>
        <w:tc>
          <w:tcPr>
            <w:tcW w:w="2356" w:type="dxa"/>
          </w:tcPr>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Bih</w:t>
            </w:r>
            <w:r w:rsidRPr="007D67CD">
              <w:rPr>
                <w:rFonts w:ascii="Times New Roman" w:eastAsia="Times New Roman" w:hAnsi="Times New Roman"/>
                <w:snapToGrid w:val="0"/>
                <w:spacing w:val="1"/>
                <w:lang w:val="hr-HR"/>
              </w:rPr>
              <w:t>a</w:t>
            </w:r>
            <w:r w:rsidRPr="007D67CD">
              <w:rPr>
                <w:rFonts w:ascii="Times New Roman" w:eastAsia="Times New Roman" w:hAnsi="Times New Roman"/>
                <w:snapToGrid w:val="0"/>
                <w:lang w:val="hr-HR"/>
              </w:rPr>
              <w:t>ć</w:t>
            </w:r>
          </w:p>
        </w:tc>
        <w:tc>
          <w:tcPr>
            <w:tcW w:w="1560" w:type="dxa"/>
          </w:tcPr>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60.000</w:t>
            </w:r>
          </w:p>
        </w:tc>
        <w:tc>
          <w:tcPr>
            <w:tcW w:w="3913" w:type="dxa"/>
          </w:tcPr>
          <w:p w:rsidR="00CE119E" w:rsidRPr="007D67CD" w:rsidRDefault="00D812E2"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Izgradnja u toku</w:t>
            </w:r>
          </w:p>
        </w:tc>
      </w:tr>
      <w:tr w:rsidR="00355FCB" w:rsidRPr="007D67CD" w:rsidTr="00CE119E">
        <w:tc>
          <w:tcPr>
            <w:tcW w:w="850" w:type="dxa"/>
          </w:tcPr>
          <w:p w:rsidR="00355FCB" w:rsidRPr="007D67CD" w:rsidRDefault="00355FCB" w:rsidP="00CE119E">
            <w:pPr>
              <w:widowControl w:val="0"/>
              <w:spacing w:before="100" w:line="240" w:lineRule="auto"/>
              <w:jc w:val="both"/>
              <w:rPr>
                <w:rFonts w:ascii="Times New Roman" w:eastAsia="Times New Roman" w:hAnsi="Times New Roman"/>
                <w:b/>
                <w:snapToGrid w:val="0"/>
                <w:lang w:val="hr-HR"/>
              </w:rPr>
            </w:pPr>
            <w:r w:rsidRPr="007D67CD">
              <w:rPr>
                <w:rFonts w:ascii="Times New Roman" w:eastAsia="Times New Roman" w:hAnsi="Times New Roman"/>
                <w:snapToGrid w:val="0"/>
                <w:lang w:val="hr-HR"/>
              </w:rPr>
              <w:t>2</w:t>
            </w:r>
          </w:p>
        </w:tc>
        <w:tc>
          <w:tcPr>
            <w:tcW w:w="2356" w:type="dxa"/>
          </w:tcPr>
          <w:p w:rsidR="00355FCB" w:rsidRPr="007D67CD" w:rsidRDefault="00355FCB"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Cazin</w:t>
            </w:r>
          </w:p>
        </w:tc>
        <w:tc>
          <w:tcPr>
            <w:tcW w:w="1560" w:type="dxa"/>
          </w:tcPr>
          <w:p w:rsidR="00355FCB" w:rsidRPr="007D67CD" w:rsidRDefault="00355FCB"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30.000</w:t>
            </w:r>
          </w:p>
        </w:tc>
        <w:tc>
          <w:tcPr>
            <w:tcW w:w="3913" w:type="dxa"/>
          </w:tcPr>
          <w:p w:rsidR="00355FCB" w:rsidRPr="007D67CD" w:rsidRDefault="00355FCB">
            <w:pPr>
              <w:rPr>
                <w:lang w:val="hr-HR"/>
              </w:rPr>
            </w:pPr>
            <w:r w:rsidRPr="007D67CD">
              <w:rPr>
                <w:lang w:val="hr-HR"/>
              </w:rPr>
              <w:t>Potrebno je pripremiti dokumentaciju</w:t>
            </w:r>
          </w:p>
        </w:tc>
      </w:tr>
      <w:tr w:rsidR="00355FCB" w:rsidRPr="007D67CD" w:rsidTr="00CE119E">
        <w:tc>
          <w:tcPr>
            <w:tcW w:w="850" w:type="dxa"/>
          </w:tcPr>
          <w:p w:rsidR="00355FCB" w:rsidRPr="007D67CD" w:rsidRDefault="00355FCB" w:rsidP="00CE119E">
            <w:pPr>
              <w:widowControl w:val="0"/>
              <w:spacing w:before="100" w:line="240" w:lineRule="auto"/>
              <w:jc w:val="both"/>
              <w:rPr>
                <w:rFonts w:ascii="Times New Roman" w:eastAsia="Times New Roman" w:hAnsi="Times New Roman"/>
                <w:b/>
                <w:snapToGrid w:val="0"/>
                <w:lang w:val="hr-HR"/>
              </w:rPr>
            </w:pPr>
            <w:r w:rsidRPr="007D67CD">
              <w:rPr>
                <w:rFonts w:ascii="Times New Roman" w:eastAsia="Times New Roman" w:hAnsi="Times New Roman"/>
                <w:snapToGrid w:val="0"/>
                <w:lang w:val="hr-HR"/>
              </w:rPr>
              <w:t>3</w:t>
            </w:r>
          </w:p>
        </w:tc>
        <w:tc>
          <w:tcPr>
            <w:tcW w:w="2356" w:type="dxa"/>
          </w:tcPr>
          <w:p w:rsidR="00355FCB" w:rsidRPr="007D67CD" w:rsidRDefault="00355FCB"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Bo</w:t>
            </w:r>
            <w:r w:rsidRPr="007D67CD">
              <w:rPr>
                <w:rFonts w:ascii="Times New Roman" w:eastAsia="Times New Roman" w:hAnsi="Times New Roman"/>
                <w:snapToGrid w:val="0"/>
                <w:spacing w:val="-1"/>
                <w:lang w:val="hr-HR"/>
              </w:rPr>
              <w:t>s</w:t>
            </w:r>
            <w:r w:rsidRPr="007D67CD">
              <w:rPr>
                <w:rFonts w:ascii="Times New Roman" w:eastAsia="Times New Roman" w:hAnsi="Times New Roman"/>
                <w:snapToGrid w:val="0"/>
                <w:lang w:val="hr-HR"/>
              </w:rPr>
              <w:t>.</w:t>
            </w:r>
            <w:r w:rsidRPr="007D67CD">
              <w:rPr>
                <w:rFonts w:ascii="Times New Roman" w:eastAsia="Times New Roman" w:hAnsi="Times New Roman"/>
                <w:snapToGrid w:val="0"/>
                <w:spacing w:val="-3"/>
                <w:lang w:val="hr-HR"/>
              </w:rPr>
              <w:t xml:space="preserve"> </w:t>
            </w:r>
            <w:r w:rsidRPr="007D67CD">
              <w:rPr>
                <w:rFonts w:ascii="Times New Roman" w:eastAsia="Times New Roman" w:hAnsi="Times New Roman"/>
                <w:snapToGrid w:val="0"/>
                <w:lang w:val="hr-HR"/>
              </w:rPr>
              <w:t>Petr</w:t>
            </w:r>
            <w:r w:rsidRPr="007D67CD">
              <w:rPr>
                <w:rFonts w:ascii="Times New Roman" w:eastAsia="Times New Roman" w:hAnsi="Times New Roman"/>
                <w:snapToGrid w:val="0"/>
                <w:spacing w:val="3"/>
                <w:lang w:val="hr-HR"/>
              </w:rPr>
              <w:t>o</w:t>
            </w:r>
            <w:r w:rsidRPr="007D67CD">
              <w:rPr>
                <w:rFonts w:ascii="Times New Roman" w:eastAsia="Times New Roman" w:hAnsi="Times New Roman"/>
                <w:snapToGrid w:val="0"/>
                <w:spacing w:val="-1"/>
                <w:lang w:val="hr-HR"/>
              </w:rPr>
              <w:t>v</w:t>
            </w:r>
            <w:r w:rsidRPr="007D67CD">
              <w:rPr>
                <w:rFonts w:ascii="Times New Roman" w:eastAsia="Times New Roman" w:hAnsi="Times New Roman"/>
                <w:snapToGrid w:val="0"/>
                <w:lang w:val="hr-HR"/>
              </w:rPr>
              <w:t>ac</w:t>
            </w:r>
          </w:p>
        </w:tc>
        <w:tc>
          <w:tcPr>
            <w:tcW w:w="1560" w:type="dxa"/>
          </w:tcPr>
          <w:p w:rsidR="00355FCB" w:rsidRPr="007D67CD" w:rsidRDefault="00355FCB"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w w:val="99"/>
                <w:lang w:val="hr-HR"/>
              </w:rPr>
              <w:t>5.000</w:t>
            </w:r>
          </w:p>
        </w:tc>
        <w:tc>
          <w:tcPr>
            <w:tcW w:w="3913" w:type="dxa"/>
          </w:tcPr>
          <w:p w:rsidR="00355FCB" w:rsidRPr="007D67CD" w:rsidRDefault="00355FCB">
            <w:pPr>
              <w:rPr>
                <w:lang w:val="hr-HR"/>
              </w:rPr>
            </w:pPr>
            <w:r w:rsidRPr="007D67CD">
              <w:rPr>
                <w:lang w:val="hr-HR"/>
              </w:rPr>
              <w:t>Potrebno je pripremiti dokumentaciju</w:t>
            </w:r>
          </w:p>
        </w:tc>
      </w:tr>
      <w:tr w:rsidR="00355FCB" w:rsidRPr="007D67CD" w:rsidTr="00CE119E">
        <w:tc>
          <w:tcPr>
            <w:tcW w:w="850" w:type="dxa"/>
          </w:tcPr>
          <w:p w:rsidR="00355FCB" w:rsidRPr="007D67CD" w:rsidRDefault="00355FCB" w:rsidP="00CE119E">
            <w:pPr>
              <w:widowControl w:val="0"/>
              <w:spacing w:before="100" w:line="240" w:lineRule="auto"/>
              <w:jc w:val="both"/>
              <w:rPr>
                <w:rFonts w:ascii="Times New Roman" w:eastAsia="Times New Roman" w:hAnsi="Times New Roman"/>
                <w:b/>
                <w:snapToGrid w:val="0"/>
                <w:lang w:val="hr-HR"/>
              </w:rPr>
            </w:pPr>
            <w:r w:rsidRPr="007D67CD">
              <w:rPr>
                <w:rFonts w:ascii="Times New Roman" w:eastAsia="Times New Roman" w:hAnsi="Times New Roman"/>
                <w:snapToGrid w:val="0"/>
                <w:lang w:val="hr-HR"/>
              </w:rPr>
              <w:t>4</w:t>
            </w:r>
          </w:p>
        </w:tc>
        <w:tc>
          <w:tcPr>
            <w:tcW w:w="2356" w:type="dxa"/>
          </w:tcPr>
          <w:p w:rsidR="00355FCB" w:rsidRPr="007D67CD" w:rsidRDefault="00355FCB"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Or</w:t>
            </w:r>
            <w:r w:rsidRPr="007D67CD">
              <w:rPr>
                <w:rFonts w:ascii="Times New Roman" w:eastAsia="Times New Roman" w:hAnsi="Times New Roman"/>
                <w:snapToGrid w:val="0"/>
                <w:spacing w:val="1"/>
                <w:lang w:val="hr-HR"/>
              </w:rPr>
              <w:t>a</w:t>
            </w:r>
            <w:r w:rsidRPr="007D67CD">
              <w:rPr>
                <w:rFonts w:ascii="Times New Roman" w:eastAsia="Times New Roman" w:hAnsi="Times New Roman"/>
                <w:snapToGrid w:val="0"/>
                <w:spacing w:val="-1"/>
                <w:lang w:val="hr-HR"/>
              </w:rPr>
              <w:t>š</w:t>
            </w:r>
            <w:r w:rsidRPr="007D67CD">
              <w:rPr>
                <w:rFonts w:ascii="Times New Roman" w:eastAsia="Times New Roman" w:hAnsi="Times New Roman"/>
                <w:snapToGrid w:val="0"/>
                <w:lang w:val="hr-HR"/>
              </w:rPr>
              <w:t>je</w:t>
            </w:r>
          </w:p>
        </w:tc>
        <w:tc>
          <w:tcPr>
            <w:tcW w:w="1560" w:type="dxa"/>
          </w:tcPr>
          <w:p w:rsidR="00355FCB" w:rsidRPr="007D67CD" w:rsidRDefault="00355FCB"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12.000</w:t>
            </w:r>
          </w:p>
        </w:tc>
        <w:tc>
          <w:tcPr>
            <w:tcW w:w="3913" w:type="dxa"/>
          </w:tcPr>
          <w:p w:rsidR="00355FCB" w:rsidRPr="007D67CD" w:rsidRDefault="00355FCB">
            <w:pPr>
              <w:rPr>
                <w:lang w:val="hr-HR"/>
              </w:rPr>
            </w:pPr>
            <w:r w:rsidRPr="007D67CD">
              <w:rPr>
                <w:lang w:val="hr-HR"/>
              </w:rPr>
              <w:t>Potrebno je pripremiti dokumentaciju</w:t>
            </w:r>
          </w:p>
        </w:tc>
      </w:tr>
      <w:tr w:rsidR="00355FCB" w:rsidRPr="007D67CD" w:rsidTr="00CE119E">
        <w:tc>
          <w:tcPr>
            <w:tcW w:w="850" w:type="dxa"/>
          </w:tcPr>
          <w:p w:rsidR="00355FCB" w:rsidRPr="007D67CD" w:rsidRDefault="00355FCB" w:rsidP="00CE119E">
            <w:pPr>
              <w:widowControl w:val="0"/>
              <w:spacing w:before="100" w:line="240" w:lineRule="auto"/>
              <w:jc w:val="both"/>
              <w:rPr>
                <w:rFonts w:ascii="Times New Roman" w:eastAsia="Times New Roman" w:hAnsi="Times New Roman"/>
                <w:b/>
                <w:snapToGrid w:val="0"/>
                <w:lang w:val="hr-HR"/>
              </w:rPr>
            </w:pPr>
            <w:r w:rsidRPr="007D67CD">
              <w:rPr>
                <w:rFonts w:ascii="Times New Roman" w:eastAsia="Times New Roman" w:hAnsi="Times New Roman"/>
                <w:snapToGrid w:val="0"/>
                <w:lang w:val="hr-HR"/>
              </w:rPr>
              <w:t>5</w:t>
            </w:r>
          </w:p>
        </w:tc>
        <w:tc>
          <w:tcPr>
            <w:tcW w:w="2356" w:type="dxa"/>
          </w:tcPr>
          <w:p w:rsidR="00355FCB" w:rsidRPr="007D67CD" w:rsidRDefault="00355FCB"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L</w:t>
            </w:r>
            <w:r w:rsidRPr="007D67CD">
              <w:rPr>
                <w:rFonts w:ascii="Times New Roman" w:eastAsia="Times New Roman" w:hAnsi="Times New Roman"/>
                <w:snapToGrid w:val="0"/>
                <w:spacing w:val="1"/>
                <w:lang w:val="hr-HR"/>
              </w:rPr>
              <w:t>u</w:t>
            </w:r>
            <w:r w:rsidRPr="007D67CD">
              <w:rPr>
                <w:rFonts w:ascii="Times New Roman" w:eastAsia="Times New Roman" w:hAnsi="Times New Roman"/>
                <w:snapToGrid w:val="0"/>
                <w:lang w:val="hr-HR"/>
              </w:rPr>
              <w:t>k</w:t>
            </w:r>
            <w:r w:rsidRPr="007D67CD">
              <w:rPr>
                <w:rFonts w:ascii="Times New Roman" w:eastAsia="Times New Roman" w:hAnsi="Times New Roman"/>
                <w:snapToGrid w:val="0"/>
                <w:spacing w:val="1"/>
                <w:lang w:val="hr-HR"/>
              </w:rPr>
              <w:t>a</w:t>
            </w:r>
            <w:r w:rsidRPr="007D67CD">
              <w:rPr>
                <w:rFonts w:ascii="Times New Roman" w:eastAsia="Times New Roman" w:hAnsi="Times New Roman"/>
                <w:snapToGrid w:val="0"/>
                <w:spacing w:val="-1"/>
                <w:lang w:val="hr-HR"/>
              </w:rPr>
              <w:t>v</w:t>
            </w:r>
            <w:r w:rsidRPr="007D67CD">
              <w:rPr>
                <w:rFonts w:ascii="Times New Roman" w:eastAsia="Times New Roman" w:hAnsi="Times New Roman"/>
                <w:snapToGrid w:val="0"/>
                <w:lang w:val="hr-HR"/>
              </w:rPr>
              <w:t>ac</w:t>
            </w:r>
          </w:p>
        </w:tc>
        <w:tc>
          <w:tcPr>
            <w:tcW w:w="1560" w:type="dxa"/>
          </w:tcPr>
          <w:p w:rsidR="00355FCB" w:rsidRPr="007D67CD" w:rsidRDefault="00355FCB"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16.000</w:t>
            </w:r>
          </w:p>
        </w:tc>
        <w:tc>
          <w:tcPr>
            <w:tcW w:w="3913" w:type="dxa"/>
          </w:tcPr>
          <w:p w:rsidR="00355FCB" w:rsidRPr="007D67CD" w:rsidRDefault="00355FCB">
            <w:pPr>
              <w:rPr>
                <w:lang w:val="hr-HR"/>
              </w:rPr>
            </w:pPr>
            <w:r w:rsidRPr="007D67CD">
              <w:rPr>
                <w:lang w:val="hr-HR"/>
              </w:rPr>
              <w:t>Potrebno je pripremiti dokumentaciju</w:t>
            </w:r>
          </w:p>
        </w:tc>
      </w:tr>
      <w:tr w:rsidR="00355FCB" w:rsidRPr="007D67CD" w:rsidTr="00CE119E">
        <w:tc>
          <w:tcPr>
            <w:tcW w:w="850" w:type="dxa"/>
          </w:tcPr>
          <w:p w:rsidR="00355FCB" w:rsidRPr="007D67CD" w:rsidRDefault="00355FCB" w:rsidP="00CE119E">
            <w:pPr>
              <w:widowControl w:val="0"/>
              <w:spacing w:before="100" w:line="240" w:lineRule="auto"/>
              <w:jc w:val="both"/>
              <w:rPr>
                <w:rFonts w:ascii="Times New Roman" w:eastAsia="Times New Roman" w:hAnsi="Times New Roman"/>
                <w:b/>
                <w:snapToGrid w:val="0"/>
                <w:lang w:val="hr-HR"/>
              </w:rPr>
            </w:pPr>
            <w:r w:rsidRPr="007D67CD">
              <w:rPr>
                <w:rFonts w:ascii="Times New Roman" w:eastAsia="Times New Roman" w:hAnsi="Times New Roman"/>
                <w:snapToGrid w:val="0"/>
                <w:lang w:val="hr-HR"/>
              </w:rPr>
              <w:t>6</w:t>
            </w:r>
          </w:p>
        </w:tc>
        <w:tc>
          <w:tcPr>
            <w:tcW w:w="2356" w:type="dxa"/>
          </w:tcPr>
          <w:p w:rsidR="00355FCB" w:rsidRPr="007D67CD" w:rsidRDefault="00355FCB"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spacing w:val="-1"/>
                <w:lang w:val="hr-HR"/>
              </w:rPr>
              <w:t>T</w:t>
            </w:r>
            <w:r w:rsidRPr="007D67CD">
              <w:rPr>
                <w:rFonts w:ascii="Times New Roman" w:eastAsia="Times New Roman" w:hAnsi="Times New Roman"/>
                <w:snapToGrid w:val="0"/>
                <w:spacing w:val="1"/>
                <w:lang w:val="hr-HR"/>
              </w:rPr>
              <w:t>e</w:t>
            </w:r>
            <w:r w:rsidRPr="007D67CD">
              <w:rPr>
                <w:rFonts w:ascii="Times New Roman" w:eastAsia="Times New Roman" w:hAnsi="Times New Roman"/>
                <w:snapToGrid w:val="0"/>
                <w:spacing w:val="-1"/>
                <w:lang w:val="hr-HR"/>
              </w:rPr>
              <w:t>š</w:t>
            </w:r>
            <w:r w:rsidRPr="007D67CD">
              <w:rPr>
                <w:rFonts w:ascii="Times New Roman" w:eastAsia="Times New Roman" w:hAnsi="Times New Roman"/>
                <w:snapToGrid w:val="0"/>
                <w:lang w:val="hr-HR"/>
              </w:rPr>
              <w:t>a</w:t>
            </w:r>
            <w:r w:rsidRPr="007D67CD">
              <w:rPr>
                <w:rFonts w:ascii="Times New Roman" w:eastAsia="Times New Roman" w:hAnsi="Times New Roman"/>
                <w:snapToGrid w:val="0"/>
                <w:spacing w:val="1"/>
                <w:lang w:val="hr-HR"/>
              </w:rPr>
              <w:t>n</w:t>
            </w:r>
            <w:r w:rsidRPr="007D67CD">
              <w:rPr>
                <w:rFonts w:ascii="Times New Roman" w:eastAsia="Times New Roman" w:hAnsi="Times New Roman"/>
                <w:snapToGrid w:val="0"/>
                <w:lang w:val="hr-HR"/>
              </w:rPr>
              <w:t>j</w:t>
            </w:r>
          </w:p>
        </w:tc>
        <w:tc>
          <w:tcPr>
            <w:tcW w:w="1560" w:type="dxa"/>
          </w:tcPr>
          <w:p w:rsidR="00355FCB" w:rsidRPr="007D67CD" w:rsidRDefault="00355FCB"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30.000</w:t>
            </w:r>
          </w:p>
        </w:tc>
        <w:tc>
          <w:tcPr>
            <w:tcW w:w="3913" w:type="dxa"/>
          </w:tcPr>
          <w:p w:rsidR="00355FCB" w:rsidRPr="007D67CD" w:rsidRDefault="00355FCB">
            <w:pPr>
              <w:rPr>
                <w:lang w:val="hr-HR"/>
              </w:rPr>
            </w:pPr>
            <w:r w:rsidRPr="007D67CD">
              <w:rPr>
                <w:lang w:val="hr-HR"/>
              </w:rPr>
              <w:t>Potrebno je pripremiti dokumentaciju</w:t>
            </w:r>
          </w:p>
        </w:tc>
      </w:tr>
      <w:tr w:rsidR="00355FCB" w:rsidRPr="007D67CD" w:rsidTr="00CE119E">
        <w:tc>
          <w:tcPr>
            <w:tcW w:w="850" w:type="dxa"/>
          </w:tcPr>
          <w:p w:rsidR="00355FCB" w:rsidRPr="007D67CD" w:rsidRDefault="00355FCB" w:rsidP="00CE119E">
            <w:pPr>
              <w:widowControl w:val="0"/>
              <w:spacing w:before="100" w:line="240" w:lineRule="auto"/>
              <w:jc w:val="both"/>
              <w:rPr>
                <w:rFonts w:ascii="Times New Roman" w:eastAsia="Times New Roman" w:hAnsi="Times New Roman"/>
                <w:b/>
                <w:snapToGrid w:val="0"/>
                <w:lang w:val="hr-HR"/>
              </w:rPr>
            </w:pPr>
            <w:r w:rsidRPr="007D67CD">
              <w:rPr>
                <w:rFonts w:ascii="Times New Roman" w:eastAsia="Times New Roman" w:hAnsi="Times New Roman"/>
                <w:snapToGrid w:val="0"/>
                <w:lang w:val="hr-HR"/>
              </w:rPr>
              <w:t>7</w:t>
            </w:r>
          </w:p>
        </w:tc>
        <w:tc>
          <w:tcPr>
            <w:tcW w:w="2356" w:type="dxa"/>
          </w:tcPr>
          <w:p w:rsidR="00355FCB" w:rsidRPr="007D67CD" w:rsidRDefault="00355FCB"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Do</w:t>
            </w:r>
            <w:r w:rsidRPr="007D67CD">
              <w:rPr>
                <w:rFonts w:ascii="Times New Roman" w:eastAsia="Times New Roman" w:hAnsi="Times New Roman"/>
                <w:snapToGrid w:val="0"/>
                <w:spacing w:val="1"/>
                <w:lang w:val="hr-HR"/>
              </w:rPr>
              <w:t>b</w:t>
            </w:r>
            <w:r w:rsidRPr="007D67CD">
              <w:rPr>
                <w:rFonts w:ascii="Times New Roman" w:eastAsia="Times New Roman" w:hAnsi="Times New Roman"/>
                <w:snapToGrid w:val="0"/>
                <w:lang w:val="hr-HR"/>
              </w:rPr>
              <w:t>oj</w:t>
            </w:r>
            <w:r w:rsidRPr="007D67CD">
              <w:rPr>
                <w:rFonts w:ascii="Times New Roman" w:eastAsia="Times New Roman" w:hAnsi="Times New Roman"/>
                <w:snapToGrid w:val="0"/>
                <w:spacing w:val="-4"/>
                <w:lang w:val="hr-HR"/>
              </w:rPr>
              <w:t xml:space="preserve"> </w:t>
            </w:r>
            <w:r w:rsidRPr="007D67CD">
              <w:rPr>
                <w:rFonts w:ascii="Times New Roman" w:eastAsia="Times New Roman" w:hAnsi="Times New Roman"/>
                <w:snapToGrid w:val="0"/>
                <w:spacing w:val="-1"/>
                <w:lang w:val="hr-HR"/>
              </w:rPr>
              <w:t>J</w:t>
            </w:r>
            <w:r w:rsidRPr="007D67CD">
              <w:rPr>
                <w:rFonts w:ascii="Times New Roman" w:eastAsia="Times New Roman" w:hAnsi="Times New Roman"/>
                <w:snapToGrid w:val="0"/>
                <w:spacing w:val="1"/>
                <w:lang w:val="hr-HR"/>
              </w:rPr>
              <w:t>u</w:t>
            </w:r>
            <w:r w:rsidRPr="007D67CD">
              <w:rPr>
                <w:rFonts w:ascii="Times New Roman" w:eastAsia="Times New Roman" w:hAnsi="Times New Roman"/>
                <w:snapToGrid w:val="0"/>
                <w:lang w:val="hr-HR"/>
              </w:rPr>
              <w:t>g</w:t>
            </w:r>
          </w:p>
        </w:tc>
        <w:tc>
          <w:tcPr>
            <w:tcW w:w="1560" w:type="dxa"/>
          </w:tcPr>
          <w:p w:rsidR="00355FCB" w:rsidRPr="007D67CD" w:rsidRDefault="00355FCB"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w w:val="99"/>
                <w:lang w:val="hr-HR"/>
              </w:rPr>
              <w:t>2.000</w:t>
            </w:r>
          </w:p>
        </w:tc>
        <w:tc>
          <w:tcPr>
            <w:tcW w:w="3913" w:type="dxa"/>
          </w:tcPr>
          <w:p w:rsidR="00355FCB" w:rsidRPr="007D67CD" w:rsidRDefault="00355FCB">
            <w:pPr>
              <w:rPr>
                <w:lang w:val="hr-HR"/>
              </w:rPr>
            </w:pPr>
            <w:r w:rsidRPr="007D67CD">
              <w:rPr>
                <w:lang w:val="hr-HR"/>
              </w:rPr>
              <w:t>Potrebno je pripremiti dokumentaciju</w:t>
            </w:r>
          </w:p>
        </w:tc>
      </w:tr>
      <w:tr w:rsidR="00355FCB" w:rsidRPr="007D67CD" w:rsidTr="00CE119E">
        <w:tc>
          <w:tcPr>
            <w:tcW w:w="850" w:type="dxa"/>
          </w:tcPr>
          <w:p w:rsidR="00355FCB" w:rsidRPr="007D67CD" w:rsidRDefault="00355FCB" w:rsidP="00CE119E">
            <w:pPr>
              <w:widowControl w:val="0"/>
              <w:spacing w:before="100" w:line="240" w:lineRule="auto"/>
              <w:jc w:val="both"/>
              <w:rPr>
                <w:rFonts w:ascii="Times New Roman" w:eastAsia="Times New Roman" w:hAnsi="Times New Roman"/>
                <w:b/>
                <w:snapToGrid w:val="0"/>
                <w:lang w:val="hr-HR"/>
              </w:rPr>
            </w:pPr>
            <w:r w:rsidRPr="007D67CD">
              <w:rPr>
                <w:rFonts w:ascii="Times New Roman" w:eastAsia="Times New Roman" w:hAnsi="Times New Roman"/>
                <w:snapToGrid w:val="0"/>
                <w:lang w:val="hr-HR"/>
              </w:rPr>
              <w:t>8</w:t>
            </w:r>
          </w:p>
        </w:tc>
        <w:tc>
          <w:tcPr>
            <w:tcW w:w="2356" w:type="dxa"/>
          </w:tcPr>
          <w:p w:rsidR="00355FCB" w:rsidRPr="007D67CD" w:rsidRDefault="00355FCB"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spacing w:val="-1"/>
                <w:lang w:val="hr-HR"/>
              </w:rPr>
              <w:t>Us</w:t>
            </w:r>
            <w:r w:rsidRPr="007D67CD">
              <w:rPr>
                <w:rFonts w:ascii="Times New Roman" w:eastAsia="Times New Roman" w:hAnsi="Times New Roman"/>
                <w:snapToGrid w:val="0"/>
                <w:lang w:val="hr-HR"/>
              </w:rPr>
              <w:t>ora</w:t>
            </w:r>
          </w:p>
        </w:tc>
        <w:tc>
          <w:tcPr>
            <w:tcW w:w="1560" w:type="dxa"/>
          </w:tcPr>
          <w:p w:rsidR="00355FCB" w:rsidRPr="007D67CD" w:rsidRDefault="00355FCB"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w w:val="99"/>
                <w:lang w:val="hr-HR"/>
              </w:rPr>
              <w:t>1.000</w:t>
            </w:r>
          </w:p>
        </w:tc>
        <w:tc>
          <w:tcPr>
            <w:tcW w:w="3913" w:type="dxa"/>
          </w:tcPr>
          <w:p w:rsidR="00355FCB" w:rsidRPr="007D67CD" w:rsidRDefault="00355FCB">
            <w:pPr>
              <w:rPr>
                <w:lang w:val="hr-HR"/>
              </w:rPr>
            </w:pPr>
            <w:r w:rsidRPr="007D67CD">
              <w:rPr>
                <w:lang w:val="hr-HR"/>
              </w:rPr>
              <w:t>Potrebno je pripremiti dokumentaciju</w:t>
            </w:r>
          </w:p>
        </w:tc>
      </w:tr>
      <w:tr w:rsidR="00355FCB" w:rsidRPr="007D67CD" w:rsidTr="00CE119E">
        <w:tc>
          <w:tcPr>
            <w:tcW w:w="850" w:type="dxa"/>
          </w:tcPr>
          <w:p w:rsidR="00355FCB" w:rsidRPr="007D67CD" w:rsidRDefault="00355FCB" w:rsidP="00CE119E">
            <w:pPr>
              <w:widowControl w:val="0"/>
              <w:spacing w:before="100" w:line="240" w:lineRule="auto"/>
              <w:jc w:val="both"/>
              <w:rPr>
                <w:rFonts w:ascii="Times New Roman" w:eastAsia="Times New Roman" w:hAnsi="Times New Roman"/>
                <w:b/>
                <w:snapToGrid w:val="0"/>
                <w:lang w:val="hr-HR"/>
              </w:rPr>
            </w:pPr>
            <w:r w:rsidRPr="007D67CD">
              <w:rPr>
                <w:rFonts w:ascii="Times New Roman" w:eastAsia="Times New Roman" w:hAnsi="Times New Roman"/>
                <w:snapToGrid w:val="0"/>
                <w:lang w:val="hr-HR"/>
              </w:rPr>
              <w:t>9</w:t>
            </w:r>
          </w:p>
        </w:tc>
        <w:tc>
          <w:tcPr>
            <w:tcW w:w="2356" w:type="dxa"/>
          </w:tcPr>
          <w:p w:rsidR="00355FCB" w:rsidRPr="007D67CD" w:rsidRDefault="00355FCB"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V</w:t>
            </w:r>
            <w:r w:rsidRPr="007D67CD">
              <w:rPr>
                <w:rFonts w:ascii="Times New Roman" w:eastAsia="Times New Roman" w:hAnsi="Times New Roman"/>
                <w:snapToGrid w:val="0"/>
                <w:spacing w:val="-1"/>
                <w:lang w:val="hr-HR"/>
              </w:rPr>
              <w:t>e</w:t>
            </w:r>
            <w:r w:rsidRPr="007D67CD">
              <w:rPr>
                <w:rFonts w:ascii="Times New Roman" w:eastAsia="Times New Roman" w:hAnsi="Times New Roman"/>
                <w:snapToGrid w:val="0"/>
                <w:lang w:val="hr-HR"/>
              </w:rPr>
              <w:t>lika</w:t>
            </w:r>
            <w:r w:rsidRPr="007D67CD">
              <w:rPr>
                <w:rFonts w:ascii="Times New Roman" w:eastAsia="Times New Roman" w:hAnsi="Times New Roman"/>
                <w:snapToGrid w:val="0"/>
                <w:spacing w:val="-5"/>
                <w:lang w:val="hr-HR"/>
              </w:rPr>
              <w:t xml:space="preserve"> </w:t>
            </w:r>
            <w:r w:rsidRPr="007D67CD">
              <w:rPr>
                <w:rFonts w:ascii="Times New Roman" w:eastAsia="Times New Roman" w:hAnsi="Times New Roman"/>
                <w:snapToGrid w:val="0"/>
                <w:lang w:val="hr-HR"/>
              </w:rPr>
              <w:t>Kla</w:t>
            </w:r>
            <w:r w:rsidRPr="007D67CD">
              <w:rPr>
                <w:rFonts w:ascii="Times New Roman" w:eastAsia="Times New Roman" w:hAnsi="Times New Roman"/>
                <w:snapToGrid w:val="0"/>
                <w:spacing w:val="1"/>
                <w:lang w:val="hr-HR"/>
              </w:rPr>
              <w:t>du</w:t>
            </w:r>
            <w:r w:rsidRPr="007D67CD">
              <w:rPr>
                <w:rFonts w:ascii="Times New Roman" w:eastAsia="Times New Roman" w:hAnsi="Times New Roman"/>
                <w:snapToGrid w:val="0"/>
                <w:spacing w:val="-1"/>
                <w:lang w:val="hr-HR"/>
              </w:rPr>
              <w:t>š</w:t>
            </w:r>
            <w:r w:rsidRPr="007D67CD">
              <w:rPr>
                <w:rFonts w:ascii="Times New Roman" w:eastAsia="Times New Roman" w:hAnsi="Times New Roman"/>
                <w:snapToGrid w:val="0"/>
                <w:lang w:val="hr-HR"/>
              </w:rPr>
              <w:t>a</w:t>
            </w:r>
          </w:p>
        </w:tc>
        <w:tc>
          <w:tcPr>
            <w:tcW w:w="1560" w:type="dxa"/>
          </w:tcPr>
          <w:p w:rsidR="00355FCB" w:rsidRPr="007D67CD" w:rsidRDefault="00355FCB"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15.000</w:t>
            </w:r>
          </w:p>
        </w:tc>
        <w:tc>
          <w:tcPr>
            <w:tcW w:w="3913" w:type="dxa"/>
          </w:tcPr>
          <w:p w:rsidR="00355FCB" w:rsidRPr="007D67CD" w:rsidRDefault="00355FCB">
            <w:pPr>
              <w:rPr>
                <w:lang w:val="hr-HR"/>
              </w:rPr>
            </w:pPr>
            <w:r w:rsidRPr="007D67CD">
              <w:rPr>
                <w:lang w:val="hr-HR"/>
              </w:rPr>
              <w:t>Potrebno je pripremiti dokumentaciju</w:t>
            </w:r>
          </w:p>
        </w:tc>
      </w:tr>
      <w:tr w:rsidR="00355FCB" w:rsidRPr="007D67CD" w:rsidTr="00CE119E">
        <w:tc>
          <w:tcPr>
            <w:tcW w:w="850" w:type="dxa"/>
          </w:tcPr>
          <w:p w:rsidR="00355FCB" w:rsidRPr="007D67CD" w:rsidRDefault="00355FCB" w:rsidP="00CE119E">
            <w:pPr>
              <w:widowControl w:val="0"/>
              <w:spacing w:before="100" w:line="240" w:lineRule="auto"/>
              <w:jc w:val="both"/>
              <w:rPr>
                <w:rFonts w:ascii="Times New Roman" w:eastAsia="Times New Roman" w:hAnsi="Times New Roman"/>
                <w:b/>
                <w:snapToGrid w:val="0"/>
                <w:lang w:val="hr-HR"/>
              </w:rPr>
            </w:pPr>
            <w:r w:rsidRPr="007D67CD">
              <w:rPr>
                <w:rFonts w:ascii="Times New Roman" w:eastAsia="Times New Roman" w:hAnsi="Times New Roman"/>
                <w:snapToGrid w:val="0"/>
                <w:lang w:val="hr-HR"/>
              </w:rPr>
              <w:t>10</w:t>
            </w:r>
          </w:p>
        </w:tc>
        <w:tc>
          <w:tcPr>
            <w:tcW w:w="2356" w:type="dxa"/>
          </w:tcPr>
          <w:p w:rsidR="00355FCB" w:rsidRPr="007D67CD" w:rsidRDefault="00355FCB"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spacing w:val="-1"/>
                <w:lang w:val="hr-HR"/>
              </w:rPr>
              <w:t>J</w:t>
            </w:r>
            <w:r w:rsidRPr="007D67CD">
              <w:rPr>
                <w:rFonts w:ascii="Times New Roman" w:eastAsia="Times New Roman" w:hAnsi="Times New Roman"/>
                <w:snapToGrid w:val="0"/>
                <w:lang w:val="hr-HR"/>
              </w:rPr>
              <w:t>a</w:t>
            </w:r>
            <w:r w:rsidRPr="007D67CD">
              <w:rPr>
                <w:rFonts w:ascii="Times New Roman" w:eastAsia="Times New Roman" w:hAnsi="Times New Roman"/>
                <w:snapToGrid w:val="0"/>
                <w:spacing w:val="1"/>
                <w:lang w:val="hr-HR"/>
              </w:rPr>
              <w:t>j</w:t>
            </w:r>
            <w:r w:rsidRPr="007D67CD">
              <w:rPr>
                <w:rFonts w:ascii="Times New Roman" w:eastAsia="Times New Roman" w:hAnsi="Times New Roman"/>
                <w:snapToGrid w:val="0"/>
                <w:lang w:val="hr-HR"/>
              </w:rPr>
              <w:t>ce</w:t>
            </w:r>
          </w:p>
        </w:tc>
        <w:tc>
          <w:tcPr>
            <w:tcW w:w="1560" w:type="dxa"/>
          </w:tcPr>
          <w:p w:rsidR="00355FCB" w:rsidRPr="007D67CD" w:rsidRDefault="00355FCB"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w w:val="99"/>
                <w:lang w:val="hr-HR"/>
              </w:rPr>
              <w:t>6.000</w:t>
            </w:r>
          </w:p>
        </w:tc>
        <w:tc>
          <w:tcPr>
            <w:tcW w:w="3913" w:type="dxa"/>
          </w:tcPr>
          <w:p w:rsidR="00355FCB" w:rsidRPr="007D67CD" w:rsidRDefault="00355FCB">
            <w:pPr>
              <w:rPr>
                <w:lang w:val="hr-HR"/>
              </w:rPr>
            </w:pPr>
            <w:r w:rsidRPr="007D67CD">
              <w:rPr>
                <w:lang w:val="hr-HR"/>
              </w:rPr>
              <w:t>Potrebno je pripremiti dokumentaciju</w:t>
            </w:r>
          </w:p>
        </w:tc>
      </w:tr>
      <w:tr w:rsidR="00CE119E" w:rsidRPr="007D67CD" w:rsidTr="00CE119E">
        <w:tc>
          <w:tcPr>
            <w:tcW w:w="850" w:type="dxa"/>
          </w:tcPr>
          <w:p w:rsidR="00CE119E" w:rsidRPr="007D67CD" w:rsidRDefault="00CE119E" w:rsidP="00CE119E">
            <w:pPr>
              <w:widowControl w:val="0"/>
              <w:spacing w:before="100" w:line="240" w:lineRule="auto"/>
              <w:jc w:val="both"/>
              <w:rPr>
                <w:rFonts w:ascii="Times New Roman" w:eastAsia="Times New Roman" w:hAnsi="Times New Roman"/>
                <w:b/>
                <w:snapToGrid w:val="0"/>
                <w:lang w:val="hr-HR"/>
              </w:rPr>
            </w:pPr>
            <w:r w:rsidRPr="007D67CD">
              <w:rPr>
                <w:rFonts w:ascii="Times New Roman" w:eastAsia="Times New Roman" w:hAnsi="Times New Roman"/>
                <w:snapToGrid w:val="0"/>
                <w:lang w:val="hr-HR"/>
              </w:rPr>
              <w:t>11</w:t>
            </w:r>
          </w:p>
        </w:tc>
        <w:tc>
          <w:tcPr>
            <w:tcW w:w="2356" w:type="dxa"/>
          </w:tcPr>
          <w:p w:rsidR="00CE119E" w:rsidRPr="007D67CD" w:rsidRDefault="00CE119E"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Mostar</w:t>
            </w:r>
          </w:p>
        </w:tc>
        <w:tc>
          <w:tcPr>
            <w:tcW w:w="1560" w:type="dxa"/>
          </w:tcPr>
          <w:p w:rsidR="00CE119E" w:rsidRPr="007D67CD" w:rsidRDefault="00CE119E" w:rsidP="00CE119E">
            <w:pPr>
              <w:widowControl w:val="0"/>
              <w:spacing w:before="100" w:line="240" w:lineRule="auto"/>
              <w:jc w:val="both"/>
              <w:rPr>
                <w:rFonts w:ascii="Times New Roman" w:eastAsia="Times New Roman" w:hAnsi="Times New Roman"/>
                <w:snapToGrid w:val="0"/>
                <w:w w:val="99"/>
                <w:lang w:val="hr-HR"/>
              </w:rPr>
            </w:pPr>
            <w:r w:rsidRPr="007D67CD">
              <w:rPr>
                <w:rFonts w:ascii="Times New Roman" w:eastAsia="Times New Roman" w:hAnsi="Times New Roman"/>
                <w:snapToGrid w:val="0"/>
                <w:w w:val="99"/>
                <w:lang w:val="hr-HR"/>
              </w:rPr>
              <w:t>100.000</w:t>
            </w:r>
          </w:p>
        </w:tc>
        <w:tc>
          <w:tcPr>
            <w:tcW w:w="3913" w:type="dxa"/>
          </w:tcPr>
          <w:p w:rsidR="00CE119E" w:rsidRPr="007D67CD" w:rsidRDefault="00D812E2"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Izgradnja u toku</w:t>
            </w:r>
          </w:p>
        </w:tc>
      </w:tr>
      <w:tr w:rsidR="00CE119E" w:rsidRPr="007D67CD" w:rsidTr="00CE119E">
        <w:tc>
          <w:tcPr>
            <w:tcW w:w="850" w:type="dxa"/>
          </w:tcPr>
          <w:p w:rsidR="00CE119E" w:rsidRPr="007D67CD" w:rsidRDefault="00CE119E" w:rsidP="00CE119E">
            <w:pPr>
              <w:widowControl w:val="0"/>
              <w:spacing w:before="100" w:line="240" w:lineRule="auto"/>
              <w:jc w:val="both"/>
              <w:rPr>
                <w:rFonts w:ascii="Times New Roman" w:eastAsia="Times New Roman" w:hAnsi="Times New Roman"/>
                <w:b/>
                <w:snapToGrid w:val="0"/>
                <w:lang w:val="hr-HR"/>
              </w:rPr>
            </w:pPr>
            <w:r w:rsidRPr="007D67CD">
              <w:rPr>
                <w:rFonts w:ascii="Times New Roman" w:eastAsia="Times New Roman" w:hAnsi="Times New Roman"/>
                <w:snapToGrid w:val="0"/>
                <w:lang w:val="hr-HR"/>
              </w:rPr>
              <w:t>12</w:t>
            </w:r>
          </w:p>
        </w:tc>
        <w:tc>
          <w:tcPr>
            <w:tcW w:w="2356" w:type="dxa"/>
          </w:tcPr>
          <w:p w:rsidR="00CE119E" w:rsidRPr="007D67CD" w:rsidRDefault="00CE119E" w:rsidP="00CE119E">
            <w:pPr>
              <w:pStyle w:val="Default"/>
              <w:widowControl w:val="0"/>
              <w:spacing w:before="100" w:after="100"/>
              <w:jc w:val="both"/>
              <w:rPr>
                <w:rFonts w:ascii="Times New Roman" w:eastAsia="Times New Roman" w:hAnsi="Times New Roman" w:cs="Times New Roman"/>
                <w:snapToGrid w:val="0"/>
                <w:sz w:val="22"/>
                <w:szCs w:val="22"/>
                <w:lang w:val="hr-HR"/>
              </w:rPr>
            </w:pPr>
            <w:r w:rsidRPr="007D67CD">
              <w:rPr>
                <w:rFonts w:ascii="Times New Roman" w:eastAsia="Times New Roman" w:hAnsi="Times New Roman" w:cs="Times New Roman"/>
                <w:snapToGrid w:val="0"/>
                <w:sz w:val="22"/>
                <w:szCs w:val="22"/>
                <w:lang w:val="hr-HR"/>
              </w:rPr>
              <w:t xml:space="preserve">Čapljina, </w:t>
            </w:r>
          </w:p>
          <w:p w:rsidR="00CE119E" w:rsidRPr="007D67CD" w:rsidRDefault="00CE119E" w:rsidP="00CE119E">
            <w:pPr>
              <w:pStyle w:val="Default"/>
              <w:widowControl w:val="0"/>
              <w:spacing w:before="100" w:after="100"/>
              <w:jc w:val="both"/>
              <w:rPr>
                <w:rFonts w:ascii="Times New Roman" w:eastAsia="Times New Roman" w:hAnsi="Times New Roman" w:cs="Times New Roman"/>
                <w:snapToGrid w:val="0"/>
                <w:sz w:val="22"/>
                <w:szCs w:val="22"/>
                <w:lang w:val="hr-HR"/>
              </w:rPr>
            </w:pPr>
            <w:r w:rsidRPr="007D67CD">
              <w:rPr>
                <w:rFonts w:ascii="Times New Roman" w:eastAsia="Times New Roman" w:hAnsi="Times New Roman" w:cs="Times New Roman"/>
                <w:snapToGrid w:val="0"/>
                <w:sz w:val="22"/>
                <w:szCs w:val="22"/>
                <w:lang w:val="hr-HR"/>
              </w:rPr>
              <w:t xml:space="preserve">Livno, </w:t>
            </w:r>
          </w:p>
          <w:p w:rsidR="00CE119E" w:rsidRPr="007D67CD" w:rsidRDefault="00CE119E" w:rsidP="00CE119E">
            <w:pPr>
              <w:pStyle w:val="Default"/>
              <w:widowControl w:val="0"/>
              <w:spacing w:before="100" w:after="100"/>
              <w:jc w:val="both"/>
              <w:rPr>
                <w:rFonts w:ascii="Times New Roman" w:eastAsia="Times New Roman" w:hAnsi="Times New Roman" w:cs="Times New Roman"/>
                <w:snapToGrid w:val="0"/>
                <w:sz w:val="22"/>
                <w:szCs w:val="22"/>
                <w:lang w:val="hr-HR"/>
              </w:rPr>
            </w:pPr>
            <w:r w:rsidRPr="007D67CD">
              <w:rPr>
                <w:rFonts w:ascii="Times New Roman" w:eastAsia="Times New Roman" w:hAnsi="Times New Roman" w:cs="Times New Roman"/>
                <w:snapToGrid w:val="0"/>
                <w:sz w:val="22"/>
                <w:szCs w:val="22"/>
                <w:lang w:val="hr-HR"/>
              </w:rPr>
              <w:t xml:space="preserve">Čitluk, Međugorje, Konjic, </w:t>
            </w:r>
          </w:p>
          <w:p w:rsidR="00CE119E" w:rsidRPr="007D67CD" w:rsidRDefault="00CE119E" w:rsidP="00CE119E">
            <w:pPr>
              <w:pStyle w:val="Default"/>
              <w:widowControl w:val="0"/>
              <w:spacing w:before="100" w:after="100"/>
              <w:jc w:val="both"/>
              <w:rPr>
                <w:rFonts w:ascii="Times New Roman" w:eastAsia="Times New Roman" w:hAnsi="Times New Roman" w:cs="Times New Roman"/>
                <w:snapToGrid w:val="0"/>
                <w:sz w:val="22"/>
                <w:szCs w:val="22"/>
                <w:lang w:val="hr-HR"/>
              </w:rPr>
            </w:pPr>
            <w:r w:rsidRPr="007D67CD">
              <w:rPr>
                <w:rFonts w:ascii="Times New Roman" w:eastAsia="Times New Roman" w:hAnsi="Times New Roman" w:cs="Times New Roman"/>
                <w:snapToGrid w:val="0"/>
                <w:sz w:val="22"/>
                <w:szCs w:val="22"/>
                <w:lang w:val="hr-HR"/>
              </w:rPr>
              <w:t xml:space="preserve">Mostar Jug, Mostar Sjever, Neum </w:t>
            </w:r>
          </w:p>
        </w:tc>
        <w:tc>
          <w:tcPr>
            <w:tcW w:w="1560" w:type="dxa"/>
          </w:tcPr>
          <w:p w:rsidR="00CE119E" w:rsidRPr="007D67CD" w:rsidRDefault="00CE119E" w:rsidP="00CE119E">
            <w:pPr>
              <w:widowControl w:val="0"/>
              <w:spacing w:before="100" w:line="240" w:lineRule="auto"/>
              <w:jc w:val="both"/>
              <w:rPr>
                <w:rFonts w:ascii="Times New Roman" w:eastAsia="Times New Roman" w:hAnsi="Times New Roman"/>
                <w:snapToGrid w:val="0"/>
                <w:w w:val="99"/>
                <w:lang w:val="hr-HR"/>
              </w:rPr>
            </w:pPr>
          </w:p>
        </w:tc>
        <w:tc>
          <w:tcPr>
            <w:tcW w:w="3913" w:type="dxa"/>
          </w:tcPr>
          <w:p w:rsidR="00CE119E" w:rsidRPr="007D67CD" w:rsidRDefault="00355FCB" w:rsidP="00355FCB">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 xml:space="preserve">Dokumentaciju za izgradnju i rekonstrukciju kanalizacijskog sistema je potrebno pripremiti </w:t>
            </w:r>
          </w:p>
        </w:tc>
      </w:tr>
      <w:tr w:rsidR="00CE119E" w:rsidRPr="007D67CD" w:rsidTr="00CE119E">
        <w:tc>
          <w:tcPr>
            <w:tcW w:w="850" w:type="dxa"/>
          </w:tcPr>
          <w:p w:rsidR="00CE119E" w:rsidRPr="007D67CD" w:rsidRDefault="00CE119E" w:rsidP="00CE119E">
            <w:pPr>
              <w:widowControl w:val="0"/>
              <w:spacing w:before="100" w:line="240" w:lineRule="auto"/>
              <w:jc w:val="both"/>
              <w:rPr>
                <w:rFonts w:ascii="Times New Roman" w:eastAsia="Times New Roman" w:hAnsi="Times New Roman"/>
                <w:b/>
                <w:snapToGrid w:val="0"/>
                <w:lang w:val="hr-HR"/>
              </w:rPr>
            </w:pPr>
            <w:r w:rsidRPr="007D67CD">
              <w:rPr>
                <w:rFonts w:ascii="Times New Roman" w:eastAsia="Times New Roman" w:hAnsi="Times New Roman"/>
                <w:snapToGrid w:val="0"/>
                <w:lang w:val="hr-HR"/>
              </w:rPr>
              <w:t>13</w:t>
            </w:r>
          </w:p>
        </w:tc>
        <w:tc>
          <w:tcPr>
            <w:tcW w:w="2356" w:type="dxa"/>
          </w:tcPr>
          <w:p w:rsidR="00CE119E" w:rsidRPr="007D67CD" w:rsidRDefault="00CE119E" w:rsidP="00CE119E">
            <w:pPr>
              <w:pStyle w:val="Default"/>
              <w:widowControl w:val="0"/>
              <w:spacing w:before="100" w:after="100"/>
              <w:jc w:val="both"/>
              <w:rPr>
                <w:rFonts w:ascii="Times New Roman" w:eastAsia="Times New Roman" w:hAnsi="Times New Roman" w:cs="Times New Roman"/>
                <w:snapToGrid w:val="0"/>
                <w:sz w:val="22"/>
                <w:szCs w:val="22"/>
                <w:lang w:val="hr-HR"/>
              </w:rPr>
            </w:pPr>
            <w:r w:rsidRPr="007D67CD">
              <w:rPr>
                <w:rFonts w:ascii="Times New Roman" w:eastAsia="Times New Roman" w:hAnsi="Times New Roman" w:cs="Times New Roman"/>
                <w:snapToGrid w:val="0"/>
                <w:sz w:val="22"/>
                <w:szCs w:val="22"/>
                <w:lang w:val="hr-HR"/>
              </w:rPr>
              <w:t xml:space="preserve">Široki Brijeg </w:t>
            </w:r>
          </w:p>
        </w:tc>
        <w:tc>
          <w:tcPr>
            <w:tcW w:w="1560" w:type="dxa"/>
          </w:tcPr>
          <w:p w:rsidR="00CE119E" w:rsidRPr="007D67CD" w:rsidRDefault="00CE119E" w:rsidP="00CE119E">
            <w:pPr>
              <w:widowControl w:val="0"/>
              <w:spacing w:before="100" w:line="240" w:lineRule="auto"/>
              <w:jc w:val="both"/>
              <w:rPr>
                <w:rFonts w:ascii="Times New Roman" w:eastAsia="Times New Roman" w:hAnsi="Times New Roman"/>
                <w:snapToGrid w:val="0"/>
                <w:w w:val="99"/>
                <w:lang w:val="hr-HR"/>
              </w:rPr>
            </w:pPr>
            <w:r w:rsidRPr="007D67CD">
              <w:rPr>
                <w:rFonts w:ascii="Times New Roman" w:eastAsia="Times New Roman" w:hAnsi="Times New Roman"/>
                <w:snapToGrid w:val="0"/>
                <w:w w:val="99"/>
                <w:lang w:val="hr-HR"/>
              </w:rPr>
              <w:t>8.500</w:t>
            </w:r>
          </w:p>
        </w:tc>
        <w:tc>
          <w:tcPr>
            <w:tcW w:w="3913" w:type="dxa"/>
          </w:tcPr>
          <w:p w:rsidR="00CE119E" w:rsidRPr="007D67CD" w:rsidRDefault="00355FCB"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Rekonstrukcija i poboljšanje</w:t>
            </w:r>
          </w:p>
          <w:p w:rsidR="00CE119E" w:rsidRPr="007D67CD" w:rsidRDefault="00355FCB"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Potrebno je pripremiti dokumentaciju</w:t>
            </w:r>
          </w:p>
        </w:tc>
      </w:tr>
      <w:tr w:rsidR="00CE119E" w:rsidRPr="007D67CD" w:rsidTr="00CE119E">
        <w:tc>
          <w:tcPr>
            <w:tcW w:w="850" w:type="dxa"/>
          </w:tcPr>
          <w:p w:rsidR="00CE119E" w:rsidRPr="007D67CD" w:rsidRDefault="00CE119E" w:rsidP="00CE119E">
            <w:pPr>
              <w:widowControl w:val="0"/>
              <w:spacing w:before="100" w:line="240" w:lineRule="auto"/>
              <w:jc w:val="both"/>
              <w:rPr>
                <w:rFonts w:ascii="Times New Roman" w:eastAsia="Times New Roman" w:hAnsi="Times New Roman"/>
                <w:b/>
                <w:snapToGrid w:val="0"/>
                <w:lang w:val="hr-HR"/>
              </w:rPr>
            </w:pPr>
            <w:r w:rsidRPr="007D67CD">
              <w:rPr>
                <w:rFonts w:ascii="Times New Roman" w:eastAsia="Times New Roman" w:hAnsi="Times New Roman"/>
                <w:snapToGrid w:val="0"/>
                <w:lang w:val="hr-HR"/>
              </w:rPr>
              <w:t>14</w:t>
            </w:r>
          </w:p>
        </w:tc>
        <w:tc>
          <w:tcPr>
            <w:tcW w:w="2356" w:type="dxa"/>
          </w:tcPr>
          <w:p w:rsidR="00CE119E" w:rsidRPr="007D67CD" w:rsidRDefault="00CE119E" w:rsidP="00CE119E">
            <w:pPr>
              <w:pStyle w:val="Default"/>
              <w:widowControl w:val="0"/>
              <w:spacing w:before="100" w:after="100"/>
              <w:jc w:val="both"/>
              <w:rPr>
                <w:rFonts w:ascii="Times New Roman" w:eastAsia="Times New Roman" w:hAnsi="Times New Roman" w:cs="Times New Roman"/>
                <w:snapToGrid w:val="0"/>
                <w:sz w:val="22"/>
                <w:szCs w:val="22"/>
                <w:lang w:val="hr-HR"/>
              </w:rPr>
            </w:pPr>
            <w:r w:rsidRPr="007D67CD">
              <w:rPr>
                <w:rFonts w:ascii="Times New Roman" w:eastAsia="Times New Roman" w:hAnsi="Times New Roman" w:cs="Times New Roman"/>
                <w:snapToGrid w:val="0"/>
                <w:sz w:val="22"/>
                <w:szCs w:val="22"/>
                <w:lang w:val="hr-HR"/>
              </w:rPr>
              <w:t>Grude</w:t>
            </w:r>
          </w:p>
        </w:tc>
        <w:tc>
          <w:tcPr>
            <w:tcW w:w="1560" w:type="dxa"/>
          </w:tcPr>
          <w:p w:rsidR="00CE119E" w:rsidRPr="007D67CD" w:rsidRDefault="00CE119E" w:rsidP="00CE119E">
            <w:pPr>
              <w:widowControl w:val="0"/>
              <w:spacing w:before="100" w:line="240" w:lineRule="auto"/>
              <w:jc w:val="both"/>
              <w:rPr>
                <w:rFonts w:ascii="Times New Roman" w:eastAsia="Times New Roman" w:hAnsi="Times New Roman"/>
                <w:snapToGrid w:val="0"/>
                <w:w w:val="99"/>
                <w:lang w:val="hr-HR"/>
              </w:rPr>
            </w:pPr>
            <w:r w:rsidRPr="007D67CD">
              <w:rPr>
                <w:rFonts w:ascii="Times New Roman" w:eastAsia="Times New Roman" w:hAnsi="Times New Roman"/>
                <w:snapToGrid w:val="0"/>
                <w:w w:val="99"/>
                <w:lang w:val="hr-HR"/>
              </w:rPr>
              <w:t>2.500</w:t>
            </w:r>
          </w:p>
        </w:tc>
        <w:tc>
          <w:tcPr>
            <w:tcW w:w="3913" w:type="dxa"/>
          </w:tcPr>
          <w:p w:rsidR="00D812E2" w:rsidRPr="007D67CD" w:rsidRDefault="00D812E2" w:rsidP="00D812E2">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Rekonstrukcija i poboljšanje</w:t>
            </w:r>
          </w:p>
          <w:p w:rsidR="00CE119E" w:rsidRPr="007D67CD" w:rsidRDefault="00355FCB"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Potrebno je pripremiti dokumentaciju</w:t>
            </w:r>
          </w:p>
        </w:tc>
      </w:tr>
      <w:tr w:rsidR="00355FCB" w:rsidRPr="007D67CD" w:rsidTr="00CE119E">
        <w:tc>
          <w:tcPr>
            <w:tcW w:w="850" w:type="dxa"/>
          </w:tcPr>
          <w:p w:rsidR="00355FCB" w:rsidRPr="007D67CD" w:rsidRDefault="00355FCB" w:rsidP="00CE119E">
            <w:pPr>
              <w:widowControl w:val="0"/>
              <w:spacing w:before="100" w:line="240" w:lineRule="auto"/>
              <w:jc w:val="both"/>
              <w:rPr>
                <w:rFonts w:ascii="Times New Roman" w:eastAsia="Times New Roman" w:hAnsi="Times New Roman"/>
                <w:b/>
                <w:snapToGrid w:val="0"/>
                <w:lang w:val="hr-HR"/>
              </w:rPr>
            </w:pPr>
            <w:r w:rsidRPr="007D67CD">
              <w:rPr>
                <w:rFonts w:ascii="Times New Roman" w:eastAsia="Times New Roman" w:hAnsi="Times New Roman"/>
                <w:snapToGrid w:val="0"/>
                <w:lang w:val="hr-HR"/>
              </w:rPr>
              <w:t>15</w:t>
            </w:r>
          </w:p>
        </w:tc>
        <w:tc>
          <w:tcPr>
            <w:tcW w:w="2356" w:type="dxa"/>
          </w:tcPr>
          <w:p w:rsidR="00355FCB" w:rsidRPr="007D67CD" w:rsidRDefault="00355FCB" w:rsidP="00CE119E">
            <w:pPr>
              <w:pStyle w:val="Default"/>
              <w:widowControl w:val="0"/>
              <w:spacing w:before="100" w:after="100"/>
              <w:jc w:val="both"/>
              <w:rPr>
                <w:rFonts w:ascii="Times New Roman" w:eastAsia="Times New Roman" w:hAnsi="Times New Roman" w:cs="Times New Roman"/>
                <w:snapToGrid w:val="0"/>
                <w:sz w:val="22"/>
                <w:szCs w:val="22"/>
                <w:lang w:val="hr-HR"/>
              </w:rPr>
            </w:pPr>
            <w:r w:rsidRPr="007D67CD">
              <w:rPr>
                <w:rFonts w:ascii="Times New Roman" w:eastAsia="Times New Roman" w:hAnsi="Times New Roman" w:cs="Times New Roman"/>
                <w:snapToGrid w:val="0"/>
                <w:sz w:val="22"/>
                <w:szCs w:val="22"/>
                <w:lang w:val="hr-HR"/>
              </w:rPr>
              <w:t>Prozor</w:t>
            </w:r>
          </w:p>
        </w:tc>
        <w:tc>
          <w:tcPr>
            <w:tcW w:w="1560" w:type="dxa"/>
          </w:tcPr>
          <w:p w:rsidR="00355FCB" w:rsidRPr="007D67CD" w:rsidRDefault="00355FCB" w:rsidP="00CE119E">
            <w:pPr>
              <w:widowControl w:val="0"/>
              <w:spacing w:before="100" w:line="240" w:lineRule="auto"/>
              <w:jc w:val="both"/>
              <w:rPr>
                <w:rFonts w:ascii="Times New Roman" w:eastAsia="Times New Roman" w:hAnsi="Times New Roman"/>
                <w:snapToGrid w:val="0"/>
                <w:w w:val="99"/>
                <w:lang w:val="hr-HR"/>
              </w:rPr>
            </w:pPr>
            <w:r w:rsidRPr="007D67CD">
              <w:rPr>
                <w:rFonts w:ascii="Times New Roman" w:eastAsia="Times New Roman" w:hAnsi="Times New Roman"/>
                <w:snapToGrid w:val="0"/>
                <w:w w:val="99"/>
                <w:lang w:val="hr-HR"/>
              </w:rPr>
              <w:t>3.500</w:t>
            </w:r>
          </w:p>
        </w:tc>
        <w:tc>
          <w:tcPr>
            <w:tcW w:w="3913" w:type="dxa"/>
          </w:tcPr>
          <w:p w:rsidR="00355FCB" w:rsidRPr="007D67CD" w:rsidRDefault="00355FCB">
            <w:pPr>
              <w:rPr>
                <w:lang w:val="hr-HR"/>
              </w:rPr>
            </w:pPr>
            <w:r w:rsidRPr="007D67CD">
              <w:rPr>
                <w:lang w:val="hr-HR"/>
              </w:rPr>
              <w:t>Potrebno je pripremiti dokumentaciju</w:t>
            </w:r>
          </w:p>
        </w:tc>
      </w:tr>
      <w:tr w:rsidR="00355FCB" w:rsidRPr="007D67CD" w:rsidTr="00CE119E">
        <w:tc>
          <w:tcPr>
            <w:tcW w:w="850" w:type="dxa"/>
          </w:tcPr>
          <w:p w:rsidR="00355FCB" w:rsidRPr="007D67CD" w:rsidRDefault="00355FCB" w:rsidP="00CE119E">
            <w:pPr>
              <w:widowControl w:val="0"/>
              <w:spacing w:before="100" w:line="240" w:lineRule="auto"/>
              <w:jc w:val="both"/>
              <w:rPr>
                <w:rFonts w:ascii="Times New Roman" w:eastAsia="Times New Roman" w:hAnsi="Times New Roman"/>
                <w:b/>
                <w:snapToGrid w:val="0"/>
                <w:lang w:val="hr-HR"/>
              </w:rPr>
            </w:pPr>
            <w:r w:rsidRPr="007D67CD">
              <w:rPr>
                <w:rFonts w:ascii="Times New Roman" w:eastAsia="Times New Roman" w:hAnsi="Times New Roman"/>
                <w:snapToGrid w:val="0"/>
                <w:lang w:val="hr-HR"/>
              </w:rPr>
              <w:t>16</w:t>
            </w:r>
          </w:p>
        </w:tc>
        <w:tc>
          <w:tcPr>
            <w:tcW w:w="2356" w:type="dxa"/>
          </w:tcPr>
          <w:p w:rsidR="00355FCB" w:rsidRPr="007D67CD" w:rsidRDefault="00355FCB" w:rsidP="00CE119E">
            <w:pPr>
              <w:pStyle w:val="Default"/>
              <w:widowControl w:val="0"/>
              <w:spacing w:before="100" w:after="100"/>
              <w:jc w:val="both"/>
              <w:rPr>
                <w:rFonts w:ascii="Times New Roman" w:eastAsia="Times New Roman" w:hAnsi="Times New Roman" w:cs="Times New Roman"/>
                <w:snapToGrid w:val="0"/>
                <w:sz w:val="22"/>
                <w:szCs w:val="22"/>
                <w:lang w:val="hr-HR"/>
              </w:rPr>
            </w:pPr>
            <w:r w:rsidRPr="007D67CD">
              <w:rPr>
                <w:rFonts w:ascii="Times New Roman" w:eastAsia="Times New Roman" w:hAnsi="Times New Roman" w:cs="Times New Roman"/>
                <w:snapToGrid w:val="0"/>
                <w:sz w:val="22"/>
                <w:szCs w:val="22"/>
                <w:lang w:val="hr-HR"/>
              </w:rPr>
              <w:t>Čapljina</w:t>
            </w:r>
          </w:p>
        </w:tc>
        <w:tc>
          <w:tcPr>
            <w:tcW w:w="1560" w:type="dxa"/>
          </w:tcPr>
          <w:p w:rsidR="00355FCB" w:rsidRPr="007D67CD" w:rsidRDefault="00355FCB" w:rsidP="00CE119E">
            <w:pPr>
              <w:widowControl w:val="0"/>
              <w:spacing w:before="100" w:line="240" w:lineRule="auto"/>
              <w:jc w:val="both"/>
              <w:rPr>
                <w:rFonts w:ascii="Times New Roman" w:eastAsia="Times New Roman" w:hAnsi="Times New Roman"/>
                <w:snapToGrid w:val="0"/>
                <w:w w:val="99"/>
                <w:lang w:val="hr-HR"/>
              </w:rPr>
            </w:pPr>
            <w:r w:rsidRPr="007D67CD">
              <w:rPr>
                <w:rFonts w:ascii="Times New Roman" w:eastAsia="Times New Roman" w:hAnsi="Times New Roman"/>
                <w:snapToGrid w:val="0"/>
                <w:w w:val="99"/>
                <w:lang w:val="hr-HR"/>
              </w:rPr>
              <w:t>16.500</w:t>
            </w:r>
          </w:p>
        </w:tc>
        <w:tc>
          <w:tcPr>
            <w:tcW w:w="3913" w:type="dxa"/>
          </w:tcPr>
          <w:p w:rsidR="00355FCB" w:rsidRPr="007D67CD" w:rsidRDefault="00355FCB">
            <w:pPr>
              <w:rPr>
                <w:lang w:val="hr-HR"/>
              </w:rPr>
            </w:pPr>
            <w:r w:rsidRPr="007D67CD">
              <w:rPr>
                <w:lang w:val="hr-HR"/>
              </w:rPr>
              <w:t>Potrebno je pripremiti dokumentaciju</w:t>
            </w:r>
          </w:p>
        </w:tc>
      </w:tr>
      <w:tr w:rsidR="00CE119E" w:rsidRPr="007D67CD" w:rsidTr="00CE119E">
        <w:tc>
          <w:tcPr>
            <w:tcW w:w="850" w:type="dxa"/>
          </w:tcPr>
          <w:p w:rsidR="00CE119E" w:rsidRPr="007D67CD" w:rsidRDefault="00CE119E" w:rsidP="00CE119E">
            <w:pPr>
              <w:widowControl w:val="0"/>
              <w:spacing w:before="100" w:line="240" w:lineRule="auto"/>
              <w:jc w:val="both"/>
              <w:rPr>
                <w:rFonts w:ascii="Times New Roman" w:eastAsia="Times New Roman" w:hAnsi="Times New Roman"/>
                <w:b/>
                <w:snapToGrid w:val="0"/>
                <w:lang w:val="hr-HR"/>
              </w:rPr>
            </w:pPr>
            <w:r w:rsidRPr="007D67CD">
              <w:rPr>
                <w:rFonts w:ascii="Times New Roman" w:eastAsia="Times New Roman" w:hAnsi="Times New Roman"/>
                <w:snapToGrid w:val="0"/>
                <w:lang w:val="hr-HR"/>
              </w:rPr>
              <w:t>17</w:t>
            </w:r>
          </w:p>
        </w:tc>
        <w:tc>
          <w:tcPr>
            <w:tcW w:w="2356" w:type="dxa"/>
          </w:tcPr>
          <w:p w:rsidR="00CE119E" w:rsidRPr="007D67CD" w:rsidRDefault="00CE119E" w:rsidP="00CE119E">
            <w:pPr>
              <w:pStyle w:val="Default"/>
              <w:widowControl w:val="0"/>
              <w:spacing w:before="100" w:after="100"/>
              <w:jc w:val="both"/>
              <w:rPr>
                <w:rFonts w:ascii="Times New Roman" w:eastAsia="Times New Roman" w:hAnsi="Times New Roman" w:cs="Times New Roman"/>
                <w:snapToGrid w:val="0"/>
                <w:sz w:val="22"/>
                <w:szCs w:val="22"/>
                <w:lang w:val="hr-HR"/>
              </w:rPr>
            </w:pPr>
            <w:r w:rsidRPr="007D67CD">
              <w:rPr>
                <w:rFonts w:ascii="Times New Roman" w:eastAsia="Times New Roman" w:hAnsi="Times New Roman" w:cs="Times New Roman"/>
                <w:snapToGrid w:val="0"/>
                <w:sz w:val="22"/>
                <w:szCs w:val="22"/>
                <w:lang w:val="hr-HR"/>
              </w:rPr>
              <w:t>Livno</w:t>
            </w:r>
          </w:p>
        </w:tc>
        <w:tc>
          <w:tcPr>
            <w:tcW w:w="1560" w:type="dxa"/>
          </w:tcPr>
          <w:p w:rsidR="00CE119E" w:rsidRPr="007D67CD" w:rsidRDefault="00CE119E" w:rsidP="00CE119E">
            <w:pPr>
              <w:widowControl w:val="0"/>
              <w:spacing w:before="100" w:line="240" w:lineRule="auto"/>
              <w:jc w:val="both"/>
              <w:rPr>
                <w:rFonts w:ascii="Times New Roman" w:eastAsia="Times New Roman" w:hAnsi="Times New Roman"/>
                <w:snapToGrid w:val="0"/>
                <w:w w:val="99"/>
                <w:lang w:val="hr-HR"/>
              </w:rPr>
            </w:pPr>
            <w:r w:rsidRPr="007D67CD">
              <w:rPr>
                <w:rFonts w:ascii="Times New Roman" w:eastAsia="Times New Roman" w:hAnsi="Times New Roman"/>
                <w:snapToGrid w:val="0"/>
                <w:w w:val="99"/>
                <w:lang w:val="hr-HR"/>
              </w:rPr>
              <w:t>18.500</w:t>
            </w:r>
          </w:p>
        </w:tc>
        <w:tc>
          <w:tcPr>
            <w:tcW w:w="3913" w:type="dxa"/>
          </w:tcPr>
          <w:p w:rsidR="00CE119E" w:rsidRPr="007D67CD" w:rsidRDefault="00355FCB" w:rsidP="00CE119E">
            <w:pPr>
              <w:widowControl w:val="0"/>
              <w:spacing w:before="100" w:line="240" w:lineRule="auto"/>
              <w:jc w:val="both"/>
              <w:rPr>
                <w:rFonts w:ascii="Times New Roman" w:eastAsia="Times New Roman" w:hAnsi="Times New Roman"/>
                <w:snapToGrid w:val="0"/>
                <w:lang w:val="hr-HR"/>
              </w:rPr>
            </w:pPr>
            <w:r w:rsidRPr="007D67CD">
              <w:rPr>
                <w:rFonts w:ascii="Times New Roman" w:eastAsia="Times New Roman" w:hAnsi="Times New Roman"/>
                <w:snapToGrid w:val="0"/>
                <w:lang w:val="hr-HR"/>
              </w:rPr>
              <w:t>Potrebno je pripremiti dokumentaciju</w:t>
            </w:r>
          </w:p>
        </w:tc>
      </w:tr>
    </w:tbl>
    <w:p w:rsidR="00CE119E" w:rsidRPr="007D67CD" w:rsidRDefault="00CE119E" w:rsidP="00CE119E">
      <w:pPr>
        <w:spacing w:line="240" w:lineRule="auto"/>
        <w:jc w:val="both"/>
        <w:rPr>
          <w:rFonts w:ascii="Times New Roman" w:hAnsi="Times New Roman"/>
          <w:lang w:val="hr-HR"/>
        </w:rPr>
      </w:pPr>
    </w:p>
    <w:p w:rsidR="00CE119E" w:rsidRPr="007D67CD" w:rsidRDefault="00B9585B" w:rsidP="00CE119E">
      <w:pPr>
        <w:spacing w:line="240" w:lineRule="auto"/>
        <w:jc w:val="both"/>
        <w:rPr>
          <w:rFonts w:ascii="Times New Roman" w:hAnsi="Times New Roman"/>
          <w:lang w:val="hr-HR"/>
        </w:rPr>
      </w:pPr>
      <w:r w:rsidRPr="007D67CD">
        <w:rPr>
          <w:rFonts w:ascii="Times New Roman" w:hAnsi="Times New Roman"/>
          <w:lang w:val="hr-HR"/>
        </w:rPr>
        <w:t>Pored projekata definisanih u gore navedenim planovima upravljanja vodama, u okviru projekta WATSAN BiH provest će se rekonstrukcija i unapređenje sistema vodosnabdjevanja i kanalizacijskih sistema u općinama Federacije BiH. Više informacija o planovima i statusu tekućih projekata dostupni su na web stranici</w:t>
      </w:r>
      <w:r w:rsidR="00CE119E" w:rsidRPr="007D67CD">
        <w:rPr>
          <w:rFonts w:ascii="Times New Roman" w:hAnsi="Times New Roman"/>
          <w:lang w:val="hr-HR"/>
        </w:rPr>
        <w:t xml:space="preserve">: </w:t>
      </w:r>
      <w:hyperlink r:id="rId48" w:history="1">
        <w:r w:rsidR="00CE119E" w:rsidRPr="007D67CD">
          <w:rPr>
            <w:rStyle w:val="Hyperlink"/>
            <w:rFonts w:ascii="Times New Roman" w:eastAsia="Times New Roman" w:hAnsi="Times New Roman"/>
            <w:lang w:val="hr-HR"/>
          </w:rPr>
          <w:t>www.watsanfbih.org</w:t>
        </w:r>
      </w:hyperlink>
      <w:r w:rsidR="00CE119E" w:rsidRPr="007D67CD">
        <w:rPr>
          <w:rFonts w:ascii="Times New Roman" w:hAnsi="Times New Roman"/>
          <w:lang w:val="hr-HR"/>
        </w:rPr>
        <w:t>.</w:t>
      </w:r>
    </w:p>
    <w:p w:rsidR="00CE119E" w:rsidRPr="007D67CD" w:rsidRDefault="00CE119E" w:rsidP="0026367A">
      <w:pPr>
        <w:pStyle w:val="Style2"/>
        <w:spacing w:after="0" w:line="240" w:lineRule="auto"/>
        <w:outlineLvl w:val="1"/>
        <w:rPr>
          <w:rFonts w:ascii="Times New Roman" w:hAnsi="Times New Roman"/>
          <w:sz w:val="22"/>
          <w:szCs w:val="22"/>
          <w:lang w:val="hr-HR"/>
        </w:rPr>
      </w:pPr>
      <w:bookmarkStart w:id="8" w:name="_Toc474173812"/>
      <w:r w:rsidRPr="007D67CD">
        <w:rPr>
          <w:rFonts w:ascii="Times New Roman" w:hAnsi="Times New Roman"/>
          <w:sz w:val="22"/>
          <w:szCs w:val="22"/>
          <w:lang w:val="hr-HR"/>
        </w:rPr>
        <w:t>5.3.</w:t>
      </w:r>
      <w:r w:rsidRPr="007D67CD">
        <w:rPr>
          <w:rFonts w:ascii="Times New Roman" w:hAnsi="Times New Roman"/>
          <w:sz w:val="22"/>
          <w:szCs w:val="22"/>
          <w:lang w:val="hr-HR"/>
        </w:rPr>
        <w:tab/>
      </w:r>
      <w:bookmarkEnd w:id="8"/>
      <w:r w:rsidR="003436B9" w:rsidRPr="007D67CD">
        <w:rPr>
          <w:rFonts w:ascii="Times New Roman" w:hAnsi="Times New Roman"/>
          <w:sz w:val="22"/>
          <w:szCs w:val="22"/>
          <w:lang w:val="hr-HR"/>
        </w:rPr>
        <w:t>Zaštita od poplava</w:t>
      </w:r>
      <w:r w:rsidRPr="007D67CD">
        <w:rPr>
          <w:rFonts w:ascii="Times New Roman" w:hAnsi="Times New Roman"/>
          <w:sz w:val="22"/>
          <w:szCs w:val="22"/>
          <w:lang w:val="hr-HR"/>
        </w:rPr>
        <w:t xml:space="preserve"> </w:t>
      </w:r>
    </w:p>
    <w:p w:rsidR="00183781" w:rsidRPr="007D67CD" w:rsidRDefault="00183781" w:rsidP="00183781">
      <w:pPr>
        <w:spacing w:after="0" w:line="240" w:lineRule="auto"/>
        <w:jc w:val="both"/>
        <w:rPr>
          <w:rFonts w:ascii="Times New Roman" w:hAnsi="Times New Roman"/>
          <w:lang w:val="hr-HR"/>
        </w:rPr>
      </w:pPr>
      <w:r w:rsidRPr="007D67CD">
        <w:rPr>
          <w:rFonts w:ascii="Times New Roman" w:hAnsi="Times New Roman"/>
          <w:lang w:val="hr-HR"/>
        </w:rPr>
        <w:t>Ciljevi i načela upravljanja zaštitom od poplava definisani su Zakonom o vodama FBiH. Sve površinske vode podijeljene su u vode iz kategorije I (koje su u nadležnosti saveznih institucija) i vode kategorije II (odgovornost kantonalnih institucija). Vode koje pripadaju kategoriji I navedene su u Zakonu, a sve ostale vode pripadaju II. Kategoriji. U slivu rijeke Save spada 15 rijeka i 5 rezervoara, a u slivu Jadranskog mora 8 rijeka i 8 rezervoara. Sva prirodna jezera i močvarna područja pripadaju I. kategoriji.</w:t>
      </w:r>
    </w:p>
    <w:p w:rsidR="00183781" w:rsidRPr="007D67CD" w:rsidRDefault="00183781" w:rsidP="00183781">
      <w:pPr>
        <w:spacing w:after="0" w:line="240" w:lineRule="auto"/>
        <w:jc w:val="both"/>
        <w:rPr>
          <w:rFonts w:ascii="Times New Roman" w:hAnsi="Times New Roman"/>
          <w:lang w:val="hr-HR"/>
        </w:rPr>
      </w:pPr>
      <w:r w:rsidRPr="007D67CD">
        <w:rPr>
          <w:rFonts w:ascii="Times New Roman" w:hAnsi="Times New Roman"/>
          <w:lang w:val="hr-HR"/>
        </w:rPr>
        <w:t>Strukture zaštite od poplava koje su od značaja za Federaciju BiH, pod nadležnošću su dvije vode agencije osnovane na razini glavnih slivova (Sava i Jadranska voda). Agencije su dužne osigurati redovito održavanje građevina, kao i sve potrebne radove u vezi s rekonstrukcijom i nadogradnjom sistema zaštite od poplava.</w:t>
      </w:r>
    </w:p>
    <w:p w:rsidR="00B666D7" w:rsidRPr="007D67CD" w:rsidRDefault="00B666D7" w:rsidP="00CE119E">
      <w:pPr>
        <w:spacing w:line="240" w:lineRule="auto"/>
        <w:jc w:val="both"/>
        <w:rPr>
          <w:rFonts w:ascii="Times New Roman" w:hAnsi="Times New Roman"/>
          <w:lang w:val="hr-HR"/>
        </w:rPr>
      </w:pPr>
      <w:r w:rsidRPr="007D67CD">
        <w:rPr>
          <w:rFonts w:ascii="Times New Roman" w:hAnsi="Times New Roman"/>
          <w:lang w:val="hr-HR"/>
        </w:rPr>
        <w:t xml:space="preserve">Najznačajnije strukture zaštite od poplava izgrađene su na rijeci Savi, kao najvećoj rijeci u BiH, i jedinom koja može uzrokovati dugotrajne poplave. Sve druge rijeke u BiH imaju različit režim protoka, koji karakteriše iznenadno povećanje razine vode i relativno kratko trajanje. Karakteristike većine struktura zaštite od poplava </w:t>
      </w:r>
      <w:r w:rsidR="003436B9" w:rsidRPr="007D67CD">
        <w:rPr>
          <w:rFonts w:ascii="Times New Roman" w:hAnsi="Times New Roman"/>
          <w:lang w:val="hr-HR"/>
        </w:rPr>
        <w:t>je da su</w:t>
      </w:r>
      <w:r w:rsidRPr="007D67CD">
        <w:rPr>
          <w:rFonts w:ascii="Times New Roman" w:hAnsi="Times New Roman"/>
          <w:lang w:val="hr-HR"/>
        </w:rPr>
        <w:t xml:space="preserve"> izgrađene u uskim urbanim zona</w:t>
      </w:r>
      <w:r w:rsidR="003436B9" w:rsidRPr="007D67CD">
        <w:rPr>
          <w:rFonts w:ascii="Times New Roman" w:hAnsi="Times New Roman"/>
          <w:lang w:val="hr-HR"/>
        </w:rPr>
        <w:t>ma i nemaju mogućnost upravljanja (nasipi, propisi</w:t>
      </w:r>
      <w:r w:rsidRPr="007D67CD">
        <w:rPr>
          <w:rFonts w:ascii="Times New Roman" w:hAnsi="Times New Roman"/>
          <w:lang w:val="hr-HR"/>
        </w:rPr>
        <w:t xml:space="preserve"> itd.). Održavanje izgrađenih o</w:t>
      </w:r>
      <w:r w:rsidR="003436B9" w:rsidRPr="007D67CD">
        <w:rPr>
          <w:rFonts w:ascii="Times New Roman" w:hAnsi="Times New Roman"/>
          <w:lang w:val="hr-HR"/>
        </w:rPr>
        <w:t>bjekata je odgovornost općina /</w:t>
      </w:r>
      <w:r w:rsidRPr="007D67CD">
        <w:rPr>
          <w:rFonts w:ascii="Times New Roman" w:hAnsi="Times New Roman"/>
          <w:lang w:val="hr-HR"/>
        </w:rPr>
        <w:t>gradova, bez obzira na riječnu kategoriju.</w:t>
      </w:r>
    </w:p>
    <w:p w:rsidR="00CE119E" w:rsidRPr="007D67CD" w:rsidRDefault="009140DE" w:rsidP="003A3233">
      <w:pPr>
        <w:pStyle w:val="Style1"/>
        <w:numPr>
          <w:ilvl w:val="0"/>
          <w:numId w:val="16"/>
        </w:numPr>
        <w:spacing w:after="0" w:line="240" w:lineRule="auto"/>
        <w:outlineLvl w:val="0"/>
        <w:rPr>
          <w:rFonts w:ascii="Times New Roman" w:hAnsi="Times New Roman"/>
          <w:sz w:val="22"/>
          <w:szCs w:val="22"/>
          <w:lang w:val="hr-HR"/>
        </w:rPr>
      </w:pPr>
      <w:bookmarkStart w:id="9" w:name="_Toc474173813"/>
      <w:r w:rsidRPr="007D67CD">
        <w:rPr>
          <w:rFonts w:ascii="Times New Roman" w:hAnsi="Times New Roman"/>
          <w:sz w:val="22"/>
          <w:szCs w:val="22"/>
          <w:lang w:val="hr-HR"/>
        </w:rPr>
        <w:t xml:space="preserve">Donatori/ Međunarodne finansijske </w:t>
      </w:r>
      <w:r w:rsidR="005158B6" w:rsidRPr="007D67CD">
        <w:rPr>
          <w:rFonts w:ascii="Times New Roman" w:hAnsi="Times New Roman"/>
          <w:sz w:val="22"/>
          <w:szCs w:val="22"/>
          <w:lang w:val="hr-HR"/>
        </w:rPr>
        <w:t>institucije u BiH i njihove aktivnosti</w:t>
      </w:r>
      <w:r w:rsidRPr="007D67CD">
        <w:rPr>
          <w:rFonts w:ascii="Times New Roman" w:hAnsi="Times New Roman"/>
          <w:sz w:val="22"/>
          <w:szCs w:val="22"/>
          <w:lang w:val="hr-HR"/>
        </w:rPr>
        <w:t xml:space="preserve"> u vodnom sektoru </w:t>
      </w:r>
      <w:bookmarkEnd w:id="9"/>
    </w:p>
    <w:p w:rsidR="00076917" w:rsidRPr="007D67CD" w:rsidRDefault="00076917" w:rsidP="00076917">
      <w:pPr>
        <w:spacing w:after="0" w:line="240" w:lineRule="auto"/>
        <w:jc w:val="both"/>
        <w:rPr>
          <w:rFonts w:ascii="Times New Roman" w:hAnsi="Times New Roman"/>
          <w:lang w:val="hr-HR"/>
        </w:rPr>
      </w:pPr>
      <w:r w:rsidRPr="007D67CD">
        <w:rPr>
          <w:rFonts w:ascii="Times New Roman" w:hAnsi="Times New Roman"/>
          <w:lang w:val="hr-HR"/>
        </w:rPr>
        <w:t xml:space="preserve">Prema Izvještaju donatora kojeg je pripremilo Ministarstvo finansija i trezora BiH za 2015. godinu, službena potpora razvoju za Bosnu i Hercegovinu u 2015. godini iznosila je 495,31 miliona eura, 177,68 miliona eura dodijeljeno kao potpora, dok 317,63 miliona eura predstavlja zajmove iz različitih finansijskih institucija. Najveći udio međunarodne pomoći dodijeljen je sektoru konkurentnosti i inovacije (39%), sektoru prometa (23%) i sektoru zaštite okoliša i klime (16%) koji uključuje </w:t>
      </w:r>
      <w:r w:rsidR="00110DB9" w:rsidRPr="007D67CD">
        <w:rPr>
          <w:rFonts w:ascii="Times New Roman" w:hAnsi="Times New Roman"/>
          <w:lang w:val="hr-HR"/>
        </w:rPr>
        <w:t>vodni sektor</w:t>
      </w:r>
      <w:r w:rsidRPr="007D67CD">
        <w:rPr>
          <w:rFonts w:ascii="Times New Roman" w:hAnsi="Times New Roman"/>
          <w:lang w:val="hr-HR"/>
        </w:rPr>
        <w:t>. U sektoru okoliša i klimatske politike najaktivniji su donatori u 2015</w:t>
      </w:r>
      <w:r w:rsidR="00110DB9" w:rsidRPr="007D67CD">
        <w:rPr>
          <w:rFonts w:ascii="Times New Roman" w:hAnsi="Times New Roman"/>
          <w:lang w:val="hr-HR"/>
        </w:rPr>
        <w:t>. bili: Švedska / SIDA, Japan /JICA, EU, SAD/</w:t>
      </w:r>
      <w:r w:rsidRPr="007D67CD">
        <w:rPr>
          <w:rFonts w:ascii="Times New Roman" w:hAnsi="Times New Roman"/>
          <w:lang w:val="hr-HR"/>
        </w:rPr>
        <w:t>USAID, UNDP, Svjetska banka i</w:t>
      </w:r>
      <w:r w:rsidR="00110DB9" w:rsidRPr="007D67CD">
        <w:rPr>
          <w:rFonts w:ascii="Times New Roman" w:hAnsi="Times New Roman"/>
          <w:lang w:val="hr-HR"/>
        </w:rPr>
        <w:t xml:space="preserve"> GEF kroz Svjetsku banku, Velika</w:t>
      </w:r>
      <w:r w:rsidRPr="007D67CD">
        <w:rPr>
          <w:rFonts w:ascii="Times New Roman" w:hAnsi="Times New Roman"/>
          <w:lang w:val="hr-HR"/>
        </w:rPr>
        <w:t xml:space="preserve"> Brita</w:t>
      </w:r>
      <w:r w:rsidR="00110DB9" w:rsidRPr="007D67CD">
        <w:rPr>
          <w:rFonts w:ascii="Times New Roman" w:hAnsi="Times New Roman"/>
          <w:lang w:val="hr-HR"/>
        </w:rPr>
        <w:t xml:space="preserve">nija, Norveška, Slovenija, </w:t>
      </w:r>
      <w:r w:rsidR="002452FF" w:rsidRPr="007D67CD">
        <w:rPr>
          <w:rFonts w:ascii="Times New Roman" w:hAnsi="Times New Roman"/>
          <w:lang w:val="hr-HR"/>
        </w:rPr>
        <w:t>Češka, Mađarska</w:t>
      </w:r>
      <w:r w:rsidRPr="007D67CD">
        <w:rPr>
          <w:rFonts w:ascii="Times New Roman" w:hAnsi="Times New Roman"/>
          <w:lang w:val="hr-HR"/>
        </w:rPr>
        <w:t>, UNICEF, Hrvatska, Njemačka, Italija, EIB i EBRD.</w:t>
      </w:r>
    </w:p>
    <w:p w:rsidR="00CE119E" w:rsidRPr="007D67CD" w:rsidRDefault="00076917" w:rsidP="002452FF">
      <w:pPr>
        <w:spacing w:after="0" w:line="240" w:lineRule="auto"/>
        <w:jc w:val="both"/>
        <w:rPr>
          <w:rFonts w:ascii="Times New Roman" w:hAnsi="Times New Roman"/>
          <w:lang w:val="hr-HR"/>
        </w:rPr>
      </w:pPr>
      <w:r w:rsidRPr="007D67CD">
        <w:rPr>
          <w:rFonts w:ascii="Times New Roman" w:hAnsi="Times New Roman"/>
          <w:lang w:val="hr-HR"/>
        </w:rPr>
        <w:t>Ukupni isplaćeni fondovi donatora u sektoru okoliša i klimatskih politika u 2015. g</w:t>
      </w:r>
      <w:r w:rsidR="002452FF" w:rsidRPr="007D67CD">
        <w:rPr>
          <w:rFonts w:ascii="Times New Roman" w:hAnsi="Times New Roman"/>
          <w:lang w:val="hr-HR"/>
        </w:rPr>
        <w:t>odini iznosili su 85,13 miliona</w:t>
      </w:r>
      <w:r w:rsidRPr="007D67CD">
        <w:rPr>
          <w:rFonts w:ascii="Times New Roman" w:hAnsi="Times New Roman"/>
          <w:lang w:val="hr-HR"/>
        </w:rPr>
        <w:t xml:space="preserve"> eura, 27,95 </w:t>
      </w:r>
      <w:r w:rsidR="002452FF" w:rsidRPr="007D67CD">
        <w:rPr>
          <w:rFonts w:ascii="Times New Roman" w:hAnsi="Times New Roman"/>
          <w:lang w:val="hr-HR"/>
        </w:rPr>
        <w:t>miliona</w:t>
      </w:r>
      <w:r w:rsidRPr="007D67CD">
        <w:rPr>
          <w:rFonts w:ascii="Times New Roman" w:hAnsi="Times New Roman"/>
          <w:lang w:val="hr-HR"/>
        </w:rPr>
        <w:t xml:space="preserve"> eura zajmova i 57,18 mi</w:t>
      </w:r>
      <w:r w:rsidR="002452FF" w:rsidRPr="007D67CD">
        <w:rPr>
          <w:rFonts w:ascii="Times New Roman" w:hAnsi="Times New Roman"/>
          <w:lang w:val="hr-HR"/>
        </w:rPr>
        <w:t>liona</w:t>
      </w:r>
      <w:r w:rsidRPr="007D67CD">
        <w:rPr>
          <w:rFonts w:ascii="Times New Roman" w:hAnsi="Times New Roman"/>
          <w:lang w:val="hr-HR"/>
        </w:rPr>
        <w:t xml:space="preserve"> eura kao potpora. Dostupna</w:t>
      </w:r>
      <w:r w:rsidR="002452FF" w:rsidRPr="007D67CD">
        <w:rPr>
          <w:rFonts w:ascii="Times New Roman" w:hAnsi="Times New Roman"/>
          <w:lang w:val="hr-HR"/>
        </w:rPr>
        <w:t xml:space="preserve"> stranica</w:t>
      </w:r>
      <w:r w:rsidRPr="007D67CD">
        <w:rPr>
          <w:rFonts w:ascii="Times New Roman" w:hAnsi="Times New Roman"/>
          <w:lang w:val="hr-HR"/>
        </w:rPr>
        <w:t xml:space="preserve"> za projekte:</w:t>
      </w:r>
      <w:r w:rsidR="002452FF" w:rsidRPr="007D67CD">
        <w:rPr>
          <w:rFonts w:ascii="Times New Roman" w:hAnsi="Times New Roman"/>
          <w:lang w:val="hr-HR"/>
        </w:rPr>
        <w:t xml:space="preserve"> </w:t>
      </w:r>
      <w:hyperlink r:id="rId49" w:history="1">
        <w:r w:rsidR="00CE119E" w:rsidRPr="007D67CD">
          <w:rPr>
            <w:rStyle w:val="Hyperlink"/>
            <w:rFonts w:ascii="Times New Roman" w:hAnsi="Times New Roman"/>
            <w:lang w:val="hr-HR"/>
          </w:rPr>
          <w:t>http://dmd.donormapping.ba/dmd/faces/dmdPublicStart</w:t>
        </w:r>
      </w:hyperlink>
      <w:r w:rsidR="00CE119E" w:rsidRPr="007D67CD">
        <w:rPr>
          <w:rFonts w:ascii="Times New Roman" w:hAnsi="Times New Roman"/>
          <w:lang w:val="hr-HR"/>
        </w:rPr>
        <w:t>.</w:t>
      </w:r>
    </w:p>
    <w:p w:rsidR="002452FF" w:rsidRPr="007D67CD" w:rsidRDefault="002452FF" w:rsidP="002452FF">
      <w:pPr>
        <w:spacing w:after="0" w:line="240" w:lineRule="auto"/>
        <w:jc w:val="both"/>
        <w:rPr>
          <w:rFonts w:ascii="Times New Roman" w:hAnsi="Times New Roman"/>
          <w:lang w:val="hr-HR"/>
        </w:rPr>
      </w:pPr>
    </w:p>
    <w:p w:rsidR="00F4272F" w:rsidRPr="007D67CD" w:rsidRDefault="00F4272F" w:rsidP="00F4272F">
      <w:pPr>
        <w:spacing w:line="240" w:lineRule="auto"/>
        <w:jc w:val="both"/>
        <w:rPr>
          <w:rFonts w:ascii="Times New Roman" w:hAnsi="Times New Roman"/>
          <w:lang w:val="hr-HR"/>
        </w:rPr>
      </w:pPr>
      <w:r w:rsidRPr="007D67CD">
        <w:rPr>
          <w:rFonts w:ascii="Times New Roman" w:hAnsi="Times New Roman"/>
          <w:lang w:val="hr-HR"/>
        </w:rPr>
        <w:t>Veliki broj donatora još uvijek provodi projekte koji su bili pripremljeni za potporu rekonstrukc</w:t>
      </w:r>
      <w:r w:rsidR="00B37120" w:rsidRPr="007D67CD">
        <w:rPr>
          <w:rFonts w:ascii="Times New Roman" w:hAnsi="Times New Roman"/>
          <w:lang w:val="hr-HR"/>
        </w:rPr>
        <w:t>iji i oporavku nakon poplava u maju</w:t>
      </w:r>
      <w:r w:rsidRPr="007D67CD">
        <w:rPr>
          <w:rFonts w:ascii="Times New Roman" w:hAnsi="Times New Roman"/>
          <w:lang w:val="hr-HR"/>
        </w:rPr>
        <w:t xml:space="preserve"> 2014. Svjetska banka osigurala je </w:t>
      </w:r>
      <w:r w:rsidR="00DF2513" w:rsidRPr="007D67CD">
        <w:rPr>
          <w:rFonts w:ascii="Times New Roman" w:hAnsi="Times New Roman"/>
          <w:lang w:val="hr-HR"/>
        </w:rPr>
        <w:t>povoljne (</w:t>
      </w:r>
      <w:r w:rsidRPr="007D67CD">
        <w:rPr>
          <w:rFonts w:ascii="Times New Roman" w:hAnsi="Times New Roman"/>
          <w:lang w:val="hr-HR"/>
        </w:rPr>
        <w:t>meke</w:t>
      </w:r>
      <w:r w:rsidR="00DF2513" w:rsidRPr="007D67CD">
        <w:rPr>
          <w:rFonts w:ascii="Times New Roman" w:hAnsi="Times New Roman"/>
          <w:lang w:val="hr-HR"/>
        </w:rPr>
        <w:t>)</w:t>
      </w:r>
      <w:r w:rsidRPr="007D67CD">
        <w:rPr>
          <w:rFonts w:ascii="Times New Roman" w:hAnsi="Times New Roman"/>
          <w:lang w:val="hr-HR"/>
        </w:rPr>
        <w:t xml:space="preserve"> zajmove i dodjelu sredstava EU, ali bilo je i mnogo drugih zemalja koje su kroz bilateralnu pomoć podržale aktivnosti obnove.</w:t>
      </w:r>
    </w:p>
    <w:p w:rsidR="00F4272F" w:rsidRPr="007D67CD" w:rsidRDefault="00F4272F" w:rsidP="00F4272F">
      <w:pPr>
        <w:spacing w:line="240" w:lineRule="auto"/>
        <w:jc w:val="both"/>
        <w:rPr>
          <w:rFonts w:ascii="Times New Roman" w:hAnsi="Times New Roman"/>
          <w:lang w:val="hr-HR"/>
        </w:rPr>
      </w:pPr>
      <w:r w:rsidRPr="007D67CD">
        <w:rPr>
          <w:rFonts w:ascii="Times New Roman" w:hAnsi="Times New Roman"/>
          <w:lang w:val="hr-HR"/>
        </w:rPr>
        <w:t xml:space="preserve">Očekuje se da će buduća ulaganja u </w:t>
      </w:r>
      <w:r w:rsidR="000B1AB7" w:rsidRPr="007D67CD">
        <w:rPr>
          <w:rFonts w:ascii="Times New Roman" w:hAnsi="Times New Roman"/>
          <w:lang w:val="hr-HR"/>
        </w:rPr>
        <w:t>vodni sektor biti finansirana</w:t>
      </w:r>
      <w:r w:rsidRPr="007D67CD">
        <w:rPr>
          <w:rFonts w:ascii="Times New Roman" w:hAnsi="Times New Roman"/>
          <w:lang w:val="hr-HR"/>
        </w:rPr>
        <w:t xml:space="preserve"> djelomično </w:t>
      </w:r>
      <w:r w:rsidR="000B1AB7" w:rsidRPr="007D67CD">
        <w:rPr>
          <w:rFonts w:ascii="Times New Roman" w:hAnsi="Times New Roman"/>
          <w:lang w:val="hr-HR"/>
        </w:rPr>
        <w:t xml:space="preserve">iz </w:t>
      </w:r>
      <w:r w:rsidRPr="007D67CD">
        <w:rPr>
          <w:rFonts w:ascii="Times New Roman" w:hAnsi="Times New Roman"/>
          <w:lang w:val="hr-HR"/>
        </w:rPr>
        <w:t xml:space="preserve">zajam </w:t>
      </w:r>
      <w:r w:rsidR="002343DA" w:rsidRPr="007D67CD">
        <w:rPr>
          <w:rFonts w:ascii="Times New Roman" w:hAnsi="Times New Roman"/>
          <w:lang w:val="hr-HR"/>
        </w:rPr>
        <w:t>evrop</w:t>
      </w:r>
      <w:r w:rsidRPr="007D67CD">
        <w:rPr>
          <w:rFonts w:ascii="Times New Roman" w:hAnsi="Times New Roman"/>
          <w:lang w:val="hr-HR"/>
        </w:rPr>
        <w:t xml:space="preserve">skih banaka (EIB, EBRD, KfW) ili Svjetske banke, </w:t>
      </w:r>
      <w:r w:rsidR="000B1AB7" w:rsidRPr="007D67CD">
        <w:rPr>
          <w:rFonts w:ascii="Times New Roman" w:hAnsi="Times New Roman"/>
          <w:lang w:val="hr-HR"/>
        </w:rPr>
        <w:t>a dijelom i putem EU grantova i/</w:t>
      </w:r>
      <w:r w:rsidRPr="007D67CD">
        <w:rPr>
          <w:rFonts w:ascii="Times New Roman" w:hAnsi="Times New Roman"/>
          <w:lang w:val="hr-HR"/>
        </w:rPr>
        <w:t>ili lokalnog doprinosa.</w:t>
      </w:r>
    </w:p>
    <w:p w:rsidR="00F4272F" w:rsidRPr="007D67CD" w:rsidRDefault="00F4272F" w:rsidP="00F4272F">
      <w:pPr>
        <w:spacing w:line="240" w:lineRule="auto"/>
        <w:jc w:val="both"/>
        <w:rPr>
          <w:rFonts w:ascii="Times New Roman" w:hAnsi="Times New Roman"/>
          <w:lang w:val="hr-HR"/>
        </w:rPr>
      </w:pPr>
      <w:r w:rsidRPr="007D67CD">
        <w:rPr>
          <w:rFonts w:ascii="Times New Roman" w:hAnsi="Times New Roman"/>
          <w:lang w:val="hr-HR"/>
        </w:rPr>
        <w:t xml:space="preserve">Osim toga, </w:t>
      </w:r>
      <w:r w:rsidR="000B1AB7" w:rsidRPr="007D67CD">
        <w:rPr>
          <w:rFonts w:ascii="Times New Roman" w:hAnsi="Times New Roman"/>
          <w:lang w:val="hr-HR"/>
        </w:rPr>
        <w:t>finansiranje vodnog sektora</w:t>
      </w:r>
      <w:r w:rsidRPr="007D67CD">
        <w:rPr>
          <w:rFonts w:ascii="Times New Roman" w:hAnsi="Times New Roman"/>
          <w:lang w:val="hr-HR"/>
        </w:rPr>
        <w:t xml:space="preserve"> u Federaciji BiH određeno je entitetskim Zakonom o vodama. U skladu sa zakonom, osnovni prihodi u </w:t>
      </w:r>
      <w:r w:rsidR="000B1AB7" w:rsidRPr="007D67CD">
        <w:rPr>
          <w:rFonts w:ascii="Times New Roman" w:hAnsi="Times New Roman"/>
          <w:lang w:val="hr-HR"/>
        </w:rPr>
        <w:t>vodnom sektoru</w:t>
      </w:r>
      <w:r w:rsidRPr="007D67CD">
        <w:rPr>
          <w:rFonts w:ascii="Times New Roman" w:hAnsi="Times New Roman"/>
          <w:lang w:val="hr-HR"/>
        </w:rPr>
        <w:t xml:space="preserve"> p</w:t>
      </w:r>
      <w:r w:rsidR="00285DA5" w:rsidRPr="007D67CD">
        <w:rPr>
          <w:rFonts w:ascii="Times New Roman" w:hAnsi="Times New Roman"/>
          <w:lang w:val="hr-HR"/>
        </w:rPr>
        <w:t>ružaju se iz sljedećih izvora: o</w:t>
      </w:r>
      <w:r w:rsidRPr="007D67CD">
        <w:rPr>
          <w:rFonts w:ascii="Times New Roman" w:hAnsi="Times New Roman"/>
          <w:lang w:val="hr-HR"/>
        </w:rPr>
        <w:t>pće naknade</w:t>
      </w:r>
      <w:r w:rsidR="00285DA5" w:rsidRPr="007D67CD">
        <w:rPr>
          <w:rFonts w:ascii="Times New Roman" w:hAnsi="Times New Roman"/>
          <w:lang w:val="hr-HR"/>
        </w:rPr>
        <w:t xml:space="preserve"> za vodu, posebne naknade za vodu, budžeti FBiH, kantona, gradova i općina; krediti/zajmovi, s</w:t>
      </w:r>
      <w:r w:rsidRPr="007D67CD">
        <w:rPr>
          <w:rFonts w:ascii="Times New Roman" w:hAnsi="Times New Roman"/>
          <w:lang w:val="hr-HR"/>
        </w:rPr>
        <w:t>reds</w:t>
      </w:r>
      <w:r w:rsidR="00285DA5" w:rsidRPr="007D67CD">
        <w:rPr>
          <w:rFonts w:ascii="Times New Roman" w:hAnsi="Times New Roman"/>
          <w:lang w:val="hr-HR"/>
        </w:rPr>
        <w:t>tva donesena posebnim zakonom, d</w:t>
      </w:r>
      <w:r w:rsidRPr="007D67CD">
        <w:rPr>
          <w:rFonts w:ascii="Times New Roman" w:hAnsi="Times New Roman"/>
          <w:lang w:val="hr-HR"/>
        </w:rPr>
        <w:t>onacije i druga sredstva u skladu s primjenjivim zakonima.</w:t>
      </w:r>
    </w:p>
    <w:p w:rsidR="00F4272F" w:rsidRPr="007D67CD" w:rsidRDefault="00F4272F" w:rsidP="00F4272F">
      <w:pPr>
        <w:spacing w:line="240" w:lineRule="auto"/>
        <w:jc w:val="both"/>
        <w:rPr>
          <w:rFonts w:ascii="Times New Roman" w:hAnsi="Times New Roman"/>
          <w:lang w:val="hr-HR"/>
        </w:rPr>
      </w:pPr>
      <w:r w:rsidRPr="007D67CD">
        <w:rPr>
          <w:rFonts w:ascii="Times New Roman" w:hAnsi="Times New Roman"/>
          <w:lang w:val="hr-HR"/>
        </w:rPr>
        <w:t>Prikupljeni fondovi raspodjeljuju se na sljedeće osnove: 40% nadlež</w:t>
      </w:r>
      <w:r w:rsidR="00D6015E" w:rsidRPr="007D67CD">
        <w:rPr>
          <w:rFonts w:ascii="Times New Roman" w:hAnsi="Times New Roman"/>
          <w:lang w:val="hr-HR"/>
        </w:rPr>
        <w:t>na vodna agencija, 45% nadležni kantoni i</w:t>
      </w:r>
      <w:r w:rsidRPr="007D67CD">
        <w:rPr>
          <w:rFonts w:ascii="Times New Roman" w:hAnsi="Times New Roman"/>
          <w:lang w:val="hr-HR"/>
        </w:rPr>
        <w:t xml:space="preserve"> 15% Fond za zaštitu okoliša FBiH.</w:t>
      </w:r>
    </w:p>
    <w:p w:rsidR="0026367A" w:rsidRPr="007D67CD" w:rsidRDefault="009C1CCF" w:rsidP="0002328D">
      <w:pPr>
        <w:pStyle w:val="ListParagraph"/>
        <w:numPr>
          <w:ilvl w:val="0"/>
          <w:numId w:val="16"/>
        </w:numPr>
        <w:spacing w:after="0" w:line="240" w:lineRule="auto"/>
        <w:rPr>
          <w:rFonts w:ascii="Times New Roman" w:hAnsi="Times New Roman"/>
          <w:b/>
          <w:lang w:val="hr-HR"/>
        </w:rPr>
      </w:pPr>
      <w:r w:rsidRPr="007D67CD">
        <w:rPr>
          <w:rFonts w:ascii="Times New Roman" w:hAnsi="Times New Roman"/>
          <w:b/>
          <w:lang w:val="hr-HR"/>
        </w:rPr>
        <w:t>Aktivnosti stranih projektantskih i konsultantskih preduzeća u BiH</w:t>
      </w:r>
    </w:p>
    <w:p w:rsidR="000818F9" w:rsidRPr="007D67CD" w:rsidRDefault="000818F9" w:rsidP="0026367A">
      <w:pPr>
        <w:spacing w:after="0" w:line="240" w:lineRule="auto"/>
        <w:jc w:val="both"/>
        <w:rPr>
          <w:rFonts w:ascii="Times New Roman" w:hAnsi="Times New Roman"/>
          <w:lang w:val="hr-HR"/>
        </w:rPr>
      </w:pPr>
      <w:r w:rsidRPr="007D67CD">
        <w:rPr>
          <w:rFonts w:ascii="Times New Roman" w:hAnsi="Times New Roman"/>
          <w:lang w:val="hr-HR"/>
        </w:rPr>
        <w:t>Prema Zakonu o vodama Federacije BiH (</w:t>
      </w:r>
      <w:r w:rsidR="00BF62E6" w:rsidRPr="007D67CD">
        <w:rPr>
          <w:rFonts w:ascii="Times New Roman" w:hAnsi="Times New Roman"/>
          <w:lang w:val="hr-HR"/>
        </w:rPr>
        <w:t>Član</w:t>
      </w:r>
      <w:r w:rsidRPr="007D67CD">
        <w:rPr>
          <w:rFonts w:ascii="Times New Roman" w:hAnsi="Times New Roman"/>
          <w:lang w:val="hr-HR"/>
        </w:rPr>
        <w:t xml:space="preserve"> 120.) svako preduzeće koje priprema dokumentaciju (projekat, studije, itd.) a koja će poslužiti investitoru za dobivanje potrebnih vodnih dozvola (akata) u Federaciji BiH, treba biti ovjerena prema </w:t>
      </w:r>
      <w:r w:rsidR="00BF62E6" w:rsidRPr="007D67CD">
        <w:rPr>
          <w:rFonts w:ascii="Times New Roman" w:hAnsi="Times New Roman"/>
          <w:lang w:val="hr-HR"/>
        </w:rPr>
        <w:t>uslov</w:t>
      </w:r>
      <w:r w:rsidRPr="007D67CD">
        <w:rPr>
          <w:rFonts w:ascii="Times New Roman" w:hAnsi="Times New Roman"/>
          <w:lang w:val="hr-HR"/>
        </w:rPr>
        <w:t xml:space="preserve">ima i kriterijima definiranim u "Pravilniku o </w:t>
      </w:r>
      <w:r w:rsidR="00BF62E6" w:rsidRPr="007D67CD">
        <w:rPr>
          <w:rFonts w:ascii="Times New Roman" w:hAnsi="Times New Roman"/>
          <w:lang w:val="hr-HR"/>
        </w:rPr>
        <w:t>uslov</w:t>
      </w:r>
      <w:r w:rsidRPr="007D67CD">
        <w:rPr>
          <w:rFonts w:ascii="Times New Roman" w:hAnsi="Times New Roman"/>
          <w:lang w:val="hr-HR"/>
        </w:rPr>
        <w:t>ima i kriterijima koje mora ispunjavati pravna osoba za dokumentaciju</w:t>
      </w:r>
      <w:r w:rsidR="00BE140F" w:rsidRPr="007D67CD">
        <w:rPr>
          <w:rFonts w:ascii="Times New Roman" w:hAnsi="Times New Roman"/>
          <w:lang w:val="hr-HR"/>
        </w:rPr>
        <w:t xml:space="preserve"> na temelju kojih se donosi vodni akt/</w:t>
      </w:r>
      <w:r w:rsidRPr="007D67CD">
        <w:rPr>
          <w:rFonts w:ascii="Times New Roman" w:hAnsi="Times New Roman"/>
          <w:lang w:val="hr-HR"/>
        </w:rPr>
        <w:t>dozvole" ("Narodna skupština FBiH", broj 17/08). Ov</w:t>
      </w:r>
      <w:r w:rsidR="00BE140F" w:rsidRPr="007D67CD">
        <w:rPr>
          <w:rFonts w:ascii="Times New Roman" w:hAnsi="Times New Roman"/>
          <w:lang w:val="hr-HR"/>
        </w:rPr>
        <w:t xml:space="preserve">im se propisom strani </w:t>
      </w:r>
      <w:r w:rsidR="00857B18" w:rsidRPr="007D67CD">
        <w:rPr>
          <w:rFonts w:ascii="Times New Roman" w:hAnsi="Times New Roman"/>
          <w:lang w:val="hr-HR"/>
        </w:rPr>
        <w:t>konsultant</w:t>
      </w:r>
      <w:r w:rsidR="00BE140F" w:rsidRPr="007D67CD">
        <w:rPr>
          <w:rFonts w:ascii="Times New Roman" w:hAnsi="Times New Roman"/>
          <w:lang w:val="hr-HR"/>
        </w:rPr>
        <w:t>i i projektanti</w:t>
      </w:r>
      <w:r w:rsidRPr="007D67CD">
        <w:rPr>
          <w:rFonts w:ascii="Times New Roman" w:hAnsi="Times New Roman"/>
          <w:lang w:val="hr-HR"/>
        </w:rPr>
        <w:t xml:space="preserve"> u</w:t>
      </w:r>
      <w:r w:rsidR="00BE140F" w:rsidRPr="007D67CD">
        <w:rPr>
          <w:rFonts w:ascii="Times New Roman" w:hAnsi="Times New Roman"/>
          <w:lang w:val="hr-HR"/>
        </w:rPr>
        <w:t xml:space="preserve"> vodnom sektoru</w:t>
      </w:r>
      <w:r w:rsidRPr="007D67CD">
        <w:rPr>
          <w:rFonts w:ascii="Times New Roman" w:hAnsi="Times New Roman"/>
          <w:lang w:val="hr-HR"/>
        </w:rPr>
        <w:t xml:space="preserve"> ne mogu certificirati u Federaciji Bi</w:t>
      </w:r>
      <w:r w:rsidR="00BE140F" w:rsidRPr="007D67CD">
        <w:rPr>
          <w:rFonts w:ascii="Times New Roman" w:hAnsi="Times New Roman"/>
          <w:lang w:val="hr-HR"/>
        </w:rPr>
        <w:t>H ako nisu službeno registrovani</w:t>
      </w:r>
      <w:r w:rsidRPr="007D67CD">
        <w:rPr>
          <w:rFonts w:ascii="Times New Roman" w:hAnsi="Times New Roman"/>
          <w:lang w:val="hr-HR"/>
        </w:rPr>
        <w:t>. Kako bi mogli pružati usl</w:t>
      </w:r>
      <w:r w:rsidR="00BE140F" w:rsidRPr="007D67CD">
        <w:rPr>
          <w:rFonts w:ascii="Times New Roman" w:hAnsi="Times New Roman"/>
          <w:lang w:val="hr-HR"/>
        </w:rPr>
        <w:t>uge savjetovanja i projektovanja</w:t>
      </w:r>
      <w:r w:rsidRPr="007D67CD">
        <w:rPr>
          <w:rFonts w:ascii="Times New Roman" w:hAnsi="Times New Roman"/>
          <w:lang w:val="hr-HR"/>
        </w:rPr>
        <w:t xml:space="preserve"> u Federaciji BiH, </w:t>
      </w:r>
      <w:r w:rsidR="00BE140F" w:rsidRPr="007D67CD">
        <w:rPr>
          <w:rFonts w:ascii="Times New Roman" w:hAnsi="Times New Roman"/>
          <w:lang w:val="hr-HR"/>
        </w:rPr>
        <w:t>strana preduzeća bi trebala</w:t>
      </w:r>
      <w:r w:rsidRPr="007D67CD">
        <w:rPr>
          <w:rFonts w:ascii="Times New Roman" w:hAnsi="Times New Roman"/>
          <w:lang w:val="hr-HR"/>
        </w:rPr>
        <w:t xml:space="preserve"> ovjeriti pripremljenu dokumentaciju od strane ovlaštene </w:t>
      </w:r>
      <w:r w:rsidR="00DE4608" w:rsidRPr="007D67CD">
        <w:rPr>
          <w:rFonts w:ascii="Times New Roman" w:hAnsi="Times New Roman"/>
          <w:lang w:val="hr-HR"/>
        </w:rPr>
        <w:t xml:space="preserve">kompanije </w:t>
      </w:r>
      <w:r w:rsidRPr="007D67CD">
        <w:rPr>
          <w:rFonts w:ascii="Times New Roman" w:hAnsi="Times New Roman"/>
          <w:lang w:val="hr-HR"/>
        </w:rPr>
        <w:t>(s popisa A ili B) u BiH.</w:t>
      </w:r>
    </w:p>
    <w:p w:rsidR="000818F9" w:rsidRPr="007D67CD" w:rsidRDefault="000818F9" w:rsidP="0026367A">
      <w:pPr>
        <w:spacing w:after="0" w:line="240" w:lineRule="auto"/>
        <w:jc w:val="both"/>
        <w:rPr>
          <w:rFonts w:ascii="Times New Roman" w:hAnsi="Times New Roman"/>
          <w:lang w:val="hr-HR"/>
        </w:rPr>
      </w:pPr>
    </w:p>
    <w:p w:rsidR="00CE7269" w:rsidRPr="007D67CD" w:rsidRDefault="00CE7269" w:rsidP="00CE7269">
      <w:pPr>
        <w:spacing w:after="0" w:line="240" w:lineRule="auto"/>
        <w:jc w:val="both"/>
        <w:rPr>
          <w:rFonts w:ascii="Times New Roman" w:hAnsi="Times New Roman"/>
          <w:lang w:val="hr-HR"/>
        </w:rPr>
      </w:pPr>
      <w:r w:rsidRPr="007D67CD">
        <w:rPr>
          <w:rFonts w:ascii="Times New Roman" w:hAnsi="Times New Roman"/>
          <w:lang w:val="hr-HR"/>
        </w:rPr>
        <w:t>Popis ovlaštenih preduzeća dostupan je na web stranici Federalnog ministarstva poljoprivrede, v</w:t>
      </w:r>
      <w:r w:rsidR="00044C38" w:rsidRPr="007D67CD">
        <w:rPr>
          <w:rFonts w:ascii="Times New Roman" w:hAnsi="Times New Roman"/>
          <w:lang w:val="hr-HR"/>
        </w:rPr>
        <w:t>odoprivrede</w:t>
      </w:r>
      <w:r w:rsidRPr="007D67CD">
        <w:rPr>
          <w:rFonts w:ascii="Times New Roman" w:hAnsi="Times New Roman"/>
          <w:lang w:val="hr-HR"/>
        </w:rPr>
        <w:t xml:space="preserve"> i šumarstva. To vrijedi i za slučajeve pripreme i objavljivanja međunarodnih </w:t>
      </w:r>
      <w:r w:rsidR="00044C38" w:rsidRPr="007D67CD">
        <w:rPr>
          <w:rFonts w:ascii="Times New Roman" w:hAnsi="Times New Roman"/>
          <w:lang w:val="hr-HR"/>
        </w:rPr>
        <w:t>tendera.</w:t>
      </w:r>
    </w:p>
    <w:p w:rsidR="00CE7269" w:rsidRPr="007D67CD" w:rsidRDefault="00CE7269" w:rsidP="00CE7269">
      <w:pPr>
        <w:spacing w:after="0" w:line="240" w:lineRule="auto"/>
        <w:jc w:val="both"/>
        <w:rPr>
          <w:rFonts w:ascii="Times New Roman" w:hAnsi="Times New Roman"/>
          <w:lang w:val="hr-HR"/>
        </w:rPr>
      </w:pPr>
      <w:r w:rsidRPr="007D67CD">
        <w:rPr>
          <w:rFonts w:ascii="Times New Roman" w:hAnsi="Times New Roman"/>
          <w:lang w:val="hr-HR"/>
        </w:rPr>
        <w:t xml:space="preserve">Međutim, u vezi s stranim </w:t>
      </w:r>
      <w:r w:rsidR="00044C38" w:rsidRPr="007D67CD">
        <w:rPr>
          <w:rFonts w:ascii="Times New Roman" w:hAnsi="Times New Roman"/>
          <w:lang w:val="hr-HR"/>
        </w:rPr>
        <w:t>preduzećima koja</w:t>
      </w:r>
      <w:r w:rsidRPr="007D67CD">
        <w:rPr>
          <w:rFonts w:ascii="Times New Roman" w:hAnsi="Times New Roman"/>
          <w:lang w:val="hr-HR"/>
        </w:rPr>
        <w:t xml:space="preserve"> se prijavljuju za građevinske radove i nadzor nad građevinskim radovima u </w:t>
      </w:r>
      <w:r w:rsidR="00044C38" w:rsidRPr="007D67CD">
        <w:rPr>
          <w:rFonts w:ascii="Times New Roman" w:hAnsi="Times New Roman"/>
          <w:lang w:val="hr-HR"/>
        </w:rPr>
        <w:t xml:space="preserve">vodnom </w:t>
      </w:r>
      <w:r w:rsidRPr="007D67CD">
        <w:rPr>
          <w:rFonts w:ascii="Times New Roman" w:hAnsi="Times New Roman"/>
          <w:lang w:val="hr-HR"/>
        </w:rPr>
        <w:t>sekt</w:t>
      </w:r>
      <w:r w:rsidR="00044C38" w:rsidRPr="007D67CD">
        <w:rPr>
          <w:rFonts w:ascii="Times New Roman" w:hAnsi="Times New Roman"/>
          <w:lang w:val="hr-HR"/>
        </w:rPr>
        <w:t>oru</w:t>
      </w:r>
      <w:r w:rsidRPr="007D67CD">
        <w:rPr>
          <w:rFonts w:ascii="Times New Roman" w:hAnsi="Times New Roman"/>
          <w:lang w:val="hr-HR"/>
        </w:rPr>
        <w:t>, takva ograničenja ne postoje za njihovu djelatnost.</w:t>
      </w:r>
    </w:p>
    <w:p w:rsidR="00CE7269" w:rsidRPr="007D67CD" w:rsidRDefault="00CE7269" w:rsidP="00CE7269">
      <w:pPr>
        <w:spacing w:after="0" w:line="240" w:lineRule="auto"/>
        <w:jc w:val="both"/>
        <w:rPr>
          <w:rFonts w:ascii="Times New Roman" w:hAnsi="Times New Roman"/>
          <w:lang w:val="hr-HR"/>
        </w:rPr>
      </w:pPr>
    </w:p>
    <w:p w:rsidR="00FC4C61" w:rsidRPr="007D67CD" w:rsidRDefault="00FC4C61" w:rsidP="000D78B9">
      <w:pPr>
        <w:spacing w:after="0" w:line="240" w:lineRule="auto"/>
        <w:jc w:val="both"/>
        <w:rPr>
          <w:rFonts w:ascii="Times New Roman" w:hAnsi="Times New Roman"/>
          <w:b/>
          <w:lang w:val="hr-HR"/>
        </w:rPr>
      </w:pPr>
      <w:r w:rsidRPr="007D67CD">
        <w:rPr>
          <w:rFonts w:ascii="Times New Roman" w:hAnsi="Times New Roman"/>
          <w:b/>
          <w:lang w:val="hr-HR"/>
        </w:rPr>
        <w:t>Projekt WATSAN FBiH</w:t>
      </w:r>
    </w:p>
    <w:p w:rsidR="00FC4C61" w:rsidRPr="007D67CD" w:rsidRDefault="00FC4C61" w:rsidP="000D78B9">
      <w:pPr>
        <w:spacing w:after="0" w:line="240" w:lineRule="auto"/>
        <w:jc w:val="both"/>
        <w:rPr>
          <w:rFonts w:ascii="Times New Roman" w:hAnsi="Times New Roman"/>
          <w:lang w:val="hr-HR"/>
        </w:rPr>
      </w:pPr>
      <w:r w:rsidRPr="007D67CD">
        <w:rPr>
          <w:rFonts w:ascii="Times New Roman" w:hAnsi="Times New Roman"/>
          <w:lang w:val="hr-HR"/>
        </w:rPr>
        <w:t xml:space="preserve">Federacija BiH </w:t>
      </w:r>
      <w:r w:rsidR="00D02EF6" w:rsidRPr="007D67CD">
        <w:rPr>
          <w:rFonts w:ascii="Times New Roman" w:hAnsi="Times New Roman"/>
          <w:lang w:val="hr-HR"/>
        </w:rPr>
        <w:t>osjeća utjecaje na javno zdravlje i okoliš zbog slabo razvijene vodne</w:t>
      </w:r>
      <w:r w:rsidRPr="007D67CD">
        <w:rPr>
          <w:rFonts w:ascii="Times New Roman" w:hAnsi="Times New Roman"/>
          <w:lang w:val="hr-HR"/>
        </w:rPr>
        <w:t xml:space="preserve"> infrastrukture i </w:t>
      </w:r>
      <w:r w:rsidR="00D02EF6" w:rsidRPr="007D67CD">
        <w:rPr>
          <w:rFonts w:ascii="Times New Roman" w:hAnsi="Times New Roman"/>
          <w:lang w:val="hr-HR"/>
        </w:rPr>
        <w:t>infrastrukture za otpadne vode</w:t>
      </w:r>
      <w:r w:rsidRPr="007D67CD">
        <w:rPr>
          <w:rFonts w:ascii="Times New Roman" w:hAnsi="Times New Roman"/>
          <w:lang w:val="hr-HR"/>
        </w:rPr>
        <w:t>. 60% stanovništva Federacije BiH trenutn</w:t>
      </w:r>
      <w:r w:rsidR="000635AC" w:rsidRPr="007D67CD">
        <w:rPr>
          <w:rFonts w:ascii="Times New Roman" w:hAnsi="Times New Roman"/>
          <w:lang w:val="hr-HR"/>
        </w:rPr>
        <w:t>o ima pristup javnom</w:t>
      </w:r>
      <w:r w:rsidR="00D02EF6" w:rsidRPr="007D67CD">
        <w:rPr>
          <w:rFonts w:ascii="Times New Roman" w:hAnsi="Times New Roman"/>
          <w:lang w:val="hr-HR"/>
        </w:rPr>
        <w:t xml:space="preserve"> vodosnabdjevanju</w:t>
      </w:r>
      <w:r w:rsidR="00EF68FF" w:rsidRPr="007D67CD">
        <w:rPr>
          <w:rFonts w:ascii="Times New Roman" w:hAnsi="Times New Roman"/>
          <w:lang w:val="hr-HR"/>
        </w:rPr>
        <w:t>, 33% javnom sanitarnom sistemu</w:t>
      </w:r>
      <w:r w:rsidRPr="007D67CD">
        <w:rPr>
          <w:rFonts w:ascii="Times New Roman" w:hAnsi="Times New Roman"/>
          <w:lang w:val="hr-HR"/>
        </w:rPr>
        <w:t xml:space="preserve">, a gotovo 2% je povezano s postrojenjima za pročišćavanje otpadnih voda u vrijeme pokretanja projekta. S očiglednom potrebom za poboljšanjem na ovom području s obzirom na gore navedenu statistiku, projekt WATSAN FBiH pokrenut je kako bi odgovorio na potrebe općina FBiH za poboljšanje </w:t>
      </w:r>
      <w:r w:rsidR="00BD1D68" w:rsidRPr="007D67CD">
        <w:rPr>
          <w:rFonts w:ascii="Times New Roman" w:hAnsi="Times New Roman"/>
          <w:lang w:val="hr-HR"/>
        </w:rPr>
        <w:t>snabd</w:t>
      </w:r>
      <w:r w:rsidR="000635AC" w:rsidRPr="007D67CD">
        <w:rPr>
          <w:rFonts w:ascii="Times New Roman" w:hAnsi="Times New Roman"/>
          <w:lang w:val="hr-HR"/>
        </w:rPr>
        <w:t>i</w:t>
      </w:r>
      <w:r w:rsidR="00BD1D68" w:rsidRPr="007D67CD">
        <w:rPr>
          <w:rFonts w:ascii="Times New Roman" w:hAnsi="Times New Roman"/>
          <w:lang w:val="hr-HR"/>
        </w:rPr>
        <w:t>jevanja vodom i stanja</w:t>
      </w:r>
      <w:r w:rsidRPr="007D67CD">
        <w:rPr>
          <w:rFonts w:ascii="Times New Roman" w:hAnsi="Times New Roman"/>
          <w:lang w:val="hr-HR"/>
        </w:rPr>
        <w:t xml:space="preserve"> javnog zdravlja, uz smanjenje onečišćenja vode prikupljanjem i</w:t>
      </w:r>
      <w:r w:rsidR="00BD1D68" w:rsidRPr="007D67CD">
        <w:rPr>
          <w:rFonts w:ascii="Times New Roman" w:hAnsi="Times New Roman"/>
          <w:lang w:val="hr-HR"/>
        </w:rPr>
        <w:t xml:space="preserve"> obradom otpadnih voda koje se t</w:t>
      </w:r>
      <w:r w:rsidRPr="007D67CD">
        <w:rPr>
          <w:rFonts w:ascii="Times New Roman" w:hAnsi="Times New Roman"/>
          <w:lang w:val="hr-HR"/>
        </w:rPr>
        <w:t>renutno se ispuštaju izravno u okoliš bez ikakvog tretmana.</w:t>
      </w:r>
    </w:p>
    <w:p w:rsidR="00FC4C61" w:rsidRPr="007D67CD" w:rsidRDefault="00FC4C61" w:rsidP="000D78B9">
      <w:pPr>
        <w:spacing w:after="0" w:line="240" w:lineRule="auto"/>
        <w:jc w:val="both"/>
        <w:rPr>
          <w:rFonts w:ascii="Times New Roman" w:hAnsi="Times New Roman"/>
          <w:lang w:val="hr-HR"/>
        </w:rPr>
      </w:pPr>
      <w:r w:rsidRPr="007D67CD">
        <w:rPr>
          <w:rFonts w:ascii="Times New Roman" w:hAnsi="Times New Roman"/>
          <w:lang w:val="hr-HR"/>
        </w:rPr>
        <w:t xml:space="preserve">Projekt se sastoji od investicijskih komunalnih </w:t>
      </w:r>
      <w:r w:rsidR="00BD1D68" w:rsidRPr="007D67CD">
        <w:rPr>
          <w:rFonts w:ascii="Times New Roman" w:hAnsi="Times New Roman"/>
          <w:lang w:val="hr-HR"/>
        </w:rPr>
        <w:t>šema</w:t>
      </w:r>
      <w:r w:rsidRPr="007D67CD">
        <w:rPr>
          <w:rFonts w:ascii="Times New Roman" w:hAnsi="Times New Roman"/>
          <w:lang w:val="hr-HR"/>
        </w:rPr>
        <w:t xml:space="preserve"> koje će provoditi općine </w:t>
      </w:r>
      <w:r w:rsidR="00BD1D68" w:rsidRPr="007D67CD">
        <w:rPr>
          <w:rFonts w:ascii="Times New Roman" w:hAnsi="Times New Roman"/>
          <w:lang w:val="hr-HR"/>
        </w:rPr>
        <w:t xml:space="preserve">u </w:t>
      </w:r>
      <w:r w:rsidRPr="007D67CD">
        <w:rPr>
          <w:rFonts w:ascii="Times New Roman" w:hAnsi="Times New Roman"/>
          <w:lang w:val="hr-HR"/>
        </w:rPr>
        <w:t>FBiH uključene u Projekt, putem FMAWF-a i FMF-a, koristeći zajmovne</w:t>
      </w:r>
      <w:r w:rsidR="00BD1D68" w:rsidRPr="007D67CD">
        <w:rPr>
          <w:rFonts w:ascii="Times New Roman" w:hAnsi="Times New Roman"/>
          <w:lang w:val="hr-HR"/>
        </w:rPr>
        <w:t xml:space="preserve"> fondove u iznosu od 60 miliona</w:t>
      </w:r>
      <w:r w:rsidRPr="007D67CD">
        <w:rPr>
          <w:rFonts w:ascii="Times New Roman" w:hAnsi="Times New Roman"/>
          <w:lang w:val="hr-HR"/>
        </w:rPr>
        <w:t xml:space="preserve"> eura i jednaki iznos sredstava od općinskih doprinosa, koji prema Ugovor</w:t>
      </w:r>
      <w:r w:rsidR="00BD1D68" w:rsidRPr="007D67CD">
        <w:rPr>
          <w:rFonts w:ascii="Times New Roman" w:hAnsi="Times New Roman"/>
          <w:lang w:val="hr-HR"/>
        </w:rPr>
        <w:t>u iznosi 121.3 miliona</w:t>
      </w:r>
      <w:r w:rsidRPr="007D67CD">
        <w:rPr>
          <w:rFonts w:ascii="Times New Roman" w:hAnsi="Times New Roman"/>
          <w:lang w:val="hr-HR"/>
        </w:rPr>
        <w:t xml:space="preserve"> eura.</w:t>
      </w:r>
    </w:p>
    <w:p w:rsidR="00FC4C61" w:rsidRPr="007D67CD" w:rsidRDefault="00FC4C61" w:rsidP="000D78B9">
      <w:pPr>
        <w:spacing w:after="0" w:line="240" w:lineRule="auto"/>
        <w:jc w:val="both"/>
        <w:rPr>
          <w:rFonts w:ascii="Times New Roman" w:hAnsi="Times New Roman"/>
          <w:lang w:val="hr-HR"/>
        </w:rPr>
      </w:pPr>
    </w:p>
    <w:p w:rsidR="00CE119E" w:rsidRPr="007D67CD" w:rsidRDefault="004D3B60" w:rsidP="0002328D">
      <w:pPr>
        <w:pStyle w:val="Style1"/>
        <w:numPr>
          <w:ilvl w:val="0"/>
          <w:numId w:val="16"/>
        </w:numPr>
        <w:spacing w:after="0" w:line="240" w:lineRule="auto"/>
        <w:outlineLvl w:val="0"/>
        <w:rPr>
          <w:rFonts w:ascii="Times New Roman" w:hAnsi="Times New Roman"/>
          <w:sz w:val="22"/>
          <w:szCs w:val="22"/>
          <w:lang w:val="hr-HR"/>
        </w:rPr>
      </w:pPr>
      <w:bookmarkStart w:id="10" w:name="_Toc474173815"/>
      <w:r w:rsidRPr="007D67CD">
        <w:rPr>
          <w:rFonts w:ascii="Times New Roman" w:hAnsi="Times New Roman"/>
          <w:sz w:val="22"/>
          <w:szCs w:val="22"/>
          <w:lang w:val="hr-HR"/>
        </w:rPr>
        <w:t>Prepreke u zemlji za provedbu NISPAcee priručnika i kako ih prevladati</w:t>
      </w:r>
      <w:bookmarkEnd w:id="10"/>
      <w:r w:rsidR="00CE119E" w:rsidRPr="007D67CD">
        <w:rPr>
          <w:rFonts w:ascii="Times New Roman" w:hAnsi="Times New Roman"/>
          <w:sz w:val="22"/>
          <w:szCs w:val="22"/>
          <w:lang w:val="hr-HR"/>
        </w:rPr>
        <w:t xml:space="preserve"> </w:t>
      </w:r>
    </w:p>
    <w:p w:rsidR="004D3B60" w:rsidRPr="007D67CD" w:rsidRDefault="004D3B60" w:rsidP="004D3B60">
      <w:pPr>
        <w:spacing w:after="0" w:line="240" w:lineRule="auto"/>
        <w:jc w:val="both"/>
        <w:rPr>
          <w:rFonts w:ascii="Times New Roman" w:hAnsi="Times New Roman"/>
          <w:lang w:val="hr-HR"/>
        </w:rPr>
      </w:pPr>
      <w:r w:rsidRPr="007D67CD">
        <w:rPr>
          <w:rFonts w:ascii="Times New Roman" w:hAnsi="Times New Roman"/>
          <w:lang w:val="hr-HR"/>
        </w:rPr>
        <w:t>Utvrđeno je nekoliko ključnih faktora ograničenja za daljnji razvoj vodnog sektora:</w:t>
      </w:r>
    </w:p>
    <w:p w:rsidR="004D3B60" w:rsidRPr="007D67CD" w:rsidRDefault="004D3B60" w:rsidP="003A3233">
      <w:pPr>
        <w:pStyle w:val="ListParagraph"/>
        <w:numPr>
          <w:ilvl w:val="0"/>
          <w:numId w:val="64"/>
        </w:numPr>
        <w:spacing w:after="0" w:line="240" w:lineRule="auto"/>
        <w:jc w:val="both"/>
        <w:rPr>
          <w:rFonts w:ascii="Times New Roman" w:hAnsi="Times New Roman"/>
          <w:lang w:val="hr-HR"/>
        </w:rPr>
      </w:pPr>
      <w:r w:rsidRPr="007D67CD">
        <w:rPr>
          <w:rFonts w:ascii="Times New Roman" w:hAnsi="Times New Roman"/>
          <w:lang w:val="hr-HR"/>
        </w:rPr>
        <w:t>Nedostatak dovoljnog broja stručnjaka u nadležnim institucijama,</w:t>
      </w:r>
    </w:p>
    <w:p w:rsidR="004D3B60" w:rsidRPr="007D67CD" w:rsidRDefault="004D3B60" w:rsidP="003A3233">
      <w:pPr>
        <w:pStyle w:val="ListParagraph"/>
        <w:numPr>
          <w:ilvl w:val="0"/>
          <w:numId w:val="64"/>
        </w:numPr>
        <w:spacing w:after="0" w:line="240" w:lineRule="auto"/>
        <w:jc w:val="both"/>
        <w:rPr>
          <w:rFonts w:ascii="Times New Roman" w:hAnsi="Times New Roman"/>
          <w:lang w:val="hr-HR"/>
        </w:rPr>
      </w:pPr>
      <w:r w:rsidRPr="007D67CD">
        <w:rPr>
          <w:rFonts w:ascii="Times New Roman" w:hAnsi="Times New Roman"/>
          <w:lang w:val="hr-HR"/>
        </w:rPr>
        <w:t>Nedostatak finansijskih sredstava</w:t>
      </w:r>
    </w:p>
    <w:p w:rsidR="004D3B60" w:rsidRPr="007D67CD" w:rsidRDefault="004D3B60" w:rsidP="003A3233">
      <w:pPr>
        <w:pStyle w:val="ListParagraph"/>
        <w:numPr>
          <w:ilvl w:val="0"/>
          <w:numId w:val="64"/>
        </w:numPr>
        <w:spacing w:after="0" w:line="240" w:lineRule="auto"/>
        <w:jc w:val="both"/>
        <w:rPr>
          <w:rFonts w:ascii="Times New Roman" w:hAnsi="Times New Roman"/>
          <w:lang w:val="hr-HR"/>
        </w:rPr>
      </w:pPr>
      <w:r w:rsidRPr="007D67CD">
        <w:rPr>
          <w:rFonts w:ascii="Times New Roman" w:hAnsi="Times New Roman"/>
          <w:lang w:val="hr-HR"/>
        </w:rPr>
        <w:t>Nedostatak odgovarajućih planskih dokumenata.</w:t>
      </w:r>
    </w:p>
    <w:p w:rsidR="004D3B60" w:rsidRPr="007D67CD" w:rsidRDefault="004D3B60" w:rsidP="004D3B60">
      <w:pPr>
        <w:spacing w:after="0" w:line="240" w:lineRule="auto"/>
        <w:jc w:val="both"/>
        <w:rPr>
          <w:rFonts w:ascii="Times New Roman" w:hAnsi="Times New Roman"/>
          <w:lang w:val="hr-HR"/>
        </w:rPr>
      </w:pPr>
    </w:p>
    <w:p w:rsidR="005B4016" w:rsidRPr="007D67CD" w:rsidRDefault="005B4016" w:rsidP="005B4016">
      <w:pPr>
        <w:spacing w:line="240" w:lineRule="auto"/>
        <w:jc w:val="both"/>
        <w:rPr>
          <w:rFonts w:ascii="Times New Roman" w:hAnsi="Times New Roman"/>
          <w:lang w:val="hr-HR"/>
        </w:rPr>
      </w:pPr>
      <w:r w:rsidRPr="007D67CD">
        <w:rPr>
          <w:rFonts w:ascii="Times New Roman" w:hAnsi="Times New Roman"/>
          <w:lang w:val="hr-HR"/>
        </w:rPr>
        <w:t>Osim toga, ograničenja u sektoru upravljanja vodama mogu se sažeti kao:</w:t>
      </w:r>
    </w:p>
    <w:p w:rsidR="005B4016" w:rsidRPr="007D67CD" w:rsidRDefault="005B4016" w:rsidP="005B4016">
      <w:pPr>
        <w:spacing w:line="240" w:lineRule="auto"/>
        <w:jc w:val="both"/>
        <w:rPr>
          <w:rFonts w:ascii="Times New Roman" w:hAnsi="Times New Roman"/>
          <w:lang w:val="hr-HR"/>
        </w:rPr>
      </w:pPr>
      <w:r w:rsidRPr="007D67CD">
        <w:rPr>
          <w:rFonts w:ascii="Times New Roman" w:hAnsi="Times New Roman"/>
          <w:lang w:val="hr-HR"/>
        </w:rPr>
        <w:t>Administrativna i institucionalna pitanja/problemi</w:t>
      </w:r>
    </w:p>
    <w:p w:rsidR="005B4016" w:rsidRPr="007D67CD" w:rsidRDefault="005B4016" w:rsidP="003A3233">
      <w:pPr>
        <w:pStyle w:val="ListParagraph"/>
        <w:numPr>
          <w:ilvl w:val="0"/>
          <w:numId w:val="63"/>
        </w:numPr>
        <w:spacing w:line="240" w:lineRule="auto"/>
        <w:jc w:val="both"/>
        <w:rPr>
          <w:rFonts w:ascii="Times New Roman" w:hAnsi="Times New Roman"/>
          <w:lang w:val="hr-HR"/>
        </w:rPr>
      </w:pPr>
      <w:r w:rsidRPr="007D67CD">
        <w:rPr>
          <w:rFonts w:ascii="Times New Roman" w:hAnsi="Times New Roman"/>
          <w:lang w:val="hr-HR"/>
        </w:rPr>
        <w:t>Nedostatak usklađivanja vodnog zakonodavstva i planskih dokumenata s politikom i pravnim aktima EU;</w:t>
      </w:r>
    </w:p>
    <w:p w:rsidR="005B4016" w:rsidRPr="007D67CD" w:rsidRDefault="005B4016" w:rsidP="003A3233">
      <w:pPr>
        <w:pStyle w:val="ListParagraph"/>
        <w:numPr>
          <w:ilvl w:val="0"/>
          <w:numId w:val="63"/>
        </w:numPr>
        <w:spacing w:line="240" w:lineRule="auto"/>
        <w:jc w:val="both"/>
        <w:rPr>
          <w:rFonts w:ascii="Times New Roman" w:hAnsi="Times New Roman"/>
          <w:lang w:val="hr-HR"/>
        </w:rPr>
      </w:pPr>
      <w:r w:rsidRPr="007D67CD">
        <w:rPr>
          <w:rFonts w:ascii="Times New Roman" w:hAnsi="Times New Roman"/>
          <w:lang w:val="hr-HR"/>
        </w:rPr>
        <w:t>Nedovoljno precizna raspodjela nadležnosti i odgovornosti između državnih i entitetskih ministarstava i nejasna definicija raspodjele nadležnosti i odgovornosti i</w:t>
      </w:r>
      <w:r w:rsidR="005251D3" w:rsidRPr="007D67CD">
        <w:rPr>
          <w:rFonts w:ascii="Times New Roman" w:hAnsi="Times New Roman"/>
          <w:lang w:val="hr-HR"/>
        </w:rPr>
        <w:t>zmeđu entitetske i kantonalne/</w:t>
      </w:r>
      <w:r w:rsidRPr="007D67CD">
        <w:rPr>
          <w:rFonts w:ascii="Times New Roman" w:hAnsi="Times New Roman"/>
          <w:lang w:val="hr-HR"/>
        </w:rPr>
        <w:t>općinske upravne vlasti;</w:t>
      </w:r>
    </w:p>
    <w:p w:rsidR="005B4016" w:rsidRPr="007D67CD" w:rsidRDefault="005B4016" w:rsidP="003A3233">
      <w:pPr>
        <w:pStyle w:val="ListParagraph"/>
        <w:numPr>
          <w:ilvl w:val="0"/>
          <w:numId w:val="63"/>
        </w:numPr>
        <w:spacing w:line="240" w:lineRule="auto"/>
        <w:jc w:val="both"/>
        <w:rPr>
          <w:rFonts w:ascii="Times New Roman" w:hAnsi="Times New Roman"/>
          <w:lang w:val="hr-HR"/>
        </w:rPr>
      </w:pPr>
      <w:r w:rsidRPr="007D67CD">
        <w:rPr>
          <w:rFonts w:ascii="Times New Roman" w:hAnsi="Times New Roman"/>
          <w:lang w:val="hr-HR"/>
        </w:rPr>
        <w:t>Nej</w:t>
      </w:r>
      <w:r w:rsidR="005251D3" w:rsidRPr="007D67CD">
        <w:rPr>
          <w:rFonts w:ascii="Times New Roman" w:hAnsi="Times New Roman"/>
          <w:lang w:val="hr-HR"/>
        </w:rPr>
        <w:t>asna definicija međusektorske sa</w:t>
      </w:r>
      <w:r w:rsidRPr="007D67CD">
        <w:rPr>
          <w:rFonts w:ascii="Times New Roman" w:hAnsi="Times New Roman"/>
          <w:lang w:val="hr-HR"/>
        </w:rPr>
        <w:t xml:space="preserve">radnje i odgovornosti između </w:t>
      </w:r>
      <w:r w:rsidR="005251D3" w:rsidRPr="007D67CD">
        <w:rPr>
          <w:rFonts w:ascii="Times New Roman" w:hAnsi="Times New Roman"/>
          <w:lang w:val="hr-HR"/>
        </w:rPr>
        <w:t>vodnog sektora</w:t>
      </w:r>
      <w:r w:rsidRPr="007D67CD">
        <w:rPr>
          <w:rFonts w:ascii="Times New Roman" w:hAnsi="Times New Roman"/>
          <w:lang w:val="hr-HR"/>
        </w:rPr>
        <w:t xml:space="preserve"> s jedne strane i sektora zaštite okoliša, p</w:t>
      </w:r>
      <w:r w:rsidR="005251D3" w:rsidRPr="007D67CD">
        <w:rPr>
          <w:rFonts w:ascii="Times New Roman" w:hAnsi="Times New Roman"/>
          <w:lang w:val="hr-HR"/>
        </w:rPr>
        <w:t>rostornog planiranja, komunalne ekonomije</w:t>
      </w:r>
      <w:r w:rsidRPr="007D67CD">
        <w:rPr>
          <w:rFonts w:ascii="Times New Roman" w:hAnsi="Times New Roman"/>
          <w:lang w:val="hr-HR"/>
        </w:rPr>
        <w:t>, industrije, prometa, poljoprivrede, šumarstva i turizma s druge strane;</w:t>
      </w:r>
    </w:p>
    <w:p w:rsidR="005B4016" w:rsidRPr="007D67CD" w:rsidRDefault="005B4016" w:rsidP="003A3233">
      <w:pPr>
        <w:pStyle w:val="ListParagraph"/>
        <w:numPr>
          <w:ilvl w:val="0"/>
          <w:numId w:val="63"/>
        </w:numPr>
        <w:spacing w:line="240" w:lineRule="auto"/>
        <w:jc w:val="both"/>
        <w:rPr>
          <w:rFonts w:ascii="Times New Roman" w:hAnsi="Times New Roman"/>
          <w:lang w:val="hr-HR"/>
        </w:rPr>
      </w:pPr>
      <w:r w:rsidRPr="007D67CD">
        <w:rPr>
          <w:rFonts w:ascii="Times New Roman" w:hAnsi="Times New Roman"/>
          <w:lang w:val="hr-HR"/>
        </w:rPr>
        <w:t xml:space="preserve">Neodgovarajuća carinska politika koju lokalna uprava nameće komunalnim </w:t>
      </w:r>
      <w:r w:rsidR="004D3B60" w:rsidRPr="007D67CD">
        <w:rPr>
          <w:rFonts w:ascii="Times New Roman" w:hAnsi="Times New Roman"/>
          <w:lang w:val="hr-HR"/>
        </w:rPr>
        <w:t>preduzećima</w:t>
      </w:r>
      <w:r w:rsidRPr="007D67CD">
        <w:rPr>
          <w:rFonts w:ascii="Times New Roman" w:hAnsi="Times New Roman"/>
          <w:lang w:val="hr-HR"/>
        </w:rPr>
        <w:t>;</w:t>
      </w:r>
    </w:p>
    <w:p w:rsidR="005B4016" w:rsidRPr="007D67CD" w:rsidRDefault="005B4016" w:rsidP="003A3233">
      <w:pPr>
        <w:pStyle w:val="ListParagraph"/>
        <w:numPr>
          <w:ilvl w:val="0"/>
          <w:numId w:val="63"/>
        </w:numPr>
        <w:spacing w:line="240" w:lineRule="auto"/>
        <w:jc w:val="both"/>
        <w:rPr>
          <w:rFonts w:ascii="Times New Roman" w:hAnsi="Times New Roman"/>
          <w:lang w:val="hr-HR"/>
        </w:rPr>
      </w:pPr>
      <w:r w:rsidRPr="007D67CD">
        <w:rPr>
          <w:rFonts w:ascii="Times New Roman" w:hAnsi="Times New Roman"/>
          <w:lang w:val="hr-HR"/>
        </w:rPr>
        <w:t>Izravna ovisnost administracija komunalnih poduzeća na lokalnim razinama političke vlasti;</w:t>
      </w:r>
    </w:p>
    <w:p w:rsidR="003A364A" w:rsidRPr="007D67CD" w:rsidRDefault="003A364A" w:rsidP="003A364A">
      <w:pPr>
        <w:spacing w:line="240" w:lineRule="auto"/>
        <w:jc w:val="both"/>
        <w:rPr>
          <w:rFonts w:ascii="Times New Roman" w:hAnsi="Times New Roman"/>
          <w:lang w:val="hr-HR"/>
        </w:rPr>
      </w:pPr>
      <w:r w:rsidRPr="007D67CD">
        <w:rPr>
          <w:rFonts w:ascii="Times New Roman" w:hAnsi="Times New Roman"/>
          <w:lang w:val="hr-HR"/>
        </w:rPr>
        <w:t>Tehnička pitanja / problemi</w:t>
      </w:r>
    </w:p>
    <w:p w:rsidR="003A364A" w:rsidRPr="007D67CD" w:rsidRDefault="00F05057" w:rsidP="003A3233">
      <w:pPr>
        <w:pStyle w:val="ListParagraph"/>
        <w:numPr>
          <w:ilvl w:val="0"/>
          <w:numId w:val="61"/>
        </w:numPr>
        <w:spacing w:line="240" w:lineRule="auto"/>
        <w:jc w:val="both"/>
        <w:rPr>
          <w:rFonts w:ascii="Times New Roman" w:hAnsi="Times New Roman"/>
          <w:lang w:val="hr-HR"/>
        </w:rPr>
      </w:pPr>
      <w:r w:rsidRPr="007D67CD">
        <w:rPr>
          <w:rFonts w:ascii="Times New Roman" w:hAnsi="Times New Roman"/>
          <w:lang w:val="hr-HR"/>
        </w:rPr>
        <w:t>Nedostatak projektnih radova</w:t>
      </w:r>
      <w:r w:rsidR="003A364A" w:rsidRPr="007D67CD">
        <w:rPr>
          <w:rFonts w:ascii="Times New Roman" w:hAnsi="Times New Roman"/>
          <w:lang w:val="hr-HR"/>
        </w:rPr>
        <w:t xml:space="preserve"> i dokumentacije</w:t>
      </w:r>
    </w:p>
    <w:p w:rsidR="003A364A" w:rsidRPr="007D67CD" w:rsidRDefault="003A364A" w:rsidP="003A3233">
      <w:pPr>
        <w:pStyle w:val="ListParagraph"/>
        <w:numPr>
          <w:ilvl w:val="0"/>
          <w:numId w:val="61"/>
        </w:numPr>
        <w:spacing w:line="240" w:lineRule="auto"/>
        <w:jc w:val="both"/>
        <w:rPr>
          <w:rFonts w:ascii="Times New Roman" w:hAnsi="Times New Roman"/>
          <w:lang w:val="hr-HR"/>
        </w:rPr>
      </w:pPr>
      <w:r w:rsidRPr="007D67CD">
        <w:rPr>
          <w:rFonts w:ascii="Times New Roman" w:hAnsi="Times New Roman"/>
          <w:lang w:val="hr-HR"/>
        </w:rPr>
        <w:t>Loša priprema projekta</w:t>
      </w:r>
    </w:p>
    <w:p w:rsidR="003A364A" w:rsidRPr="007D67CD" w:rsidRDefault="003A364A" w:rsidP="003A3233">
      <w:pPr>
        <w:pStyle w:val="ListParagraph"/>
        <w:numPr>
          <w:ilvl w:val="0"/>
          <w:numId w:val="61"/>
        </w:numPr>
        <w:spacing w:line="240" w:lineRule="auto"/>
        <w:jc w:val="both"/>
        <w:rPr>
          <w:rFonts w:ascii="Times New Roman" w:hAnsi="Times New Roman"/>
          <w:lang w:val="hr-HR"/>
        </w:rPr>
      </w:pPr>
      <w:r w:rsidRPr="007D67CD">
        <w:rPr>
          <w:rFonts w:ascii="Times New Roman" w:hAnsi="Times New Roman"/>
          <w:lang w:val="hr-HR"/>
        </w:rPr>
        <w:t>Nedostatak znanja u projektovanju postrojenja za pročišćavanje otpadnih voda</w:t>
      </w:r>
    </w:p>
    <w:p w:rsidR="003A364A" w:rsidRPr="007D67CD" w:rsidRDefault="003A364A" w:rsidP="003A3233">
      <w:pPr>
        <w:pStyle w:val="ListParagraph"/>
        <w:numPr>
          <w:ilvl w:val="0"/>
          <w:numId w:val="61"/>
        </w:numPr>
        <w:spacing w:line="240" w:lineRule="auto"/>
        <w:jc w:val="both"/>
        <w:rPr>
          <w:rFonts w:ascii="Times New Roman" w:hAnsi="Times New Roman"/>
          <w:lang w:val="hr-HR"/>
        </w:rPr>
      </w:pPr>
      <w:r w:rsidRPr="007D67CD">
        <w:rPr>
          <w:rFonts w:ascii="Times New Roman" w:hAnsi="Times New Roman"/>
          <w:lang w:val="hr-HR"/>
        </w:rPr>
        <w:t>Proble</w:t>
      </w:r>
      <w:r w:rsidR="00AE4C31" w:rsidRPr="007D67CD">
        <w:rPr>
          <w:rFonts w:ascii="Times New Roman" w:hAnsi="Times New Roman"/>
          <w:lang w:val="hr-HR"/>
        </w:rPr>
        <w:t>mi s rješavanjem problema akvizicije</w:t>
      </w:r>
      <w:r w:rsidRPr="007D67CD">
        <w:rPr>
          <w:rFonts w:ascii="Times New Roman" w:hAnsi="Times New Roman"/>
          <w:lang w:val="hr-HR"/>
        </w:rPr>
        <w:t xml:space="preserve"> zemljišta</w:t>
      </w:r>
    </w:p>
    <w:p w:rsidR="003A364A" w:rsidRPr="007D67CD" w:rsidRDefault="003A364A" w:rsidP="003A364A">
      <w:pPr>
        <w:spacing w:line="240" w:lineRule="auto"/>
        <w:jc w:val="both"/>
        <w:rPr>
          <w:rFonts w:ascii="Times New Roman" w:hAnsi="Times New Roman"/>
          <w:lang w:val="hr-HR"/>
        </w:rPr>
      </w:pPr>
      <w:r w:rsidRPr="007D67CD">
        <w:rPr>
          <w:rFonts w:ascii="Times New Roman" w:hAnsi="Times New Roman"/>
          <w:lang w:val="hr-HR"/>
        </w:rPr>
        <w:t>Socioekonomska pitanja / problemi</w:t>
      </w:r>
    </w:p>
    <w:p w:rsidR="003A364A" w:rsidRPr="007D67CD" w:rsidRDefault="00AE4C31" w:rsidP="003A3233">
      <w:pPr>
        <w:pStyle w:val="ListParagraph"/>
        <w:numPr>
          <w:ilvl w:val="0"/>
          <w:numId w:val="62"/>
        </w:numPr>
        <w:spacing w:line="240" w:lineRule="auto"/>
        <w:jc w:val="both"/>
        <w:rPr>
          <w:rFonts w:ascii="Times New Roman" w:hAnsi="Times New Roman"/>
          <w:lang w:val="hr-HR"/>
        </w:rPr>
      </w:pPr>
      <w:r w:rsidRPr="007D67CD">
        <w:rPr>
          <w:rFonts w:ascii="Times New Roman" w:hAnsi="Times New Roman"/>
          <w:lang w:val="hr-HR"/>
        </w:rPr>
        <w:t>Nedovoljno finans</w:t>
      </w:r>
      <w:r w:rsidR="003A364A" w:rsidRPr="007D67CD">
        <w:rPr>
          <w:rFonts w:ascii="Times New Roman" w:hAnsi="Times New Roman"/>
          <w:lang w:val="hr-HR"/>
        </w:rPr>
        <w:t xml:space="preserve">iranje vodnog sektora i neadekvatne tarife i </w:t>
      </w:r>
      <w:r w:rsidRPr="007D67CD">
        <w:rPr>
          <w:rFonts w:ascii="Times New Roman" w:hAnsi="Times New Roman"/>
          <w:lang w:val="hr-HR"/>
        </w:rPr>
        <w:t>naknade</w:t>
      </w:r>
      <w:r w:rsidR="00BB57CF" w:rsidRPr="007D67CD">
        <w:rPr>
          <w:rFonts w:ascii="Times New Roman" w:hAnsi="Times New Roman"/>
          <w:lang w:val="hr-HR"/>
        </w:rPr>
        <w:t xml:space="preserve"> za usluge vodoosnabdjevanja</w:t>
      </w:r>
      <w:r w:rsidR="003A364A" w:rsidRPr="007D67CD">
        <w:rPr>
          <w:rFonts w:ascii="Times New Roman" w:hAnsi="Times New Roman"/>
          <w:lang w:val="hr-HR"/>
        </w:rPr>
        <w:t>;</w:t>
      </w:r>
    </w:p>
    <w:p w:rsidR="003A364A" w:rsidRPr="007D67CD" w:rsidRDefault="00AE4C31" w:rsidP="003A3233">
      <w:pPr>
        <w:pStyle w:val="ListParagraph"/>
        <w:numPr>
          <w:ilvl w:val="0"/>
          <w:numId w:val="62"/>
        </w:numPr>
        <w:spacing w:line="240" w:lineRule="auto"/>
        <w:jc w:val="both"/>
        <w:rPr>
          <w:rFonts w:ascii="Times New Roman" w:hAnsi="Times New Roman"/>
          <w:lang w:val="hr-HR"/>
        </w:rPr>
      </w:pPr>
      <w:r w:rsidRPr="007D67CD">
        <w:rPr>
          <w:rFonts w:ascii="Times New Roman" w:hAnsi="Times New Roman"/>
          <w:lang w:val="hr-HR"/>
        </w:rPr>
        <w:t>Neadekvatna upotreba</w:t>
      </w:r>
      <w:r w:rsidR="003A364A" w:rsidRPr="007D67CD">
        <w:rPr>
          <w:rFonts w:ascii="Times New Roman" w:hAnsi="Times New Roman"/>
          <w:lang w:val="hr-HR"/>
        </w:rPr>
        <w:t xml:space="preserve"> ekonomskih instrumenata u upravljanju vodnim </w:t>
      </w:r>
      <w:r w:rsidRPr="007D67CD">
        <w:rPr>
          <w:rFonts w:ascii="Times New Roman" w:hAnsi="Times New Roman"/>
          <w:lang w:val="hr-HR"/>
        </w:rPr>
        <w:t>resursima (npr. j</w:t>
      </w:r>
      <w:r w:rsidR="003A364A" w:rsidRPr="007D67CD">
        <w:rPr>
          <w:rFonts w:ascii="Times New Roman" w:hAnsi="Times New Roman"/>
          <w:lang w:val="hr-HR"/>
        </w:rPr>
        <w:t>avno-privatno partnerstvo, trgovina s dopuštenim kvotama za korištenje vode);</w:t>
      </w:r>
    </w:p>
    <w:p w:rsidR="003A364A" w:rsidRPr="007D67CD" w:rsidRDefault="00AE4C31" w:rsidP="003A3233">
      <w:pPr>
        <w:pStyle w:val="ListParagraph"/>
        <w:numPr>
          <w:ilvl w:val="0"/>
          <w:numId w:val="62"/>
        </w:numPr>
        <w:spacing w:line="240" w:lineRule="auto"/>
        <w:jc w:val="both"/>
        <w:rPr>
          <w:rFonts w:ascii="Times New Roman" w:hAnsi="Times New Roman"/>
          <w:lang w:val="hr-HR"/>
        </w:rPr>
      </w:pPr>
      <w:r w:rsidRPr="007D67CD">
        <w:rPr>
          <w:rFonts w:ascii="Times New Roman" w:hAnsi="Times New Roman"/>
          <w:lang w:val="hr-HR"/>
        </w:rPr>
        <w:t>P</w:t>
      </w:r>
      <w:r w:rsidR="003A364A" w:rsidRPr="007D67CD">
        <w:rPr>
          <w:rFonts w:ascii="Times New Roman" w:hAnsi="Times New Roman"/>
          <w:lang w:val="hr-HR"/>
        </w:rPr>
        <w:t>recizno defini</w:t>
      </w:r>
      <w:r w:rsidRPr="007D67CD">
        <w:rPr>
          <w:rFonts w:ascii="Times New Roman" w:hAnsi="Times New Roman"/>
          <w:lang w:val="hr-HR"/>
        </w:rPr>
        <w:t>sanje</w:t>
      </w:r>
      <w:r w:rsidR="003A364A" w:rsidRPr="007D67CD">
        <w:rPr>
          <w:rFonts w:ascii="Times New Roman" w:hAnsi="Times New Roman"/>
          <w:lang w:val="hr-HR"/>
        </w:rPr>
        <w:t xml:space="preserve"> </w:t>
      </w:r>
      <w:r w:rsidR="00BF62E6" w:rsidRPr="007D67CD">
        <w:rPr>
          <w:rFonts w:ascii="Times New Roman" w:hAnsi="Times New Roman"/>
          <w:lang w:val="hr-HR"/>
        </w:rPr>
        <w:t>uslov</w:t>
      </w:r>
      <w:r w:rsidR="003A364A" w:rsidRPr="007D67CD">
        <w:rPr>
          <w:rFonts w:ascii="Times New Roman" w:hAnsi="Times New Roman"/>
          <w:lang w:val="hr-HR"/>
        </w:rPr>
        <w:t>a za potpisivanje koncesijskih ugovora sukladno novom zakonodavstvu;</w:t>
      </w:r>
    </w:p>
    <w:p w:rsidR="003A364A" w:rsidRPr="007D67CD" w:rsidRDefault="003A364A" w:rsidP="003A3233">
      <w:pPr>
        <w:pStyle w:val="ListParagraph"/>
        <w:numPr>
          <w:ilvl w:val="0"/>
          <w:numId w:val="62"/>
        </w:numPr>
        <w:spacing w:line="240" w:lineRule="auto"/>
        <w:jc w:val="both"/>
        <w:rPr>
          <w:rFonts w:ascii="Times New Roman" w:hAnsi="Times New Roman"/>
          <w:lang w:val="hr-HR"/>
        </w:rPr>
      </w:pPr>
      <w:r w:rsidRPr="007D67CD">
        <w:rPr>
          <w:rFonts w:ascii="Times New Roman" w:hAnsi="Times New Roman"/>
          <w:lang w:val="hr-HR"/>
        </w:rPr>
        <w:t>Nedostatak stručnog osoblja osobito na lokalnoj razini;</w:t>
      </w:r>
    </w:p>
    <w:p w:rsidR="00F12754" w:rsidRPr="007D67CD" w:rsidRDefault="00F12754" w:rsidP="00F12754">
      <w:pPr>
        <w:spacing w:line="240" w:lineRule="auto"/>
        <w:jc w:val="both"/>
        <w:rPr>
          <w:rFonts w:ascii="Times New Roman" w:hAnsi="Times New Roman"/>
          <w:lang w:val="hr-HR"/>
        </w:rPr>
      </w:pPr>
      <w:r w:rsidRPr="007D67CD">
        <w:rPr>
          <w:rFonts w:ascii="Times New Roman" w:hAnsi="Times New Roman"/>
          <w:lang w:val="hr-HR"/>
        </w:rPr>
        <w:t>Imajući na umu sve navedeno, jasno je da priprema NISPA</w:t>
      </w:r>
      <w:r w:rsidR="00BB57CF" w:rsidRPr="007D67CD">
        <w:rPr>
          <w:rFonts w:ascii="Times New Roman" w:hAnsi="Times New Roman"/>
          <w:lang w:val="hr-HR"/>
        </w:rPr>
        <w:t>cee</w:t>
      </w:r>
      <w:r w:rsidRPr="007D67CD">
        <w:rPr>
          <w:rFonts w:ascii="Times New Roman" w:hAnsi="Times New Roman"/>
          <w:lang w:val="hr-HR"/>
        </w:rPr>
        <w:t xml:space="preserve"> priručnika može pomoći vodnom sektoru u budućem razvoju i pripremi i implementaciji</w:t>
      </w:r>
      <w:r w:rsidR="00BB57CF" w:rsidRPr="007D67CD">
        <w:rPr>
          <w:rFonts w:ascii="Times New Roman" w:hAnsi="Times New Roman"/>
          <w:lang w:val="hr-HR"/>
        </w:rPr>
        <w:t xml:space="preserve"> </w:t>
      </w:r>
      <w:r w:rsidRPr="007D67CD">
        <w:rPr>
          <w:rFonts w:ascii="Times New Roman" w:hAnsi="Times New Roman"/>
          <w:lang w:val="hr-HR"/>
        </w:rPr>
        <w:t>projekta. Međutim, implementacija Priručnika mogla bi se suočiti s nekim preprekama kao što su:</w:t>
      </w:r>
    </w:p>
    <w:p w:rsidR="00F12754" w:rsidRPr="007D67CD" w:rsidRDefault="00F12754" w:rsidP="003A3233">
      <w:pPr>
        <w:pStyle w:val="ListParagraph"/>
        <w:numPr>
          <w:ilvl w:val="0"/>
          <w:numId w:val="60"/>
        </w:numPr>
        <w:spacing w:after="0" w:line="240" w:lineRule="auto"/>
        <w:jc w:val="both"/>
        <w:rPr>
          <w:rFonts w:ascii="Times New Roman" w:hAnsi="Times New Roman"/>
          <w:lang w:val="hr-HR"/>
        </w:rPr>
      </w:pPr>
      <w:r w:rsidRPr="007D67CD">
        <w:rPr>
          <w:rFonts w:ascii="Times New Roman" w:hAnsi="Times New Roman"/>
          <w:lang w:val="hr-HR"/>
        </w:rPr>
        <w:t>Nedostatak dobrih trenera koji bi mogli predstaviti znanje i sadržaj priručnika;</w:t>
      </w:r>
    </w:p>
    <w:p w:rsidR="00F12754" w:rsidRPr="007D67CD" w:rsidRDefault="00F12754" w:rsidP="003A3233">
      <w:pPr>
        <w:pStyle w:val="ListParagraph"/>
        <w:numPr>
          <w:ilvl w:val="0"/>
          <w:numId w:val="60"/>
        </w:numPr>
        <w:spacing w:after="0" w:line="240" w:lineRule="auto"/>
        <w:jc w:val="both"/>
        <w:rPr>
          <w:rFonts w:ascii="Times New Roman" w:hAnsi="Times New Roman"/>
          <w:lang w:val="hr-HR"/>
        </w:rPr>
      </w:pPr>
      <w:r w:rsidRPr="007D67CD">
        <w:rPr>
          <w:rFonts w:ascii="Times New Roman" w:hAnsi="Times New Roman"/>
          <w:lang w:val="hr-HR"/>
        </w:rPr>
        <w:t xml:space="preserve">Nekvalificirani </w:t>
      </w:r>
      <w:r w:rsidR="000635AC" w:rsidRPr="007D67CD">
        <w:rPr>
          <w:rFonts w:ascii="Times New Roman" w:hAnsi="Times New Roman"/>
          <w:lang w:val="hr-HR"/>
        </w:rPr>
        <w:t>učesnici pohađaju</w:t>
      </w:r>
      <w:r w:rsidRPr="007D67CD">
        <w:rPr>
          <w:rFonts w:ascii="Times New Roman" w:hAnsi="Times New Roman"/>
          <w:lang w:val="hr-HR"/>
        </w:rPr>
        <w:t xml:space="preserve"> trening s neadekvatnim interesom i osnovnim znanjem </w:t>
      </w:r>
      <w:r w:rsidR="00721C0D" w:rsidRPr="007D67CD">
        <w:rPr>
          <w:rFonts w:ascii="Times New Roman" w:hAnsi="Times New Roman"/>
          <w:lang w:val="hr-HR"/>
        </w:rPr>
        <w:t>o predmetima;</w:t>
      </w:r>
    </w:p>
    <w:p w:rsidR="00F12754" w:rsidRPr="007D67CD" w:rsidRDefault="00F12754" w:rsidP="003A3233">
      <w:pPr>
        <w:pStyle w:val="ListParagraph"/>
        <w:numPr>
          <w:ilvl w:val="0"/>
          <w:numId w:val="60"/>
        </w:numPr>
        <w:spacing w:after="0" w:line="240" w:lineRule="auto"/>
        <w:jc w:val="both"/>
        <w:rPr>
          <w:rFonts w:ascii="Times New Roman" w:hAnsi="Times New Roman"/>
          <w:lang w:val="hr-HR"/>
        </w:rPr>
      </w:pPr>
      <w:r w:rsidRPr="007D67CD">
        <w:rPr>
          <w:rFonts w:ascii="Times New Roman" w:hAnsi="Times New Roman"/>
          <w:lang w:val="hr-HR"/>
        </w:rPr>
        <w:t xml:space="preserve">Nedostatak mehanizma za </w:t>
      </w:r>
      <w:r w:rsidR="00721C0D" w:rsidRPr="007D67CD">
        <w:rPr>
          <w:rFonts w:ascii="Times New Roman" w:hAnsi="Times New Roman"/>
          <w:lang w:val="hr-HR"/>
        </w:rPr>
        <w:t>implementaciju</w:t>
      </w:r>
      <w:r w:rsidRPr="007D67CD">
        <w:rPr>
          <w:rFonts w:ascii="Times New Roman" w:hAnsi="Times New Roman"/>
          <w:lang w:val="hr-HR"/>
        </w:rPr>
        <w:t xml:space="preserve"> znanja iz Priručnika i osposobljavan</w:t>
      </w:r>
      <w:r w:rsidR="00721C0D" w:rsidRPr="007D67CD">
        <w:rPr>
          <w:rFonts w:ascii="Times New Roman" w:hAnsi="Times New Roman"/>
          <w:lang w:val="hr-HR"/>
        </w:rPr>
        <w:t>je u praksi</w:t>
      </w:r>
      <w:r w:rsidRPr="007D67CD">
        <w:rPr>
          <w:rFonts w:ascii="Times New Roman" w:hAnsi="Times New Roman"/>
          <w:lang w:val="hr-HR"/>
        </w:rPr>
        <w:t>;</w:t>
      </w:r>
    </w:p>
    <w:p w:rsidR="00F12754" w:rsidRPr="007D67CD" w:rsidRDefault="00F12754" w:rsidP="003A3233">
      <w:pPr>
        <w:pStyle w:val="ListParagraph"/>
        <w:numPr>
          <w:ilvl w:val="0"/>
          <w:numId w:val="60"/>
        </w:numPr>
        <w:spacing w:after="0" w:line="240" w:lineRule="auto"/>
        <w:jc w:val="both"/>
        <w:rPr>
          <w:rFonts w:ascii="Times New Roman" w:hAnsi="Times New Roman"/>
          <w:lang w:val="hr-HR"/>
        </w:rPr>
      </w:pPr>
      <w:r w:rsidRPr="007D67CD">
        <w:rPr>
          <w:rFonts w:ascii="Times New Roman" w:hAnsi="Times New Roman"/>
          <w:lang w:val="hr-HR"/>
        </w:rPr>
        <w:t>Otporan na promjene i nedostatak podrške od strane vlasti za provedbu poboljšanja na lokalnoj razini;</w:t>
      </w:r>
    </w:p>
    <w:p w:rsidR="00F12754" w:rsidRPr="007D67CD" w:rsidRDefault="00F12754" w:rsidP="003A3233">
      <w:pPr>
        <w:pStyle w:val="ListParagraph"/>
        <w:numPr>
          <w:ilvl w:val="0"/>
          <w:numId w:val="60"/>
        </w:numPr>
        <w:spacing w:after="0" w:line="240" w:lineRule="auto"/>
        <w:jc w:val="both"/>
        <w:rPr>
          <w:rFonts w:ascii="Times New Roman" w:hAnsi="Times New Roman"/>
          <w:lang w:val="hr-HR"/>
        </w:rPr>
      </w:pPr>
      <w:r w:rsidRPr="007D67CD">
        <w:rPr>
          <w:rFonts w:ascii="Times New Roman" w:hAnsi="Times New Roman"/>
          <w:lang w:val="hr-HR"/>
        </w:rPr>
        <w:t xml:space="preserve">Nerazumijevanje predmeta i </w:t>
      </w:r>
      <w:r w:rsidR="00721C0D" w:rsidRPr="007D67CD">
        <w:rPr>
          <w:rFonts w:ascii="Times New Roman" w:hAnsi="Times New Roman"/>
          <w:lang w:val="hr-HR"/>
        </w:rPr>
        <w:t>implementacija znanja,</w:t>
      </w:r>
    </w:p>
    <w:p w:rsidR="00F12754" w:rsidRPr="007D67CD" w:rsidRDefault="00F12754" w:rsidP="00F12754">
      <w:pPr>
        <w:pStyle w:val="ListParagraph"/>
        <w:numPr>
          <w:ilvl w:val="0"/>
          <w:numId w:val="60"/>
        </w:numPr>
        <w:spacing w:after="0" w:line="240" w:lineRule="auto"/>
        <w:jc w:val="both"/>
        <w:rPr>
          <w:rFonts w:ascii="Times New Roman" w:hAnsi="Times New Roman"/>
          <w:lang w:val="hr-HR"/>
        </w:rPr>
      </w:pPr>
      <w:r w:rsidRPr="007D67CD">
        <w:rPr>
          <w:rFonts w:ascii="Times New Roman" w:hAnsi="Times New Roman"/>
          <w:lang w:val="hr-HR"/>
        </w:rPr>
        <w:t xml:space="preserve">Nedostatak inspekcijske suradnje </w:t>
      </w:r>
      <w:r w:rsidR="00721C0D" w:rsidRPr="007D67CD">
        <w:rPr>
          <w:rFonts w:ascii="Times New Roman" w:hAnsi="Times New Roman"/>
          <w:lang w:val="hr-HR"/>
        </w:rPr>
        <w:t>u cilju</w:t>
      </w:r>
      <w:r w:rsidRPr="007D67CD">
        <w:rPr>
          <w:rFonts w:ascii="Times New Roman" w:hAnsi="Times New Roman"/>
          <w:lang w:val="hr-HR"/>
        </w:rPr>
        <w:t xml:space="preserve"> pripreme propisa koji bi mogli biti potrebni za transponir</w:t>
      </w:r>
      <w:r w:rsidR="00721C0D" w:rsidRPr="007D67CD">
        <w:rPr>
          <w:rFonts w:ascii="Times New Roman" w:hAnsi="Times New Roman"/>
          <w:lang w:val="hr-HR"/>
        </w:rPr>
        <w:t>anje zahtjeva definiranih Priruč</w:t>
      </w:r>
      <w:r w:rsidRPr="007D67CD">
        <w:rPr>
          <w:rFonts w:ascii="Times New Roman" w:hAnsi="Times New Roman"/>
          <w:lang w:val="hr-HR"/>
        </w:rPr>
        <w:t xml:space="preserve">nikom i obukom (prostorno planiranje, </w:t>
      </w:r>
      <w:r w:rsidR="00721C0D" w:rsidRPr="007D67CD">
        <w:rPr>
          <w:rFonts w:ascii="Times New Roman" w:hAnsi="Times New Roman"/>
          <w:lang w:val="hr-HR"/>
        </w:rPr>
        <w:t>sektori vodnog okoliša).</w:t>
      </w:r>
    </w:p>
    <w:p w:rsidR="00CE119E" w:rsidRPr="007D67CD" w:rsidRDefault="00CE119E" w:rsidP="00CE119E">
      <w:pPr>
        <w:pStyle w:val="ListParagraph"/>
        <w:spacing w:after="0" w:line="240" w:lineRule="auto"/>
        <w:ind w:left="700"/>
        <w:contextualSpacing w:val="0"/>
        <w:jc w:val="both"/>
        <w:rPr>
          <w:lang w:val="hr-HR"/>
        </w:rPr>
      </w:pPr>
      <w:bookmarkStart w:id="11" w:name="_Toc441785969"/>
      <w:bookmarkEnd w:id="2"/>
    </w:p>
    <w:p w:rsidR="007A3A4D" w:rsidRPr="007D67CD" w:rsidRDefault="00E13613" w:rsidP="00970C41">
      <w:pPr>
        <w:pStyle w:val="Heading1"/>
        <w:spacing w:before="0" w:line="240" w:lineRule="auto"/>
        <w:rPr>
          <w:rFonts w:ascii="Times New Roman" w:eastAsia="Calibri" w:hAnsi="Times New Roman"/>
          <w:color w:val="auto"/>
          <w:lang w:val="hr-HR" w:eastAsia="cs-CZ"/>
        </w:rPr>
      </w:pPr>
      <w:bookmarkStart w:id="12" w:name="_Toc455826390"/>
      <w:r w:rsidRPr="007D67CD">
        <w:rPr>
          <w:rFonts w:ascii="Times New Roman" w:eastAsia="Calibri" w:hAnsi="Times New Roman"/>
          <w:color w:val="auto"/>
          <w:lang w:val="hr-HR" w:eastAsia="cs-CZ"/>
        </w:rPr>
        <w:t>Poglavlje II</w:t>
      </w:r>
      <w:r w:rsidR="0078480F" w:rsidRPr="007D67CD">
        <w:rPr>
          <w:rFonts w:ascii="Times New Roman" w:eastAsia="Calibri" w:hAnsi="Times New Roman"/>
          <w:color w:val="auto"/>
          <w:lang w:val="hr-HR" w:eastAsia="cs-CZ"/>
        </w:rPr>
        <w:t xml:space="preserve">. </w:t>
      </w:r>
      <w:r w:rsidRPr="007D67CD">
        <w:rPr>
          <w:rFonts w:ascii="Times New Roman" w:eastAsia="Calibri" w:hAnsi="Times New Roman"/>
          <w:color w:val="auto"/>
          <w:lang w:val="hr-HR" w:eastAsia="cs-CZ"/>
        </w:rPr>
        <w:t>–</w:t>
      </w:r>
      <w:r w:rsidR="0078480F" w:rsidRPr="007D67CD">
        <w:rPr>
          <w:rFonts w:ascii="Times New Roman" w:eastAsia="Calibri" w:hAnsi="Times New Roman"/>
          <w:color w:val="auto"/>
          <w:lang w:val="hr-HR" w:eastAsia="cs-CZ"/>
        </w:rPr>
        <w:t xml:space="preserve"> </w:t>
      </w:r>
      <w:r w:rsidRPr="007D67CD">
        <w:rPr>
          <w:rFonts w:ascii="Times New Roman" w:eastAsia="Calibri" w:hAnsi="Times New Roman"/>
          <w:color w:val="auto"/>
          <w:lang w:val="hr-HR" w:eastAsia="cs-CZ"/>
        </w:rPr>
        <w:t>Teoretski okvir tenderskih procedura</w:t>
      </w:r>
      <w:bookmarkEnd w:id="11"/>
      <w:bookmarkEnd w:id="12"/>
    </w:p>
    <w:p w:rsidR="0078480F" w:rsidRPr="007D67CD" w:rsidRDefault="00E13613" w:rsidP="003A3233">
      <w:pPr>
        <w:pStyle w:val="Heading1"/>
        <w:numPr>
          <w:ilvl w:val="0"/>
          <w:numId w:val="3"/>
        </w:numPr>
        <w:spacing w:before="0" w:line="240" w:lineRule="auto"/>
        <w:ind w:left="714" w:hanging="357"/>
        <w:rPr>
          <w:rFonts w:ascii="Times New Roman" w:hAnsi="Times New Roman"/>
          <w:bCs w:val="0"/>
          <w:color w:val="000000"/>
          <w:sz w:val="22"/>
          <w:szCs w:val="22"/>
          <w:lang w:val="hr-HR" w:eastAsia="cs-CZ"/>
        </w:rPr>
      </w:pPr>
      <w:r w:rsidRPr="007D67CD">
        <w:rPr>
          <w:rFonts w:ascii="Times New Roman" w:hAnsi="Times New Roman"/>
          <w:bCs w:val="0"/>
          <w:color w:val="000000"/>
          <w:sz w:val="22"/>
          <w:szCs w:val="22"/>
          <w:lang w:val="hr-HR" w:eastAsia="cs-CZ"/>
        </w:rPr>
        <w:t>Tenderske procedure u građevinskim projektima</w:t>
      </w:r>
    </w:p>
    <w:p w:rsidR="00E13613" w:rsidRPr="007D67CD" w:rsidRDefault="00E13613" w:rsidP="00E13613">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 xml:space="preserve">Tenderisanje je proces koji koriste mnogi građevinski klijenti kako bi dobili program i cijenu za </w:t>
      </w:r>
      <w:r w:rsidR="00D955DB" w:rsidRPr="007D67CD">
        <w:rPr>
          <w:rFonts w:ascii="Times New Roman" w:hAnsi="Times New Roman"/>
          <w:lang w:val="hr-HR" w:eastAsia="cs-CZ"/>
        </w:rPr>
        <w:t>projekat izgradnje</w:t>
      </w:r>
      <w:r w:rsidRPr="007D67CD">
        <w:rPr>
          <w:rFonts w:ascii="Times New Roman" w:hAnsi="Times New Roman"/>
          <w:lang w:val="hr-HR" w:eastAsia="cs-CZ"/>
        </w:rPr>
        <w:t>. Obično se sastoji od tri dijela:</w:t>
      </w:r>
    </w:p>
    <w:p w:rsidR="00E13613" w:rsidRPr="007D67CD" w:rsidRDefault="00E13613" w:rsidP="003A3233">
      <w:pPr>
        <w:pStyle w:val="ListParagraph"/>
        <w:numPr>
          <w:ilvl w:val="0"/>
          <w:numId w:val="59"/>
        </w:num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 xml:space="preserve">odlučivanje o vrsti ugovora i </w:t>
      </w:r>
      <w:r w:rsidR="00BF62E6" w:rsidRPr="007D67CD">
        <w:rPr>
          <w:rFonts w:ascii="Times New Roman" w:hAnsi="Times New Roman"/>
          <w:lang w:val="hr-HR" w:eastAsia="cs-CZ"/>
        </w:rPr>
        <w:t>uslov</w:t>
      </w:r>
      <w:r w:rsidRPr="007D67CD">
        <w:rPr>
          <w:rFonts w:ascii="Times New Roman" w:hAnsi="Times New Roman"/>
          <w:lang w:val="hr-HR" w:eastAsia="cs-CZ"/>
        </w:rPr>
        <w:t>ima i odredbama koje će činiti osnovu ugovornog odnosa i pod kojim će se rad obaviti;</w:t>
      </w:r>
    </w:p>
    <w:p w:rsidR="00E13613" w:rsidRPr="007D67CD" w:rsidRDefault="00E13613" w:rsidP="003A3233">
      <w:pPr>
        <w:pStyle w:val="ListParagraph"/>
        <w:numPr>
          <w:ilvl w:val="0"/>
          <w:numId w:val="59"/>
        </w:num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odabir najpovoljnijeg Izvođača s obzirom na raspoloživi proračun i vrijeme;</w:t>
      </w:r>
    </w:p>
    <w:p w:rsidR="00E13613" w:rsidRPr="007D67CD" w:rsidRDefault="00E13613" w:rsidP="003A3233">
      <w:pPr>
        <w:pStyle w:val="ListParagraph"/>
        <w:numPr>
          <w:ilvl w:val="0"/>
          <w:numId w:val="59"/>
        </w:num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i utvrđivanje cijene ugovora.</w:t>
      </w:r>
    </w:p>
    <w:p w:rsidR="0078480F" w:rsidRPr="007D67CD" w:rsidRDefault="0078480F" w:rsidP="00970C41">
      <w:pPr>
        <w:autoSpaceDE w:val="0"/>
        <w:autoSpaceDN w:val="0"/>
        <w:adjustRightInd w:val="0"/>
        <w:spacing w:after="0" w:line="240" w:lineRule="auto"/>
        <w:jc w:val="both"/>
        <w:rPr>
          <w:rFonts w:ascii="Times New Roman" w:hAnsi="Times New Roman"/>
          <w:lang w:val="hr-HR" w:eastAsia="cs-CZ"/>
        </w:rPr>
      </w:pPr>
    </w:p>
    <w:p w:rsidR="0078480F" w:rsidRPr="007D67CD" w:rsidRDefault="004B15E0" w:rsidP="00970C41">
      <w:pPr>
        <w:autoSpaceDE w:val="0"/>
        <w:autoSpaceDN w:val="0"/>
        <w:adjustRightInd w:val="0"/>
        <w:spacing w:after="0" w:line="240" w:lineRule="auto"/>
        <w:rPr>
          <w:rFonts w:ascii="Times New Roman" w:hAnsi="Times New Roman"/>
          <w:b/>
          <w:bCs/>
          <w:lang w:val="hr-HR" w:eastAsia="cs-CZ"/>
        </w:rPr>
      </w:pPr>
      <w:r w:rsidRPr="007D67CD">
        <w:rPr>
          <w:rFonts w:ascii="Times New Roman" w:hAnsi="Times New Roman"/>
          <w:b/>
          <w:bCs/>
          <w:lang w:val="hr-HR" w:eastAsia="cs-CZ"/>
        </w:rPr>
        <w:t>Tenderska dokumentacija</w:t>
      </w:r>
    </w:p>
    <w:p w:rsidR="004B15E0" w:rsidRPr="007D67CD" w:rsidRDefault="004B15E0" w:rsidP="004B15E0">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 xml:space="preserve">Tenderska dokumentacija projekta obično sadrži </w:t>
      </w:r>
      <w:r w:rsidR="002D53E1" w:rsidRPr="007D67CD">
        <w:rPr>
          <w:rFonts w:ascii="Times New Roman" w:hAnsi="Times New Roman"/>
          <w:lang w:val="hr-HR" w:eastAsia="cs-CZ"/>
        </w:rPr>
        <w:t>projektovanje</w:t>
      </w:r>
      <w:r w:rsidRPr="007D67CD">
        <w:rPr>
          <w:rFonts w:ascii="Times New Roman" w:hAnsi="Times New Roman"/>
          <w:lang w:val="hr-HR" w:eastAsia="cs-CZ"/>
        </w:rPr>
        <w:t xml:space="preserve"> i specifikaciju onoga što klijent želi g</w:t>
      </w:r>
      <w:r w:rsidR="002D53E1" w:rsidRPr="007D67CD">
        <w:rPr>
          <w:rFonts w:ascii="Times New Roman" w:hAnsi="Times New Roman"/>
          <w:lang w:val="hr-HR" w:eastAsia="cs-CZ"/>
        </w:rPr>
        <w:t>raditi. Ista je dokumentacija kada</w:t>
      </w:r>
      <w:r w:rsidRPr="007D67CD">
        <w:rPr>
          <w:rFonts w:ascii="Times New Roman" w:hAnsi="Times New Roman"/>
          <w:lang w:val="hr-HR" w:eastAsia="cs-CZ"/>
        </w:rPr>
        <w:t xml:space="preserve"> Izvođač (ponuđač) treba izračunati i ponuditi cijenu i program za projekt. </w:t>
      </w:r>
      <w:r w:rsidR="002D53E1" w:rsidRPr="007D67CD">
        <w:rPr>
          <w:rFonts w:ascii="Times New Roman" w:hAnsi="Times New Roman"/>
          <w:lang w:val="hr-HR" w:eastAsia="cs-CZ"/>
        </w:rPr>
        <w:t>Tenderski</w:t>
      </w:r>
      <w:r w:rsidRPr="007D67CD">
        <w:rPr>
          <w:rFonts w:ascii="Times New Roman" w:hAnsi="Times New Roman"/>
          <w:lang w:val="hr-HR" w:eastAsia="cs-CZ"/>
        </w:rPr>
        <w:t xml:space="preserve"> dokumenti također pomažu pri nabavljanju </w:t>
      </w:r>
      <w:r w:rsidR="002D53E1" w:rsidRPr="007D67CD">
        <w:rPr>
          <w:rFonts w:ascii="Times New Roman" w:hAnsi="Times New Roman"/>
          <w:lang w:val="hr-HR" w:eastAsia="cs-CZ"/>
        </w:rPr>
        <w:t>konkurentnih</w:t>
      </w:r>
      <w:r w:rsidR="00757DAA" w:rsidRPr="007D67CD">
        <w:rPr>
          <w:rFonts w:ascii="Times New Roman" w:hAnsi="Times New Roman"/>
          <w:lang w:val="hr-HR" w:eastAsia="cs-CZ"/>
        </w:rPr>
        <w:t xml:space="preserve"> tendera</w:t>
      </w:r>
      <w:r w:rsidRPr="007D67CD">
        <w:rPr>
          <w:rFonts w:ascii="Times New Roman" w:hAnsi="Times New Roman"/>
          <w:lang w:val="hr-HR" w:eastAsia="cs-CZ"/>
        </w:rPr>
        <w:t xml:space="preserve"> koji se objektivno mogu ocjenjivati ​​za odabir odgovarajućeg Izvođača.</w:t>
      </w:r>
    </w:p>
    <w:p w:rsidR="004B15E0" w:rsidRPr="007D67CD" w:rsidRDefault="004B15E0" w:rsidP="004B15E0">
      <w:pPr>
        <w:autoSpaceDE w:val="0"/>
        <w:autoSpaceDN w:val="0"/>
        <w:adjustRightInd w:val="0"/>
        <w:spacing w:after="0" w:line="240" w:lineRule="auto"/>
        <w:jc w:val="both"/>
        <w:rPr>
          <w:rFonts w:ascii="Times New Roman" w:hAnsi="Times New Roman"/>
          <w:lang w:val="hr-HR" w:eastAsia="cs-CZ"/>
        </w:rPr>
      </w:pPr>
    </w:p>
    <w:p w:rsidR="004B15E0" w:rsidRPr="007D67CD" w:rsidRDefault="004B15E0" w:rsidP="004B15E0">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Loše pisanje specifikacija, nejednakosti između troškovnika (BoQ) i crteža i speci</w:t>
      </w:r>
      <w:r w:rsidR="00757DAA" w:rsidRPr="007D67CD">
        <w:rPr>
          <w:rFonts w:ascii="Times New Roman" w:hAnsi="Times New Roman"/>
          <w:lang w:val="hr-HR" w:eastAsia="cs-CZ"/>
        </w:rPr>
        <w:t>fikacija, te slabo pripremljeni</w:t>
      </w:r>
      <w:r w:rsidRPr="007D67CD">
        <w:rPr>
          <w:rFonts w:ascii="Times New Roman" w:hAnsi="Times New Roman"/>
          <w:lang w:val="hr-HR" w:eastAsia="cs-CZ"/>
        </w:rPr>
        <w:t xml:space="preserve"> </w:t>
      </w:r>
      <w:r w:rsidR="00757DAA" w:rsidRPr="007D67CD">
        <w:rPr>
          <w:rFonts w:ascii="Times New Roman" w:hAnsi="Times New Roman"/>
          <w:lang w:val="hr-HR" w:eastAsia="cs-CZ"/>
        </w:rPr>
        <w:t>tenderski dokumenati</w:t>
      </w:r>
      <w:r w:rsidRPr="007D67CD">
        <w:rPr>
          <w:rFonts w:ascii="Times New Roman" w:hAnsi="Times New Roman"/>
          <w:lang w:val="hr-HR" w:eastAsia="cs-CZ"/>
        </w:rPr>
        <w:t xml:space="preserve"> zajednički su problemi povezani s </w:t>
      </w:r>
      <w:r w:rsidR="000635AC" w:rsidRPr="007D67CD">
        <w:rPr>
          <w:rFonts w:ascii="Times New Roman" w:hAnsi="Times New Roman"/>
          <w:lang w:val="hr-HR" w:eastAsia="cs-CZ"/>
        </w:rPr>
        <w:t>tenderskim dokumentima</w:t>
      </w:r>
      <w:r w:rsidRPr="007D67CD">
        <w:rPr>
          <w:rFonts w:ascii="Times New Roman" w:hAnsi="Times New Roman"/>
          <w:lang w:val="hr-HR" w:eastAsia="cs-CZ"/>
        </w:rPr>
        <w:t xml:space="preserve">. Loša kvaliteta </w:t>
      </w:r>
      <w:r w:rsidR="00757DAA" w:rsidRPr="007D67CD">
        <w:rPr>
          <w:rFonts w:ascii="Times New Roman" w:hAnsi="Times New Roman"/>
          <w:lang w:val="hr-HR" w:eastAsia="cs-CZ"/>
        </w:rPr>
        <w:t>tenderskih dokumenata može dovesti do neta</w:t>
      </w:r>
      <w:r w:rsidRPr="007D67CD">
        <w:rPr>
          <w:rFonts w:ascii="Times New Roman" w:hAnsi="Times New Roman"/>
          <w:lang w:val="hr-HR" w:eastAsia="cs-CZ"/>
        </w:rPr>
        <w:t xml:space="preserve">čnih procjena, veće marže u ponudama, potraživanja i općenito </w:t>
      </w:r>
      <w:r w:rsidR="00757DAA" w:rsidRPr="007D67CD">
        <w:rPr>
          <w:rFonts w:ascii="Times New Roman" w:hAnsi="Times New Roman"/>
          <w:lang w:val="hr-HR" w:eastAsia="cs-CZ"/>
        </w:rPr>
        <w:t>sporova</w:t>
      </w:r>
      <w:r w:rsidRPr="007D67CD">
        <w:rPr>
          <w:rFonts w:ascii="Times New Roman" w:hAnsi="Times New Roman"/>
          <w:lang w:val="hr-HR" w:eastAsia="cs-CZ"/>
        </w:rPr>
        <w:t xml:space="preserve">. Druga istraživanja ukazala su da su glavni problemi povezani s kvalitetom informacija u crtežima, specifikacijama i </w:t>
      </w:r>
      <w:r w:rsidR="007A11C9" w:rsidRPr="007D67CD">
        <w:rPr>
          <w:rFonts w:ascii="Times New Roman" w:hAnsi="Times New Roman"/>
          <w:lang w:val="hr-HR" w:eastAsia="cs-CZ"/>
        </w:rPr>
        <w:t>troškovnicima su sadržavali</w:t>
      </w:r>
      <w:r w:rsidRPr="007D67CD">
        <w:rPr>
          <w:rFonts w:ascii="Times New Roman" w:hAnsi="Times New Roman"/>
          <w:lang w:val="hr-HR" w:eastAsia="cs-CZ"/>
        </w:rPr>
        <w:t xml:space="preserve"> informacije koje nedostaju, kasne informacije, pogrešne informacije, nedovoljne pojedinosti, neprikladne nacrte, neprikladne informacije ili nejasne informacije, privremene informacije, slabo raspoređene</w:t>
      </w:r>
      <w:r w:rsidR="00E0047E" w:rsidRPr="007D67CD">
        <w:rPr>
          <w:rFonts w:ascii="Times New Roman" w:hAnsi="Times New Roman"/>
          <w:lang w:val="hr-HR" w:eastAsia="cs-CZ"/>
        </w:rPr>
        <w:t xml:space="preserve"> informacije, nekoordinirane i s</w:t>
      </w:r>
      <w:r w:rsidRPr="007D67CD">
        <w:rPr>
          <w:rFonts w:ascii="Times New Roman" w:hAnsi="Times New Roman"/>
          <w:lang w:val="hr-HR" w:eastAsia="cs-CZ"/>
        </w:rPr>
        <w:t>ukobljene informacije.</w:t>
      </w:r>
    </w:p>
    <w:p w:rsidR="00273479" w:rsidRPr="007D67CD" w:rsidRDefault="00273479" w:rsidP="00970C41">
      <w:pPr>
        <w:autoSpaceDE w:val="0"/>
        <w:autoSpaceDN w:val="0"/>
        <w:adjustRightInd w:val="0"/>
        <w:spacing w:after="0" w:line="240" w:lineRule="auto"/>
        <w:jc w:val="both"/>
        <w:rPr>
          <w:rFonts w:ascii="Times New Roman" w:hAnsi="Times New Roman"/>
          <w:lang w:val="hr-HR" w:eastAsia="cs-CZ"/>
        </w:rPr>
      </w:pPr>
    </w:p>
    <w:p w:rsidR="00A02635" w:rsidRPr="007D67CD" w:rsidRDefault="00A02635" w:rsidP="00A02635">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Dakle, što je jasnija tenderska dokumentacija, to će biti jasniji proces gradnje i manji troškovi nadmetanja za Izvođača. Vrijeme provedeno od strane procjenitelja koji pišu pretpostavke, specifi</w:t>
      </w:r>
      <w:r w:rsidR="00F41EA3" w:rsidRPr="007D67CD">
        <w:rPr>
          <w:rFonts w:ascii="Times New Roman" w:hAnsi="Times New Roman"/>
          <w:lang w:val="hr-HR" w:eastAsia="cs-CZ"/>
        </w:rPr>
        <w:t>kacije i nagađanje jasno povećava tenderske troškove.</w:t>
      </w:r>
    </w:p>
    <w:p w:rsidR="00A02635" w:rsidRPr="007D67CD" w:rsidRDefault="00A02635" w:rsidP="00A02635">
      <w:pPr>
        <w:autoSpaceDE w:val="0"/>
        <w:autoSpaceDN w:val="0"/>
        <w:adjustRightInd w:val="0"/>
        <w:spacing w:after="0" w:line="240" w:lineRule="auto"/>
        <w:jc w:val="both"/>
        <w:rPr>
          <w:rFonts w:ascii="Times New Roman" w:hAnsi="Times New Roman"/>
          <w:lang w:val="hr-HR" w:eastAsia="cs-CZ"/>
        </w:rPr>
      </w:pPr>
    </w:p>
    <w:p w:rsidR="00A02635" w:rsidRPr="007D67CD" w:rsidRDefault="00A02635" w:rsidP="00A02635">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Neusklađenost dokumenata bez ispravnog reda i strukture dovodi do neizvjesnih ponuda s višim cijenama ponude. Većina primljenih dokumenata danas nije standard</w:t>
      </w:r>
      <w:r w:rsidR="00F41EA3" w:rsidRPr="007D67CD">
        <w:rPr>
          <w:rFonts w:ascii="Times New Roman" w:hAnsi="Times New Roman"/>
          <w:lang w:val="hr-HR" w:eastAsia="cs-CZ"/>
        </w:rPr>
        <w:t>a</w:t>
      </w:r>
      <w:r w:rsidRPr="007D67CD">
        <w:rPr>
          <w:rFonts w:ascii="Times New Roman" w:hAnsi="Times New Roman"/>
          <w:lang w:val="hr-HR" w:eastAsia="cs-CZ"/>
        </w:rPr>
        <w:t xml:space="preserve"> i jasnoća</w:t>
      </w:r>
      <w:r w:rsidR="00F41EA3" w:rsidRPr="007D67CD">
        <w:rPr>
          <w:rFonts w:ascii="Times New Roman" w:hAnsi="Times New Roman"/>
          <w:lang w:val="hr-HR" w:eastAsia="cs-CZ"/>
        </w:rPr>
        <w:t xml:space="preserve"> je</w:t>
      </w:r>
      <w:r w:rsidRPr="007D67CD">
        <w:rPr>
          <w:rFonts w:ascii="Times New Roman" w:hAnsi="Times New Roman"/>
          <w:lang w:val="hr-HR" w:eastAsia="cs-CZ"/>
        </w:rPr>
        <w:t xml:space="preserve"> potrebna za dobivanje nekvalificirane, dobre i konkurentne ponude.</w:t>
      </w:r>
    </w:p>
    <w:p w:rsidR="00A02635" w:rsidRPr="007D67CD" w:rsidRDefault="00F41EA3" w:rsidP="00A02635">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Tačne i pravodobne</w:t>
      </w:r>
      <w:r w:rsidR="00A02635" w:rsidRPr="007D67CD">
        <w:rPr>
          <w:rFonts w:ascii="Times New Roman" w:hAnsi="Times New Roman"/>
          <w:lang w:val="hr-HR" w:eastAsia="cs-CZ"/>
        </w:rPr>
        <w:t xml:space="preserve"> informacije su kritične za svaku fazu procesa, a nedostatak učinkovitih informacijskih </w:t>
      </w:r>
      <w:r w:rsidRPr="007D67CD">
        <w:rPr>
          <w:rFonts w:ascii="Times New Roman" w:hAnsi="Times New Roman"/>
          <w:lang w:val="hr-HR" w:eastAsia="cs-CZ"/>
        </w:rPr>
        <w:t>sistema</w:t>
      </w:r>
      <w:r w:rsidR="00A02635" w:rsidRPr="007D67CD">
        <w:rPr>
          <w:rFonts w:ascii="Times New Roman" w:hAnsi="Times New Roman"/>
          <w:lang w:val="hr-HR" w:eastAsia="cs-CZ"/>
        </w:rPr>
        <w:t xml:space="preserve"> glavni je uzrok kašnjenja nabav</w:t>
      </w:r>
      <w:r w:rsidRPr="007D67CD">
        <w:rPr>
          <w:rFonts w:ascii="Times New Roman" w:hAnsi="Times New Roman"/>
          <w:lang w:val="hr-HR" w:eastAsia="cs-CZ"/>
        </w:rPr>
        <w:t>k</w:t>
      </w:r>
      <w:r w:rsidR="00A02635" w:rsidRPr="007D67CD">
        <w:rPr>
          <w:rFonts w:ascii="Times New Roman" w:hAnsi="Times New Roman"/>
          <w:lang w:val="hr-HR" w:eastAsia="cs-CZ"/>
        </w:rPr>
        <w:t xml:space="preserve">e i neučinkovitosti. Povezani informacijski </w:t>
      </w:r>
      <w:r w:rsidRPr="007D67CD">
        <w:rPr>
          <w:rFonts w:ascii="Times New Roman" w:hAnsi="Times New Roman"/>
          <w:lang w:val="hr-HR" w:eastAsia="cs-CZ"/>
        </w:rPr>
        <w:t>sistem</w:t>
      </w:r>
      <w:r w:rsidR="00A02635" w:rsidRPr="007D67CD">
        <w:rPr>
          <w:rFonts w:ascii="Times New Roman" w:hAnsi="Times New Roman"/>
          <w:lang w:val="hr-HR" w:eastAsia="cs-CZ"/>
        </w:rPr>
        <w:t xml:space="preserve"> mora biti u mogućnosti:</w:t>
      </w:r>
    </w:p>
    <w:p w:rsidR="00A02635" w:rsidRPr="007D67CD" w:rsidRDefault="00A02635" w:rsidP="003A3233">
      <w:pPr>
        <w:pStyle w:val="ListParagraph"/>
        <w:numPr>
          <w:ilvl w:val="0"/>
          <w:numId w:val="58"/>
        </w:num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 xml:space="preserve">izraditi podatke za kvantifikacije i </w:t>
      </w:r>
      <w:r w:rsidR="00F41EA3" w:rsidRPr="007D67CD">
        <w:rPr>
          <w:rFonts w:ascii="Times New Roman" w:hAnsi="Times New Roman"/>
          <w:lang w:val="hr-HR" w:eastAsia="cs-CZ"/>
        </w:rPr>
        <w:t>tendersku dokumentaciju;</w:t>
      </w:r>
    </w:p>
    <w:p w:rsidR="00A02635" w:rsidRPr="007D67CD" w:rsidRDefault="00A02635" w:rsidP="003A3233">
      <w:pPr>
        <w:pStyle w:val="ListParagraph"/>
        <w:numPr>
          <w:ilvl w:val="0"/>
          <w:numId w:val="58"/>
        </w:num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izdavati obavijesti o nagradi;</w:t>
      </w:r>
    </w:p>
    <w:p w:rsidR="00A02635" w:rsidRPr="007D67CD" w:rsidRDefault="0080125E" w:rsidP="003A3233">
      <w:pPr>
        <w:pStyle w:val="ListParagraph"/>
        <w:numPr>
          <w:ilvl w:val="0"/>
          <w:numId w:val="58"/>
        </w:num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 xml:space="preserve">pratiti </w:t>
      </w:r>
      <w:r w:rsidR="00A02635" w:rsidRPr="007D67CD">
        <w:rPr>
          <w:rFonts w:ascii="Times New Roman" w:hAnsi="Times New Roman"/>
          <w:lang w:val="hr-HR" w:eastAsia="cs-CZ"/>
        </w:rPr>
        <w:t xml:space="preserve">stanje narudžbe i usklađenost s </w:t>
      </w:r>
      <w:r w:rsidR="00BF62E6" w:rsidRPr="007D67CD">
        <w:rPr>
          <w:rFonts w:ascii="Times New Roman" w:hAnsi="Times New Roman"/>
          <w:lang w:val="hr-HR" w:eastAsia="cs-CZ"/>
        </w:rPr>
        <w:t>uslov</w:t>
      </w:r>
      <w:r w:rsidR="00A02635" w:rsidRPr="007D67CD">
        <w:rPr>
          <w:rFonts w:ascii="Times New Roman" w:hAnsi="Times New Roman"/>
          <w:lang w:val="hr-HR" w:eastAsia="cs-CZ"/>
        </w:rPr>
        <w:t>ima ugovora;</w:t>
      </w:r>
    </w:p>
    <w:p w:rsidR="00A02635" w:rsidRPr="007D67CD" w:rsidRDefault="00A02635" w:rsidP="003A3233">
      <w:pPr>
        <w:pStyle w:val="ListParagraph"/>
        <w:numPr>
          <w:ilvl w:val="0"/>
          <w:numId w:val="58"/>
        </w:num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upravljati komunikacijama s Izvođačem.</w:t>
      </w:r>
    </w:p>
    <w:p w:rsidR="0078480F" w:rsidRPr="007D67CD" w:rsidRDefault="0078480F" w:rsidP="00970C41">
      <w:pPr>
        <w:autoSpaceDE w:val="0"/>
        <w:autoSpaceDN w:val="0"/>
        <w:adjustRightInd w:val="0"/>
        <w:spacing w:after="0" w:line="240" w:lineRule="auto"/>
        <w:jc w:val="both"/>
        <w:rPr>
          <w:rFonts w:ascii="Times New Roman" w:eastAsia="TimesNewRoman-Identity-H" w:hAnsi="Times New Roman"/>
          <w:lang w:val="hr-HR" w:eastAsia="cs-CZ"/>
        </w:rPr>
      </w:pPr>
    </w:p>
    <w:p w:rsidR="00990626" w:rsidRPr="007D67CD" w:rsidRDefault="00990626" w:rsidP="00990626">
      <w:pPr>
        <w:autoSpaceDE w:val="0"/>
        <w:autoSpaceDN w:val="0"/>
        <w:adjustRightInd w:val="0"/>
        <w:spacing w:after="0" w:line="240" w:lineRule="auto"/>
        <w:jc w:val="both"/>
        <w:rPr>
          <w:rFonts w:ascii="Times New Roman" w:eastAsia="TimesNewRoman-Identity-H" w:hAnsi="Times New Roman"/>
          <w:lang w:val="hr-HR" w:eastAsia="cs-CZ"/>
        </w:rPr>
      </w:pPr>
      <w:r w:rsidRPr="007D67CD">
        <w:rPr>
          <w:rFonts w:ascii="Times New Roman" w:eastAsia="TimesNewRoman-Identity-H" w:hAnsi="Times New Roman"/>
          <w:lang w:val="hr-HR" w:eastAsia="cs-CZ"/>
        </w:rPr>
        <w:t>Neki globalni mehanizmi glob</w:t>
      </w:r>
      <w:r w:rsidR="000635AC" w:rsidRPr="007D67CD">
        <w:rPr>
          <w:rFonts w:ascii="Times New Roman" w:eastAsia="TimesNewRoman-Identity-H" w:hAnsi="Times New Roman"/>
          <w:lang w:val="hr-HR" w:eastAsia="cs-CZ"/>
        </w:rPr>
        <w:t xml:space="preserve">alne </w:t>
      </w:r>
      <w:r w:rsidRPr="007D67CD">
        <w:rPr>
          <w:rFonts w:ascii="Times New Roman" w:eastAsia="TimesNewRoman-Identity-H" w:hAnsi="Times New Roman"/>
          <w:lang w:val="hr-HR" w:eastAsia="cs-CZ"/>
        </w:rPr>
        <w:t xml:space="preserve">nabavke kao UNDP, Sistem upravljanja lancem nabave (Supply Chain Management System) itd. koriste pregovor kao primarnu taktiku </w:t>
      </w:r>
      <w:r w:rsidR="000277B2" w:rsidRPr="007D67CD">
        <w:rPr>
          <w:rFonts w:ascii="Times New Roman" w:eastAsia="TimesNewRoman-Identity-H" w:hAnsi="Times New Roman"/>
          <w:lang w:val="hr-HR" w:eastAsia="cs-CZ"/>
        </w:rPr>
        <w:t>na postojeće Ugovore</w:t>
      </w:r>
      <w:r w:rsidRPr="007D67CD">
        <w:rPr>
          <w:rFonts w:ascii="Times New Roman" w:eastAsia="TimesNewRoman-Identity-H" w:hAnsi="Times New Roman"/>
          <w:lang w:val="hr-HR" w:eastAsia="cs-CZ"/>
        </w:rPr>
        <w:t xml:space="preserve"> o visoko</w:t>
      </w:r>
      <w:r w:rsidR="000635AC" w:rsidRPr="007D67CD">
        <w:rPr>
          <w:rFonts w:ascii="Times New Roman" w:eastAsia="TimesNewRoman-Identity-H" w:hAnsi="Times New Roman"/>
          <w:lang w:val="hr-HR" w:eastAsia="cs-CZ"/>
        </w:rPr>
        <w:t xml:space="preserve"> </w:t>
      </w:r>
      <w:r w:rsidRPr="007D67CD">
        <w:rPr>
          <w:rFonts w:ascii="Times New Roman" w:eastAsia="TimesNewRoman-Identity-H" w:hAnsi="Times New Roman"/>
          <w:lang w:val="hr-HR" w:eastAsia="cs-CZ"/>
        </w:rPr>
        <w:t>k</w:t>
      </w:r>
      <w:r w:rsidR="000277B2" w:rsidRPr="007D67CD">
        <w:rPr>
          <w:rFonts w:ascii="Times New Roman" w:eastAsia="TimesNewRoman-Identity-H" w:hAnsi="Times New Roman"/>
          <w:lang w:val="hr-HR" w:eastAsia="cs-CZ"/>
        </w:rPr>
        <w:t>orištenim</w:t>
      </w:r>
      <w:r w:rsidRPr="007D67CD">
        <w:rPr>
          <w:rFonts w:ascii="Times New Roman" w:eastAsia="TimesNewRoman-Identity-H" w:hAnsi="Times New Roman"/>
          <w:lang w:val="hr-HR" w:eastAsia="cs-CZ"/>
        </w:rPr>
        <w:t xml:space="preserve"> i visokokvalitetnim </w:t>
      </w:r>
      <w:r w:rsidR="000635AC" w:rsidRPr="007D67CD">
        <w:rPr>
          <w:rFonts w:ascii="Times New Roman" w:eastAsia="TimesNewRoman-Identity-H" w:hAnsi="Times New Roman"/>
          <w:lang w:val="hr-HR" w:eastAsia="cs-CZ"/>
        </w:rPr>
        <w:t>stavkama</w:t>
      </w:r>
      <w:r w:rsidRPr="007D67CD">
        <w:rPr>
          <w:rFonts w:ascii="Times New Roman" w:eastAsia="TimesNewRoman-Identity-H" w:hAnsi="Times New Roman"/>
          <w:lang w:val="hr-HR" w:eastAsia="cs-CZ"/>
        </w:rPr>
        <w:t>. Taj s</w:t>
      </w:r>
      <w:r w:rsidR="000277B2" w:rsidRPr="007D67CD">
        <w:rPr>
          <w:rFonts w:ascii="Times New Roman" w:eastAsia="TimesNewRoman-Identity-H" w:hAnsi="Times New Roman"/>
          <w:lang w:val="hr-HR" w:eastAsia="cs-CZ"/>
        </w:rPr>
        <w:t>istem</w:t>
      </w:r>
      <w:r w:rsidRPr="007D67CD">
        <w:rPr>
          <w:rFonts w:ascii="Times New Roman" w:eastAsia="TimesNewRoman-Identity-H" w:hAnsi="Times New Roman"/>
          <w:lang w:val="hr-HR" w:eastAsia="cs-CZ"/>
        </w:rPr>
        <w:t xml:space="preserve"> mora osigurati više opcija izvora kak</w:t>
      </w:r>
      <w:r w:rsidR="000277B2" w:rsidRPr="007D67CD">
        <w:rPr>
          <w:rFonts w:ascii="Times New Roman" w:eastAsia="TimesNewRoman-Identity-H" w:hAnsi="Times New Roman"/>
          <w:lang w:val="hr-HR" w:eastAsia="cs-CZ"/>
        </w:rPr>
        <w:t>o bi se osiguralo stalno snabd</w:t>
      </w:r>
      <w:r w:rsidR="000635AC" w:rsidRPr="007D67CD">
        <w:rPr>
          <w:rFonts w:ascii="Times New Roman" w:eastAsia="TimesNewRoman-Identity-H" w:hAnsi="Times New Roman"/>
          <w:lang w:val="hr-HR" w:eastAsia="cs-CZ"/>
        </w:rPr>
        <w:t>i</w:t>
      </w:r>
      <w:r w:rsidR="000277B2" w:rsidRPr="007D67CD">
        <w:rPr>
          <w:rFonts w:ascii="Times New Roman" w:eastAsia="TimesNewRoman-Identity-H" w:hAnsi="Times New Roman"/>
          <w:lang w:val="hr-HR" w:eastAsia="cs-CZ"/>
        </w:rPr>
        <w:t>jevanje. Međutim, najsavremeniji zakoni</w:t>
      </w:r>
      <w:r w:rsidRPr="007D67CD">
        <w:rPr>
          <w:rFonts w:ascii="Times New Roman" w:eastAsia="TimesNewRoman-Identity-H" w:hAnsi="Times New Roman"/>
          <w:lang w:val="hr-HR" w:eastAsia="cs-CZ"/>
        </w:rPr>
        <w:t xml:space="preserve"> i propisi koji pokrivaju javnu nabav</w:t>
      </w:r>
      <w:r w:rsidR="000277B2" w:rsidRPr="007D67CD">
        <w:rPr>
          <w:rFonts w:ascii="Times New Roman" w:eastAsia="TimesNewRoman-Identity-H" w:hAnsi="Times New Roman"/>
          <w:lang w:val="hr-HR" w:eastAsia="cs-CZ"/>
        </w:rPr>
        <w:t>k</w:t>
      </w:r>
      <w:r w:rsidRPr="007D67CD">
        <w:rPr>
          <w:rFonts w:ascii="Times New Roman" w:eastAsia="TimesNewRoman-Identity-H" w:hAnsi="Times New Roman"/>
          <w:lang w:val="hr-HR" w:eastAsia="cs-CZ"/>
        </w:rPr>
        <w:t>u zahtijevaju konkurentne metode nabav</w:t>
      </w:r>
      <w:r w:rsidR="000277B2" w:rsidRPr="007D67CD">
        <w:rPr>
          <w:rFonts w:ascii="Times New Roman" w:eastAsia="TimesNewRoman-Identity-H" w:hAnsi="Times New Roman"/>
          <w:lang w:val="hr-HR" w:eastAsia="cs-CZ"/>
        </w:rPr>
        <w:t>k</w:t>
      </w:r>
      <w:r w:rsidRPr="007D67CD">
        <w:rPr>
          <w:rFonts w:ascii="Times New Roman" w:eastAsia="TimesNewRoman-Identity-H" w:hAnsi="Times New Roman"/>
          <w:lang w:val="hr-HR" w:eastAsia="cs-CZ"/>
        </w:rPr>
        <w:t>e. Pregovori mogu biti legitimni kad je samo nekoliko dobavljača dostupno na tržištu.</w:t>
      </w:r>
    </w:p>
    <w:p w:rsidR="00990626" w:rsidRPr="007D67CD" w:rsidRDefault="00990626" w:rsidP="00990626">
      <w:pPr>
        <w:autoSpaceDE w:val="0"/>
        <w:autoSpaceDN w:val="0"/>
        <w:adjustRightInd w:val="0"/>
        <w:spacing w:after="0" w:line="240" w:lineRule="auto"/>
        <w:jc w:val="both"/>
        <w:rPr>
          <w:rFonts w:ascii="Times New Roman" w:eastAsia="TimesNewRoman-Identity-H" w:hAnsi="Times New Roman"/>
          <w:lang w:val="hr-HR" w:eastAsia="cs-CZ"/>
        </w:rPr>
      </w:pPr>
    </w:p>
    <w:p w:rsidR="00990626" w:rsidRPr="007D67CD" w:rsidRDefault="00990626" w:rsidP="00990626">
      <w:pPr>
        <w:autoSpaceDE w:val="0"/>
        <w:autoSpaceDN w:val="0"/>
        <w:adjustRightInd w:val="0"/>
        <w:spacing w:after="0" w:line="240" w:lineRule="auto"/>
        <w:jc w:val="both"/>
        <w:rPr>
          <w:rFonts w:ascii="Times New Roman" w:eastAsia="TimesNewRoman-Identity-H" w:hAnsi="Times New Roman"/>
          <w:lang w:val="hr-HR" w:eastAsia="cs-CZ"/>
        </w:rPr>
      </w:pPr>
      <w:r w:rsidRPr="007D67CD">
        <w:rPr>
          <w:rFonts w:ascii="Times New Roman" w:eastAsia="TimesNewRoman-Identity-H" w:hAnsi="Times New Roman"/>
          <w:lang w:val="hr-HR" w:eastAsia="cs-CZ"/>
        </w:rPr>
        <w:t>Gotov</w:t>
      </w:r>
      <w:r w:rsidR="00D64C65" w:rsidRPr="007D67CD">
        <w:rPr>
          <w:rFonts w:ascii="Times New Roman" w:eastAsia="TimesNewRoman-Identity-H" w:hAnsi="Times New Roman"/>
          <w:lang w:val="hr-HR" w:eastAsia="cs-CZ"/>
        </w:rPr>
        <w:t>o svi zakoni i propisi o nabavci</w:t>
      </w:r>
      <w:r w:rsidRPr="007D67CD">
        <w:rPr>
          <w:rFonts w:ascii="Times New Roman" w:eastAsia="TimesNewRoman-Identity-H" w:hAnsi="Times New Roman"/>
          <w:lang w:val="hr-HR" w:eastAsia="cs-CZ"/>
        </w:rPr>
        <w:t xml:space="preserve"> temelje se na prethodnim zakonima razvijenim u i za zemlju</w:t>
      </w:r>
      <w:r w:rsidR="00D64C65" w:rsidRPr="007D67CD">
        <w:rPr>
          <w:rFonts w:ascii="Times New Roman" w:eastAsia="TimesNewRoman-Identity-H" w:hAnsi="Times New Roman"/>
          <w:lang w:val="hr-HR" w:eastAsia="cs-CZ"/>
        </w:rPr>
        <w:t xml:space="preserve"> u pitanju</w:t>
      </w:r>
      <w:r w:rsidRPr="007D67CD">
        <w:rPr>
          <w:rFonts w:ascii="Times New Roman" w:eastAsia="TimesNewRoman-Identity-H" w:hAnsi="Times New Roman"/>
          <w:lang w:val="hr-HR" w:eastAsia="cs-CZ"/>
        </w:rPr>
        <w:t xml:space="preserve">. Stoga se često pojavljuju pitanja o </w:t>
      </w:r>
      <w:r w:rsidR="00D64C65" w:rsidRPr="007D67CD">
        <w:rPr>
          <w:rFonts w:ascii="Times New Roman" w:eastAsia="TimesNewRoman-Identity-H" w:hAnsi="Times New Roman"/>
          <w:lang w:val="hr-HR" w:eastAsia="cs-CZ"/>
        </w:rPr>
        <w:t>tome koji se pravni sistem primjenjuje</w:t>
      </w:r>
      <w:r w:rsidRPr="007D67CD">
        <w:rPr>
          <w:rFonts w:ascii="Times New Roman" w:eastAsia="TimesNewRoman-Identity-H" w:hAnsi="Times New Roman"/>
          <w:lang w:val="hr-HR" w:eastAsia="cs-CZ"/>
        </w:rPr>
        <w:t xml:space="preserve"> - </w:t>
      </w:r>
      <w:r w:rsidR="00D64C65" w:rsidRPr="007D67CD">
        <w:rPr>
          <w:rFonts w:ascii="Times New Roman" w:eastAsia="TimesNewRoman-Identity-H" w:hAnsi="Times New Roman"/>
          <w:lang w:val="hr-HR" w:eastAsia="cs-CZ"/>
        </w:rPr>
        <w:t>naročito</w:t>
      </w:r>
      <w:r w:rsidRPr="007D67CD">
        <w:rPr>
          <w:rFonts w:ascii="Times New Roman" w:eastAsia="TimesNewRoman-Identity-H" w:hAnsi="Times New Roman"/>
          <w:lang w:val="hr-HR" w:eastAsia="cs-CZ"/>
        </w:rPr>
        <w:t xml:space="preserve"> u slučajevima financiranja projekata od </w:t>
      </w:r>
      <w:r w:rsidR="00D64C65" w:rsidRPr="007D67CD">
        <w:rPr>
          <w:rFonts w:ascii="Times New Roman" w:eastAsia="TimesNewRoman-Identity-H" w:hAnsi="Times New Roman"/>
          <w:lang w:val="hr-HR" w:eastAsia="cs-CZ"/>
        </w:rPr>
        <w:t xml:space="preserve"> </w:t>
      </w:r>
      <w:r w:rsidR="000635AC" w:rsidRPr="007D67CD">
        <w:rPr>
          <w:rFonts w:ascii="Times New Roman" w:eastAsia="TimesNewRoman-Identity-H" w:hAnsi="Times New Roman"/>
          <w:lang w:val="hr-HR" w:eastAsia="cs-CZ"/>
        </w:rPr>
        <w:t>strane EBRD</w:t>
      </w:r>
      <w:r w:rsidR="00D64C65" w:rsidRPr="007D67CD">
        <w:rPr>
          <w:rFonts w:ascii="Times New Roman" w:eastAsia="TimesNewRoman-Identity-H" w:hAnsi="Times New Roman"/>
          <w:lang w:val="hr-HR" w:eastAsia="cs-CZ"/>
        </w:rPr>
        <w:t>-a, UNDP-a ili drugih izvora</w:t>
      </w:r>
      <w:r w:rsidRPr="007D67CD">
        <w:rPr>
          <w:rFonts w:ascii="Times New Roman" w:eastAsia="TimesNewRoman-Identity-H" w:hAnsi="Times New Roman"/>
          <w:lang w:val="hr-HR" w:eastAsia="cs-CZ"/>
        </w:rPr>
        <w:t xml:space="preserve"> ili donatora. Stvar postaje osobito važna ako se pojavi neslaganje. Najbolji primjer je primjena FIDIC ugovora u zemljama diljem svijeta zbog činjenice da FIDIC </w:t>
      </w:r>
      <w:r w:rsidR="00BF62E6" w:rsidRPr="007D67CD">
        <w:rPr>
          <w:rFonts w:ascii="Times New Roman" w:eastAsia="TimesNewRoman-Identity-H" w:hAnsi="Times New Roman"/>
          <w:lang w:val="hr-HR" w:eastAsia="cs-CZ"/>
        </w:rPr>
        <w:t>uslov</w:t>
      </w:r>
      <w:r w:rsidRPr="007D67CD">
        <w:rPr>
          <w:rFonts w:ascii="Times New Roman" w:eastAsia="TimesNewRoman-Identity-H" w:hAnsi="Times New Roman"/>
          <w:lang w:val="hr-HR" w:eastAsia="cs-CZ"/>
        </w:rPr>
        <w:t>i imaju korijene u zakonu Commonwealtha.</w:t>
      </w:r>
    </w:p>
    <w:p w:rsidR="00140297" w:rsidRPr="007D67CD" w:rsidRDefault="00140297" w:rsidP="00970C41">
      <w:pPr>
        <w:autoSpaceDE w:val="0"/>
        <w:autoSpaceDN w:val="0"/>
        <w:adjustRightInd w:val="0"/>
        <w:spacing w:after="0" w:line="240" w:lineRule="auto"/>
        <w:jc w:val="both"/>
        <w:rPr>
          <w:rFonts w:ascii="Times New Roman" w:eastAsia="TimesNewRoman-Identity-H" w:hAnsi="Times New Roman"/>
          <w:lang w:val="hr-HR" w:eastAsia="cs-CZ"/>
        </w:rPr>
      </w:pPr>
    </w:p>
    <w:p w:rsidR="00214754" w:rsidRPr="007D67CD" w:rsidRDefault="00214754" w:rsidP="00970C41">
      <w:pPr>
        <w:autoSpaceDE w:val="0"/>
        <w:autoSpaceDN w:val="0"/>
        <w:adjustRightInd w:val="0"/>
        <w:spacing w:after="0" w:line="240" w:lineRule="auto"/>
        <w:jc w:val="both"/>
        <w:rPr>
          <w:rFonts w:ascii="Times New Roman" w:hAnsi="Times New Roman"/>
          <w:b/>
          <w:bCs/>
          <w:lang w:val="hr-HR" w:eastAsia="cs-CZ"/>
        </w:rPr>
      </w:pPr>
      <w:r w:rsidRPr="007D67CD">
        <w:rPr>
          <w:rFonts w:ascii="Times New Roman" w:hAnsi="Times New Roman"/>
          <w:b/>
          <w:bCs/>
          <w:lang w:val="hr-HR" w:eastAsia="cs-CZ"/>
        </w:rPr>
        <w:t>Procesi nabavke i standardna dokumentacija</w:t>
      </w:r>
    </w:p>
    <w:p w:rsidR="00214754" w:rsidRPr="007D67CD" w:rsidRDefault="00214754" w:rsidP="00970C41">
      <w:pPr>
        <w:autoSpaceDE w:val="0"/>
        <w:autoSpaceDN w:val="0"/>
        <w:adjustRightInd w:val="0"/>
        <w:spacing w:after="0" w:line="240" w:lineRule="auto"/>
        <w:jc w:val="both"/>
        <w:rPr>
          <w:rFonts w:ascii="Times New Roman" w:hAnsi="Times New Roman"/>
          <w:bCs/>
          <w:lang w:val="hr-HR" w:eastAsia="cs-CZ"/>
        </w:rPr>
      </w:pPr>
      <w:r w:rsidRPr="007D67CD">
        <w:rPr>
          <w:rFonts w:ascii="Times New Roman" w:hAnsi="Times New Roman"/>
          <w:bCs/>
          <w:lang w:val="hr-HR" w:eastAsia="cs-CZ"/>
        </w:rPr>
        <w:t xml:space="preserve">Priprema </w:t>
      </w:r>
      <w:r w:rsidRPr="007D67CD">
        <w:rPr>
          <w:rFonts w:ascii="Times New Roman" w:hAnsi="Times New Roman"/>
          <w:b/>
          <w:bCs/>
          <w:lang w:val="hr-HR" w:eastAsia="cs-CZ"/>
        </w:rPr>
        <w:t>tenderske dokumentacije</w:t>
      </w:r>
      <w:r w:rsidRPr="007D67CD">
        <w:rPr>
          <w:rFonts w:ascii="Times New Roman" w:hAnsi="Times New Roman"/>
          <w:bCs/>
          <w:lang w:val="hr-HR" w:eastAsia="cs-CZ"/>
        </w:rPr>
        <w:t xml:space="preserve"> i odabir odgovarajuće tenderske procedure i metoda su ključni zadaci u nabavci </w:t>
      </w:r>
      <w:r w:rsidR="0089126E" w:rsidRPr="007D67CD">
        <w:rPr>
          <w:rFonts w:ascii="Times New Roman" w:hAnsi="Times New Roman"/>
          <w:bCs/>
          <w:lang w:val="hr-HR" w:eastAsia="cs-CZ"/>
        </w:rPr>
        <w:t>također i za općinske infrastrukturne projekte u BiH.</w:t>
      </w:r>
    </w:p>
    <w:p w:rsidR="0078480F" w:rsidRPr="007D67CD" w:rsidRDefault="0078480F" w:rsidP="00970C41">
      <w:pPr>
        <w:autoSpaceDE w:val="0"/>
        <w:autoSpaceDN w:val="0"/>
        <w:adjustRightInd w:val="0"/>
        <w:spacing w:after="0" w:line="240" w:lineRule="auto"/>
        <w:jc w:val="both"/>
        <w:rPr>
          <w:rFonts w:ascii="Times New Roman" w:hAnsi="Times New Roman"/>
          <w:lang w:val="hr-HR" w:eastAsia="cs-CZ"/>
        </w:rPr>
      </w:pPr>
    </w:p>
    <w:p w:rsidR="00793D36" w:rsidRPr="007D67CD" w:rsidRDefault="00793D36" w:rsidP="00793D36">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Međutim, sve izmjene ili varijacije u tenderskim procedurama moraju se:</w:t>
      </w:r>
    </w:p>
    <w:p w:rsidR="00793D36" w:rsidRPr="007D67CD" w:rsidRDefault="00793D36" w:rsidP="00793D36">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 temeljiti na zaslugama ponude;</w:t>
      </w:r>
    </w:p>
    <w:p w:rsidR="00793D36" w:rsidRPr="007D67CD" w:rsidRDefault="00793D36" w:rsidP="00793D36">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 ne d</w:t>
      </w:r>
      <w:r w:rsidR="009065B4" w:rsidRPr="007D67CD">
        <w:rPr>
          <w:rFonts w:ascii="Times New Roman" w:hAnsi="Times New Roman"/>
          <w:lang w:val="hr-HR" w:eastAsia="cs-CZ"/>
        </w:rPr>
        <w:t>avati prednost bilo kojem ponuđaču</w:t>
      </w:r>
      <w:r w:rsidRPr="007D67CD">
        <w:rPr>
          <w:rFonts w:ascii="Times New Roman" w:hAnsi="Times New Roman"/>
          <w:lang w:val="hr-HR" w:eastAsia="cs-CZ"/>
        </w:rPr>
        <w:t xml:space="preserve"> i</w:t>
      </w:r>
    </w:p>
    <w:p w:rsidR="00793D36" w:rsidRPr="007D67CD" w:rsidRDefault="00793D36" w:rsidP="00793D36">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 smanjiti sve nepotrebne troškove za ponuđača.</w:t>
      </w:r>
    </w:p>
    <w:p w:rsidR="00793D36" w:rsidRPr="007D67CD" w:rsidRDefault="00793D36" w:rsidP="00793D36">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 xml:space="preserve">Prilikom donošenja izmjena, </w:t>
      </w:r>
      <w:r w:rsidR="009065B4" w:rsidRPr="007D67CD">
        <w:rPr>
          <w:rFonts w:ascii="Times New Roman" w:hAnsi="Times New Roman"/>
          <w:lang w:val="hr-HR" w:eastAsia="cs-CZ"/>
        </w:rPr>
        <w:t>Ugovorni organ</w:t>
      </w:r>
      <w:r w:rsidRPr="007D67CD">
        <w:rPr>
          <w:rFonts w:ascii="Times New Roman" w:hAnsi="Times New Roman"/>
          <w:lang w:val="hr-HR" w:eastAsia="cs-CZ"/>
        </w:rPr>
        <w:t xml:space="preserve"> mora uzeti u obzir rizik da se nadležno tijelo može nadoknaditi </w:t>
      </w:r>
      <w:r w:rsidR="009065B4" w:rsidRPr="007D67CD">
        <w:rPr>
          <w:rFonts w:ascii="Times New Roman" w:hAnsi="Times New Roman"/>
          <w:lang w:val="hr-HR" w:eastAsia="cs-CZ"/>
        </w:rPr>
        <w:t>trošak ponuđačima koji bi mogli biti negativno pogođeni</w:t>
      </w:r>
      <w:r w:rsidRPr="007D67CD">
        <w:rPr>
          <w:rFonts w:ascii="Times New Roman" w:hAnsi="Times New Roman"/>
          <w:lang w:val="hr-HR" w:eastAsia="cs-CZ"/>
        </w:rPr>
        <w:t xml:space="preserve"> promjenama.</w:t>
      </w:r>
    </w:p>
    <w:p w:rsidR="00793D36" w:rsidRPr="007D67CD" w:rsidRDefault="00793D36" w:rsidP="00793D36">
      <w:pPr>
        <w:autoSpaceDE w:val="0"/>
        <w:autoSpaceDN w:val="0"/>
        <w:adjustRightInd w:val="0"/>
        <w:spacing w:after="0" w:line="240" w:lineRule="auto"/>
        <w:jc w:val="both"/>
        <w:rPr>
          <w:rFonts w:ascii="Times New Roman" w:hAnsi="Times New Roman"/>
          <w:lang w:val="hr-HR" w:eastAsia="cs-CZ"/>
        </w:rPr>
      </w:pPr>
    </w:p>
    <w:p w:rsidR="00793D36" w:rsidRPr="007D67CD" w:rsidRDefault="00793D36" w:rsidP="00793D36">
      <w:pPr>
        <w:autoSpaceDE w:val="0"/>
        <w:autoSpaceDN w:val="0"/>
        <w:adjustRightInd w:val="0"/>
        <w:spacing w:after="0" w:line="240" w:lineRule="auto"/>
        <w:jc w:val="both"/>
        <w:rPr>
          <w:rFonts w:ascii="Times New Roman" w:hAnsi="Times New Roman"/>
          <w:b/>
          <w:lang w:val="hr-HR" w:eastAsia="cs-CZ"/>
        </w:rPr>
      </w:pPr>
      <w:r w:rsidRPr="007D67CD">
        <w:rPr>
          <w:rFonts w:ascii="Times New Roman" w:hAnsi="Times New Roman"/>
          <w:b/>
          <w:lang w:val="hr-HR" w:eastAsia="cs-CZ"/>
        </w:rPr>
        <w:t>Potreba za dosljednošću</w:t>
      </w:r>
    </w:p>
    <w:p w:rsidR="00793D36" w:rsidRPr="007D67CD" w:rsidRDefault="009065B4" w:rsidP="00793D36">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Da bi bilo pošteno/fer, svi dobavljači i ponuđači</w:t>
      </w:r>
      <w:r w:rsidR="00793D36" w:rsidRPr="007D67CD">
        <w:rPr>
          <w:rFonts w:ascii="Times New Roman" w:hAnsi="Times New Roman"/>
          <w:lang w:val="hr-HR" w:eastAsia="cs-CZ"/>
        </w:rPr>
        <w:t xml:space="preserve"> trebaju dobiti iste komercijalne informacije i smjernice i upute tijekom postupka n</w:t>
      </w:r>
      <w:r w:rsidR="00856EA8" w:rsidRPr="007D67CD">
        <w:rPr>
          <w:rFonts w:ascii="Times New Roman" w:hAnsi="Times New Roman"/>
          <w:lang w:val="hr-HR" w:eastAsia="cs-CZ"/>
        </w:rPr>
        <w:t>admetanja</w:t>
      </w:r>
      <w:r w:rsidR="00793D36" w:rsidRPr="007D67CD">
        <w:rPr>
          <w:rFonts w:ascii="Times New Roman" w:hAnsi="Times New Roman"/>
          <w:lang w:val="hr-HR" w:eastAsia="cs-CZ"/>
        </w:rPr>
        <w:t xml:space="preserve">. Procedure, pravila i kriteriji vrednovanja ponude moraju se dosljedno primjenjivati na različite ponude kako bi se spriječila stvarna ili percipirana diskriminacija ili povlašteni tretman. Konzistentnost takve vrste najbolje se može održavati u slučajevima gdje su unaprijed dokumentirani jasni postupci, u kojima je osoblje potpuno osposobljeno i gdje postoji snažan kontinuitet kod </w:t>
      </w:r>
      <w:r w:rsidR="00856EA8" w:rsidRPr="007D67CD">
        <w:rPr>
          <w:rFonts w:ascii="Times New Roman" w:hAnsi="Times New Roman"/>
          <w:lang w:val="hr-HR" w:eastAsia="cs-CZ"/>
        </w:rPr>
        <w:t>ljudi koji čine tenderski</w:t>
      </w:r>
      <w:r w:rsidR="00793D36" w:rsidRPr="007D67CD">
        <w:rPr>
          <w:rFonts w:ascii="Times New Roman" w:hAnsi="Times New Roman"/>
          <w:lang w:val="hr-HR" w:eastAsia="cs-CZ"/>
        </w:rPr>
        <w:t xml:space="preserve"> projektni tim i savjetnike.</w:t>
      </w:r>
    </w:p>
    <w:p w:rsidR="0078480F" w:rsidRPr="007D67CD" w:rsidRDefault="0078480F" w:rsidP="00970C41">
      <w:pPr>
        <w:autoSpaceDE w:val="0"/>
        <w:autoSpaceDN w:val="0"/>
        <w:adjustRightInd w:val="0"/>
        <w:spacing w:after="0" w:line="240" w:lineRule="auto"/>
        <w:jc w:val="both"/>
        <w:rPr>
          <w:rFonts w:ascii="Times New Roman" w:hAnsi="Times New Roman"/>
          <w:lang w:val="hr-HR" w:eastAsia="cs-CZ"/>
        </w:rPr>
      </w:pPr>
    </w:p>
    <w:p w:rsidR="0078480F" w:rsidRPr="007D67CD" w:rsidRDefault="004D5FB2" w:rsidP="00970C41">
      <w:pPr>
        <w:spacing w:after="0" w:line="240" w:lineRule="auto"/>
        <w:rPr>
          <w:rFonts w:ascii="Times New Roman" w:hAnsi="Times New Roman"/>
          <w:b/>
          <w:lang w:val="hr-HR"/>
        </w:rPr>
      </w:pPr>
      <w:r w:rsidRPr="007D67CD">
        <w:rPr>
          <w:rFonts w:ascii="Times New Roman" w:hAnsi="Times New Roman"/>
          <w:b/>
          <w:lang w:val="hr-HR"/>
        </w:rPr>
        <w:t>Planiranje poziva za javno nadmetanje</w:t>
      </w:r>
    </w:p>
    <w:p w:rsidR="004D5FB2" w:rsidRPr="007D67CD" w:rsidRDefault="004D5FB2" w:rsidP="00970C41">
      <w:pPr>
        <w:pStyle w:val="NormalWeb"/>
        <w:spacing w:after="0" w:line="240" w:lineRule="auto"/>
        <w:jc w:val="both"/>
        <w:rPr>
          <w:rFonts w:ascii="Times New Roman" w:hAnsi="Times New Roman"/>
          <w:color w:val="auto"/>
          <w:sz w:val="22"/>
          <w:szCs w:val="22"/>
          <w:lang w:val="hr-HR"/>
        </w:rPr>
      </w:pPr>
      <w:r w:rsidRPr="007D67CD">
        <w:rPr>
          <w:rFonts w:ascii="Times New Roman" w:hAnsi="Times New Roman"/>
          <w:color w:val="auto"/>
          <w:sz w:val="22"/>
          <w:szCs w:val="22"/>
          <w:lang w:val="hr-HR"/>
        </w:rPr>
        <w:t>Javno nadmetanje je vitalan dio aktivnosti preduzeća. Stoga je važno pravilno planirati tender i provesti sistemsko ispitivanje tenderskih dokumenata - bez obzira na veličinu projekta, oblik ugovora/</w:t>
      </w:r>
      <w:r w:rsidR="000635AC" w:rsidRPr="007D67CD">
        <w:rPr>
          <w:rFonts w:ascii="Times New Roman" w:hAnsi="Times New Roman"/>
          <w:color w:val="auto"/>
          <w:sz w:val="22"/>
          <w:szCs w:val="22"/>
          <w:lang w:val="hr-HR"/>
        </w:rPr>
        <w:t>tendera</w:t>
      </w:r>
      <w:r w:rsidRPr="007D67CD">
        <w:rPr>
          <w:rFonts w:ascii="Times New Roman" w:hAnsi="Times New Roman"/>
          <w:color w:val="auto"/>
          <w:sz w:val="22"/>
          <w:szCs w:val="22"/>
          <w:lang w:val="hr-HR"/>
        </w:rPr>
        <w:t xml:space="preserve"> i proširenje "vlastite proizvodnje". </w:t>
      </w:r>
      <w:r w:rsidR="00504EAE" w:rsidRPr="007D67CD">
        <w:rPr>
          <w:rFonts w:ascii="Times New Roman" w:hAnsi="Times New Roman"/>
          <w:color w:val="auto"/>
          <w:sz w:val="22"/>
          <w:szCs w:val="22"/>
          <w:lang w:val="hr-HR"/>
        </w:rPr>
        <w:t>Preduzeće</w:t>
      </w:r>
      <w:r w:rsidRPr="007D67CD">
        <w:rPr>
          <w:rFonts w:ascii="Times New Roman" w:hAnsi="Times New Roman"/>
          <w:color w:val="auto"/>
          <w:sz w:val="22"/>
          <w:szCs w:val="22"/>
          <w:lang w:val="hr-HR"/>
        </w:rPr>
        <w:t xml:space="preserve"> će </w:t>
      </w:r>
      <w:r w:rsidR="00504EAE" w:rsidRPr="007D67CD">
        <w:rPr>
          <w:rFonts w:ascii="Times New Roman" w:hAnsi="Times New Roman"/>
          <w:color w:val="auto"/>
          <w:sz w:val="22"/>
          <w:szCs w:val="22"/>
          <w:lang w:val="hr-HR"/>
        </w:rPr>
        <w:t>razviti</w:t>
      </w:r>
      <w:r w:rsidRPr="007D67CD">
        <w:rPr>
          <w:rFonts w:ascii="Times New Roman" w:hAnsi="Times New Roman"/>
          <w:color w:val="auto"/>
          <w:sz w:val="22"/>
          <w:szCs w:val="22"/>
          <w:lang w:val="hr-HR"/>
        </w:rPr>
        <w:t xml:space="preserve"> vlastite postupke s obzirom na pravnu i tehničku provjeru, kao i proc</w:t>
      </w:r>
      <w:r w:rsidR="00504EAE" w:rsidRPr="007D67CD">
        <w:rPr>
          <w:rFonts w:ascii="Times New Roman" w:hAnsi="Times New Roman"/>
          <w:color w:val="auto"/>
          <w:sz w:val="22"/>
          <w:szCs w:val="22"/>
          <w:lang w:val="hr-HR"/>
        </w:rPr>
        <w:t>jenu rizika. Isto tako, utvrđuju se i</w:t>
      </w:r>
      <w:r w:rsidRPr="007D67CD">
        <w:rPr>
          <w:rFonts w:ascii="Times New Roman" w:hAnsi="Times New Roman"/>
          <w:color w:val="auto"/>
          <w:sz w:val="22"/>
          <w:szCs w:val="22"/>
          <w:lang w:val="hr-HR"/>
        </w:rPr>
        <w:t xml:space="preserve"> postupci </w:t>
      </w:r>
      <w:r w:rsidR="00504EAE" w:rsidRPr="007D67CD">
        <w:rPr>
          <w:rFonts w:ascii="Times New Roman" w:hAnsi="Times New Roman"/>
          <w:color w:val="auto"/>
          <w:sz w:val="22"/>
          <w:szCs w:val="22"/>
          <w:lang w:val="hr-HR"/>
        </w:rPr>
        <w:t xml:space="preserve">nadzora na gradilištu, a u vezi sa tenderom. </w:t>
      </w:r>
    </w:p>
    <w:p w:rsidR="001B749C" w:rsidRPr="007D67CD" w:rsidRDefault="001B749C" w:rsidP="00970C41">
      <w:pPr>
        <w:pStyle w:val="NormalWeb"/>
        <w:spacing w:after="0" w:line="240" w:lineRule="auto"/>
        <w:jc w:val="both"/>
        <w:rPr>
          <w:rFonts w:ascii="Times New Roman" w:hAnsi="Times New Roman"/>
          <w:color w:val="auto"/>
          <w:sz w:val="22"/>
          <w:szCs w:val="22"/>
          <w:lang w:val="hr-HR"/>
        </w:rPr>
      </w:pPr>
    </w:p>
    <w:p w:rsidR="00930887" w:rsidRPr="007D67CD" w:rsidRDefault="009F25EB" w:rsidP="003A3233">
      <w:pPr>
        <w:pStyle w:val="Heading1"/>
        <w:numPr>
          <w:ilvl w:val="0"/>
          <w:numId w:val="3"/>
        </w:numPr>
        <w:spacing w:before="0" w:line="240" w:lineRule="auto"/>
        <w:jc w:val="both"/>
        <w:rPr>
          <w:rFonts w:ascii="Times New Roman" w:hAnsi="Times New Roman"/>
          <w:color w:val="auto"/>
          <w:sz w:val="22"/>
          <w:szCs w:val="22"/>
          <w:lang w:val="hr-HR"/>
        </w:rPr>
      </w:pPr>
      <w:r w:rsidRPr="007D67CD">
        <w:rPr>
          <w:rFonts w:ascii="Times New Roman" w:hAnsi="Times New Roman"/>
          <w:color w:val="auto"/>
          <w:sz w:val="22"/>
          <w:szCs w:val="22"/>
          <w:lang w:val="hr-HR"/>
        </w:rPr>
        <w:t>Principi javne nabavke</w:t>
      </w:r>
    </w:p>
    <w:p w:rsidR="00930887" w:rsidRPr="007D67CD" w:rsidRDefault="009F25EB" w:rsidP="007D2B2B">
      <w:pPr>
        <w:autoSpaceDE w:val="0"/>
        <w:autoSpaceDN w:val="0"/>
        <w:adjustRightInd w:val="0"/>
        <w:spacing w:after="0" w:line="240" w:lineRule="auto"/>
        <w:jc w:val="both"/>
        <w:rPr>
          <w:rFonts w:ascii="Times New Roman" w:hAnsi="Times New Roman"/>
          <w:b/>
          <w:bCs/>
          <w:lang w:val="hr-HR" w:eastAsia="cs-CZ"/>
        </w:rPr>
      </w:pPr>
      <w:r w:rsidRPr="007D67CD">
        <w:rPr>
          <w:rFonts w:ascii="Times New Roman" w:hAnsi="Times New Roman"/>
          <w:b/>
          <w:bCs/>
          <w:lang w:val="hr-HR" w:eastAsia="cs-CZ"/>
        </w:rPr>
        <w:t>Opći principi</w:t>
      </w:r>
    </w:p>
    <w:p w:rsidR="009F25EB" w:rsidRPr="007D67CD" w:rsidRDefault="009F25EB" w:rsidP="009F25EB">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Općenito će se primjenjivati ​​sljedeći principi za tenderske procedure</w:t>
      </w:r>
      <w:r w:rsidR="006A7356" w:rsidRPr="007D67CD">
        <w:rPr>
          <w:rFonts w:ascii="Times New Roman" w:hAnsi="Times New Roman"/>
          <w:lang w:val="hr-HR" w:eastAsia="cs-CZ"/>
        </w:rPr>
        <w:t xml:space="preserve"> u ovim Smjernicama, a</w:t>
      </w:r>
      <w:r w:rsidRPr="007D67CD">
        <w:rPr>
          <w:rFonts w:ascii="Times New Roman" w:hAnsi="Times New Roman"/>
          <w:lang w:val="hr-HR" w:eastAsia="cs-CZ"/>
        </w:rPr>
        <w:t xml:space="preserve"> koje ne zavise o dvije različite metode nabavke:</w:t>
      </w:r>
    </w:p>
    <w:p w:rsidR="009F25EB" w:rsidRPr="007D67CD" w:rsidRDefault="006A7356" w:rsidP="003A3233">
      <w:pPr>
        <w:pStyle w:val="ListParagraph"/>
        <w:numPr>
          <w:ilvl w:val="0"/>
          <w:numId w:val="57"/>
        </w:num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vrijednost za novac - nabav</w:t>
      </w:r>
      <w:r w:rsidR="00150242" w:rsidRPr="007D67CD">
        <w:rPr>
          <w:rFonts w:ascii="Times New Roman" w:hAnsi="Times New Roman"/>
          <w:lang w:val="hr-HR" w:eastAsia="cs-CZ"/>
        </w:rPr>
        <w:t xml:space="preserve">ku roba i usluga sa </w:t>
      </w:r>
      <w:r w:rsidR="000635AC" w:rsidRPr="007D67CD">
        <w:rPr>
          <w:rFonts w:ascii="Times New Roman" w:hAnsi="Times New Roman"/>
          <w:lang w:val="hr-HR" w:eastAsia="cs-CZ"/>
        </w:rPr>
        <w:t>optimalnim</w:t>
      </w:r>
      <w:r w:rsidR="00150242" w:rsidRPr="007D67CD">
        <w:rPr>
          <w:rFonts w:ascii="Times New Roman" w:hAnsi="Times New Roman"/>
          <w:lang w:val="hr-HR" w:eastAsia="cs-CZ"/>
        </w:rPr>
        <w:t xml:space="preserve"> troškom</w:t>
      </w:r>
      <w:r w:rsidRPr="007D67CD">
        <w:rPr>
          <w:rFonts w:ascii="Times New Roman" w:hAnsi="Times New Roman"/>
          <w:lang w:val="hr-HR" w:eastAsia="cs-CZ"/>
        </w:rPr>
        <w:t>, s obzirom na pitanja kao što su</w:t>
      </w:r>
      <w:r w:rsidR="002D46E5" w:rsidRPr="007D67CD">
        <w:rPr>
          <w:rFonts w:ascii="Times New Roman" w:hAnsi="Times New Roman"/>
          <w:lang w:val="hr-HR" w:eastAsia="cs-CZ"/>
        </w:rPr>
        <w:t xml:space="preserve"> </w:t>
      </w:r>
      <w:r w:rsidRPr="007D67CD">
        <w:rPr>
          <w:rFonts w:ascii="Times New Roman" w:hAnsi="Times New Roman"/>
          <w:lang w:val="hr-HR" w:eastAsia="cs-CZ"/>
        </w:rPr>
        <w:t>politika, standardi izvedbe, upravljanje rizikom i troškovi životnog ciklusa;</w:t>
      </w:r>
    </w:p>
    <w:p w:rsidR="009F25EB" w:rsidRPr="007D67CD" w:rsidRDefault="006A7356" w:rsidP="003A3233">
      <w:pPr>
        <w:pStyle w:val="ListParagraph"/>
        <w:numPr>
          <w:ilvl w:val="0"/>
          <w:numId w:val="57"/>
        </w:num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 xml:space="preserve">otvorena i poštena konkurencija - maksimiziranje prilika za </w:t>
      </w:r>
      <w:r w:rsidR="00150242" w:rsidRPr="007D67CD">
        <w:rPr>
          <w:rFonts w:ascii="Times New Roman" w:hAnsi="Times New Roman"/>
          <w:lang w:val="hr-HR" w:eastAsia="cs-CZ"/>
        </w:rPr>
        <w:t>preduzeća</w:t>
      </w:r>
      <w:r w:rsidRPr="007D67CD">
        <w:rPr>
          <w:rFonts w:ascii="Times New Roman" w:hAnsi="Times New Roman"/>
          <w:lang w:val="hr-HR" w:eastAsia="cs-CZ"/>
        </w:rPr>
        <w:t xml:space="preserve"> i pojedince da se </w:t>
      </w:r>
      <w:r w:rsidR="00150242" w:rsidRPr="007D67CD">
        <w:rPr>
          <w:rFonts w:ascii="Times New Roman" w:hAnsi="Times New Roman"/>
          <w:lang w:val="hr-HR" w:eastAsia="cs-CZ"/>
        </w:rPr>
        <w:t>nadmeću za poslove</w:t>
      </w:r>
      <w:r w:rsidRPr="007D67CD">
        <w:rPr>
          <w:rFonts w:ascii="Times New Roman" w:hAnsi="Times New Roman"/>
          <w:lang w:val="hr-HR" w:eastAsia="cs-CZ"/>
        </w:rPr>
        <w:t>;</w:t>
      </w:r>
    </w:p>
    <w:p w:rsidR="009F25EB" w:rsidRPr="007D67CD" w:rsidRDefault="006A7356" w:rsidP="003A3233">
      <w:pPr>
        <w:pStyle w:val="ListParagraph"/>
        <w:numPr>
          <w:ilvl w:val="0"/>
          <w:numId w:val="57"/>
        </w:num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odgovornost - dodjeljivanje odgovornosti za poštivanje politike i usvajanje najbolje prakse;</w:t>
      </w:r>
    </w:p>
    <w:p w:rsidR="009F25EB" w:rsidRPr="007D67CD" w:rsidRDefault="006A7356" w:rsidP="003A3233">
      <w:pPr>
        <w:pStyle w:val="ListParagraph"/>
        <w:numPr>
          <w:ilvl w:val="0"/>
          <w:numId w:val="57"/>
        </w:num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 xml:space="preserve">upravljanje rizicima - usvajanje strategija upravljanja kako bi se smanjio rizik u </w:t>
      </w:r>
      <w:r w:rsidR="00150242" w:rsidRPr="007D67CD">
        <w:rPr>
          <w:rFonts w:ascii="Times New Roman" w:hAnsi="Times New Roman"/>
          <w:lang w:val="hr-HR" w:eastAsia="cs-CZ"/>
        </w:rPr>
        <w:t>tenderima</w:t>
      </w:r>
      <w:r w:rsidRPr="007D67CD">
        <w:rPr>
          <w:rFonts w:ascii="Times New Roman" w:hAnsi="Times New Roman"/>
          <w:lang w:val="hr-HR" w:eastAsia="cs-CZ"/>
        </w:rPr>
        <w:t xml:space="preserve"> i</w:t>
      </w:r>
      <w:r w:rsidR="002D46E5" w:rsidRPr="007D67CD">
        <w:rPr>
          <w:rFonts w:ascii="Times New Roman" w:hAnsi="Times New Roman"/>
          <w:lang w:val="hr-HR" w:eastAsia="cs-CZ"/>
        </w:rPr>
        <w:t xml:space="preserve"> upravljanju ugovorima;</w:t>
      </w:r>
    </w:p>
    <w:p w:rsidR="009F25EB" w:rsidRPr="007D67CD" w:rsidRDefault="006A7356" w:rsidP="003A3233">
      <w:pPr>
        <w:pStyle w:val="ListParagraph"/>
        <w:numPr>
          <w:ilvl w:val="0"/>
          <w:numId w:val="57"/>
        </w:num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poštenje i transparentnost - osiguranje pravednosti, nepristranosti, dosljednosti i transparentnosti u svim fazama</w:t>
      </w:r>
      <w:r w:rsidR="002D46E5" w:rsidRPr="007D67CD">
        <w:rPr>
          <w:rFonts w:ascii="Times New Roman" w:hAnsi="Times New Roman"/>
          <w:lang w:val="hr-HR" w:eastAsia="cs-CZ"/>
        </w:rPr>
        <w:t xml:space="preserve"> tendera;</w:t>
      </w:r>
    </w:p>
    <w:p w:rsidR="009F25EB" w:rsidRPr="007D67CD" w:rsidRDefault="006A7356" w:rsidP="003A3233">
      <w:pPr>
        <w:pStyle w:val="ListParagraph"/>
        <w:numPr>
          <w:ilvl w:val="0"/>
          <w:numId w:val="57"/>
        </w:num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sudjelovanje lokalne industrije - pomoću lokalnih proizvođača kad god i gdje god oni nude najbolju vrijednost</w:t>
      </w:r>
      <w:r w:rsidR="002D46E5" w:rsidRPr="007D67CD">
        <w:rPr>
          <w:rFonts w:ascii="Times New Roman" w:hAnsi="Times New Roman"/>
          <w:lang w:val="hr-HR" w:eastAsia="cs-CZ"/>
        </w:rPr>
        <w:t xml:space="preserve"> </w:t>
      </w:r>
      <w:r w:rsidRPr="007D67CD">
        <w:rPr>
          <w:rFonts w:ascii="Times New Roman" w:hAnsi="Times New Roman"/>
          <w:lang w:val="hr-HR" w:eastAsia="cs-CZ"/>
        </w:rPr>
        <w:t>za novac;</w:t>
      </w:r>
    </w:p>
    <w:p w:rsidR="009F25EB" w:rsidRPr="007D67CD" w:rsidRDefault="009F25EB" w:rsidP="003A3233">
      <w:pPr>
        <w:pStyle w:val="ListParagraph"/>
        <w:numPr>
          <w:ilvl w:val="0"/>
          <w:numId w:val="57"/>
        </w:num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 xml:space="preserve">minimiziranje troškova </w:t>
      </w:r>
      <w:r w:rsidR="002D46E5" w:rsidRPr="007D67CD">
        <w:rPr>
          <w:rFonts w:ascii="Times New Roman" w:hAnsi="Times New Roman"/>
          <w:lang w:val="hr-HR" w:eastAsia="cs-CZ"/>
        </w:rPr>
        <w:t>tendera</w:t>
      </w:r>
      <w:r w:rsidRPr="007D67CD">
        <w:rPr>
          <w:rFonts w:ascii="Times New Roman" w:hAnsi="Times New Roman"/>
          <w:lang w:val="hr-HR" w:eastAsia="cs-CZ"/>
        </w:rPr>
        <w:t xml:space="preserve"> - osiguravanje razmatranja troškova </w:t>
      </w:r>
      <w:r w:rsidR="002D46E5" w:rsidRPr="007D67CD">
        <w:rPr>
          <w:rFonts w:ascii="Times New Roman" w:hAnsi="Times New Roman"/>
          <w:lang w:val="hr-HR" w:eastAsia="cs-CZ"/>
        </w:rPr>
        <w:t>tenderisanja</w:t>
      </w:r>
      <w:r w:rsidRPr="007D67CD">
        <w:rPr>
          <w:rFonts w:ascii="Times New Roman" w:hAnsi="Times New Roman"/>
          <w:lang w:val="hr-HR" w:eastAsia="cs-CZ"/>
        </w:rPr>
        <w:t>.</w:t>
      </w:r>
    </w:p>
    <w:p w:rsidR="00202814" w:rsidRDefault="00202814" w:rsidP="00202814">
      <w:pPr>
        <w:autoSpaceDE w:val="0"/>
        <w:autoSpaceDN w:val="0"/>
        <w:adjustRightInd w:val="0"/>
        <w:spacing w:after="0" w:line="240" w:lineRule="auto"/>
        <w:jc w:val="both"/>
        <w:rPr>
          <w:rFonts w:ascii="Times New Roman" w:hAnsi="Times New Roman"/>
          <w:lang w:val="hr-HR" w:eastAsia="cs-CZ"/>
        </w:rPr>
      </w:pPr>
    </w:p>
    <w:p w:rsidR="00510E41" w:rsidRDefault="00510E41" w:rsidP="00202814">
      <w:pPr>
        <w:autoSpaceDE w:val="0"/>
        <w:autoSpaceDN w:val="0"/>
        <w:adjustRightInd w:val="0"/>
        <w:spacing w:after="0" w:line="240" w:lineRule="auto"/>
        <w:jc w:val="both"/>
        <w:rPr>
          <w:rFonts w:ascii="Times New Roman" w:hAnsi="Times New Roman"/>
          <w:lang w:val="hr-HR" w:eastAsia="cs-CZ"/>
        </w:rPr>
      </w:pPr>
    </w:p>
    <w:p w:rsidR="00510E41" w:rsidRPr="007D67CD" w:rsidRDefault="00510E41" w:rsidP="00202814">
      <w:pPr>
        <w:autoSpaceDE w:val="0"/>
        <w:autoSpaceDN w:val="0"/>
        <w:adjustRightInd w:val="0"/>
        <w:spacing w:after="0" w:line="240" w:lineRule="auto"/>
        <w:jc w:val="both"/>
        <w:rPr>
          <w:rFonts w:ascii="Times New Roman" w:hAnsi="Times New Roman"/>
          <w:lang w:val="hr-HR" w:eastAsia="cs-CZ"/>
        </w:rPr>
      </w:pPr>
    </w:p>
    <w:p w:rsidR="00202814" w:rsidRPr="007D67CD" w:rsidRDefault="00202814" w:rsidP="00202814">
      <w:pPr>
        <w:autoSpaceDE w:val="0"/>
        <w:autoSpaceDN w:val="0"/>
        <w:adjustRightInd w:val="0"/>
        <w:spacing w:after="0" w:line="240" w:lineRule="auto"/>
        <w:jc w:val="both"/>
        <w:rPr>
          <w:rFonts w:ascii="Times New Roman" w:hAnsi="Times New Roman"/>
          <w:b/>
          <w:lang w:val="hr-HR" w:eastAsia="cs-CZ"/>
        </w:rPr>
      </w:pPr>
      <w:r w:rsidRPr="007D67CD">
        <w:rPr>
          <w:rFonts w:ascii="Times New Roman" w:hAnsi="Times New Roman"/>
          <w:b/>
          <w:lang w:val="hr-HR" w:eastAsia="cs-CZ"/>
        </w:rPr>
        <w:t>Važnost standardne tenderske dokumentacije</w:t>
      </w:r>
    </w:p>
    <w:p w:rsidR="00202814" w:rsidRPr="007D67CD" w:rsidRDefault="00202814" w:rsidP="00202814">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Nažalost, mnogi javni subjekti ne troše dovoljno vremena da se upoznaju sa sadržajem tenderskih dokumenata (TD).</w:t>
      </w:r>
    </w:p>
    <w:p w:rsidR="00202814" w:rsidRPr="007D67CD" w:rsidRDefault="00202814" w:rsidP="00202814">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 xml:space="preserve">U tenderskom postupu preporučuje se da naručitelji koriste Standardnu tendersku dokumentaciju (STD) koja za cilj ima: </w:t>
      </w:r>
    </w:p>
    <w:p w:rsidR="00202814" w:rsidRPr="007D67CD" w:rsidRDefault="00375799" w:rsidP="00202814">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a) povećanje predvidljivosti i ujednačenosti u tenderskom postupu,</w:t>
      </w:r>
    </w:p>
    <w:p w:rsidR="00202814" w:rsidRPr="007D67CD" w:rsidRDefault="00375799" w:rsidP="00202814">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b) povećanje učinkovitosti postupka nadmetanja i smanjenje troškova,</w:t>
      </w:r>
    </w:p>
    <w:p w:rsidR="00202814" w:rsidRPr="007D67CD" w:rsidRDefault="00375799" w:rsidP="00202814">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c) smanjenje neodgovorenih ponuda i time povećanje konkurencije i</w:t>
      </w:r>
    </w:p>
    <w:p w:rsidR="00202814" w:rsidRPr="007D67CD" w:rsidRDefault="00375799" w:rsidP="00202814">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d) smanjenje vremena pripreme i pregleda TD-e</w:t>
      </w:r>
      <w:r w:rsidR="00202814" w:rsidRPr="007D67CD">
        <w:rPr>
          <w:rFonts w:ascii="Times New Roman" w:hAnsi="Times New Roman"/>
          <w:lang w:val="hr-HR" w:eastAsia="cs-CZ"/>
        </w:rPr>
        <w:t>.</w:t>
      </w:r>
    </w:p>
    <w:p w:rsidR="00202814" w:rsidRPr="007D67CD" w:rsidRDefault="00202814" w:rsidP="00202814">
      <w:pPr>
        <w:autoSpaceDE w:val="0"/>
        <w:autoSpaceDN w:val="0"/>
        <w:adjustRightInd w:val="0"/>
        <w:spacing w:after="0" w:line="240" w:lineRule="auto"/>
        <w:jc w:val="both"/>
        <w:rPr>
          <w:rFonts w:ascii="Times New Roman" w:hAnsi="Times New Roman"/>
          <w:lang w:val="hr-HR" w:eastAsia="cs-CZ"/>
        </w:rPr>
      </w:pPr>
    </w:p>
    <w:p w:rsidR="00A62EC0" w:rsidRPr="007D67CD" w:rsidRDefault="00375799" w:rsidP="00202814">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Tender je jedan od stepena</w:t>
      </w:r>
      <w:r w:rsidR="00202814" w:rsidRPr="007D67CD">
        <w:rPr>
          <w:rFonts w:ascii="Times New Roman" w:hAnsi="Times New Roman"/>
          <w:lang w:val="hr-HR" w:eastAsia="cs-CZ"/>
        </w:rPr>
        <w:t xml:space="preserve"> u nabav</w:t>
      </w:r>
      <w:r w:rsidRPr="007D67CD">
        <w:rPr>
          <w:rFonts w:ascii="Times New Roman" w:hAnsi="Times New Roman"/>
          <w:lang w:val="hr-HR" w:eastAsia="cs-CZ"/>
        </w:rPr>
        <w:t>c</w:t>
      </w:r>
      <w:r w:rsidR="00AC058D" w:rsidRPr="007D67CD">
        <w:rPr>
          <w:rFonts w:ascii="Times New Roman" w:hAnsi="Times New Roman"/>
          <w:lang w:val="hr-HR" w:eastAsia="cs-CZ"/>
        </w:rPr>
        <w:t>i građevinskih usluga</w:t>
      </w:r>
      <w:r w:rsidR="00202814" w:rsidRPr="007D67CD">
        <w:rPr>
          <w:rFonts w:ascii="Times New Roman" w:hAnsi="Times New Roman"/>
          <w:lang w:val="hr-HR" w:eastAsia="cs-CZ"/>
        </w:rPr>
        <w:t xml:space="preserve"> koji zahtijeva opsežnu razmjenu informacija i</w:t>
      </w:r>
      <w:r w:rsidR="00AC058D" w:rsidRPr="007D67CD">
        <w:rPr>
          <w:rFonts w:ascii="Times New Roman" w:hAnsi="Times New Roman"/>
          <w:lang w:val="hr-HR" w:eastAsia="cs-CZ"/>
        </w:rPr>
        <w:t xml:space="preserve"> dokumenata. Međutim, tenderski</w:t>
      </w:r>
      <w:r w:rsidR="00202814" w:rsidRPr="007D67CD">
        <w:rPr>
          <w:rFonts w:ascii="Times New Roman" w:hAnsi="Times New Roman"/>
          <w:lang w:val="hr-HR" w:eastAsia="cs-CZ"/>
        </w:rPr>
        <w:t xml:space="preserve"> dokumenti nisu uvijek jasni u</w:t>
      </w:r>
      <w:r w:rsidR="00AC058D" w:rsidRPr="007D67CD">
        <w:rPr>
          <w:rFonts w:ascii="Times New Roman" w:hAnsi="Times New Roman"/>
          <w:lang w:val="hr-HR" w:eastAsia="cs-CZ"/>
        </w:rPr>
        <w:t xml:space="preserve"> praksi. Cilj ovog dokumenta</w:t>
      </w:r>
      <w:r w:rsidR="00202814" w:rsidRPr="007D67CD">
        <w:rPr>
          <w:rFonts w:ascii="Times New Roman" w:hAnsi="Times New Roman"/>
          <w:lang w:val="hr-HR" w:eastAsia="cs-CZ"/>
        </w:rPr>
        <w:t xml:space="preserve"> je također utvrditi </w:t>
      </w:r>
      <w:r w:rsidR="00AC058D" w:rsidRPr="007D67CD">
        <w:rPr>
          <w:rFonts w:ascii="Times New Roman" w:hAnsi="Times New Roman"/>
          <w:lang w:val="hr-HR" w:eastAsia="cs-CZ"/>
        </w:rPr>
        <w:t>jasnoću i adekvatnost</w:t>
      </w:r>
      <w:r w:rsidR="00202814" w:rsidRPr="007D67CD">
        <w:rPr>
          <w:rFonts w:ascii="Times New Roman" w:hAnsi="Times New Roman"/>
          <w:lang w:val="hr-HR" w:eastAsia="cs-CZ"/>
        </w:rPr>
        <w:t xml:space="preserve"> </w:t>
      </w:r>
      <w:r w:rsidR="00AC058D" w:rsidRPr="007D67CD">
        <w:rPr>
          <w:rFonts w:ascii="Times New Roman" w:hAnsi="Times New Roman"/>
          <w:lang w:val="hr-HR" w:eastAsia="cs-CZ"/>
        </w:rPr>
        <w:t>tenderskih</w:t>
      </w:r>
      <w:r w:rsidR="00202814" w:rsidRPr="007D67CD">
        <w:rPr>
          <w:rFonts w:ascii="Times New Roman" w:hAnsi="Times New Roman"/>
          <w:lang w:val="hr-HR" w:eastAsia="cs-CZ"/>
        </w:rPr>
        <w:t xml:space="preserve"> dokumenata koji se koriste u praksi. Kvaliteta </w:t>
      </w:r>
      <w:r w:rsidR="00AC058D" w:rsidRPr="007D67CD">
        <w:rPr>
          <w:rFonts w:ascii="Times New Roman" w:hAnsi="Times New Roman"/>
          <w:lang w:val="hr-HR" w:eastAsia="cs-CZ"/>
        </w:rPr>
        <w:t>tenderskih</w:t>
      </w:r>
      <w:r w:rsidR="00202814" w:rsidRPr="007D67CD">
        <w:rPr>
          <w:rFonts w:ascii="Times New Roman" w:hAnsi="Times New Roman"/>
          <w:lang w:val="hr-HR" w:eastAsia="cs-CZ"/>
        </w:rPr>
        <w:t xml:space="preserve"> dokumenata i dalje je problem u </w:t>
      </w:r>
      <w:r w:rsidR="00AC058D" w:rsidRPr="007D67CD">
        <w:rPr>
          <w:rFonts w:ascii="Times New Roman" w:hAnsi="Times New Roman"/>
          <w:lang w:val="hr-HR" w:eastAsia="cs-CZ"/>
        </w:rPr>
        <w:t>građevinarstvu</w:t>
      </w:r>
      <w:r w:rsidR="00202814" w:rsidRPr="007D67CD">
        <w:rPr>
          <w:rFonts w:ascii="Times New Roman" w:hAnsi="Times New Roman"/>
          <w:lang w:val="hr-HR" w:eastAsia="cs-CZ"/>
        </w:rPr>
        <w:t xml:space="preserve"> unatoč postojanju standarda poput EU dokumenta PRAG koji su namijenjeni za izradu jasnih i dosljednih informacija o projektu.</w:t>
      </w:r>
    </w:p>
    <w:p w:rsidR="002B4219" w:rsidRPr="007D67CD" w:rsidRDefault="002B4219" w:rsidP="002B4219">
      <w:pPr>
        <w:autoSpaceDE w:val="0"/>
        <w:autoSpaceDN w:val="0"/>
        <w:adjustRightInd w:val="0"/>
        <w:spacing w:after="0" w:line="240" w:lineRule="auto"/>
        <w:jc w:val="both"/>
        <w:rPr>
          <w:rFonts w:ascii="Times New Roman" w:hAnsi="Times New Roman"/>
          <w:lang w:val="hr-HR" w:eastAsia="cs-CZ"/>
        </w:rPr>
      </w:pPr>
    </w:p>
    <w:p w:rsidR="001255D7" w:rsidRPr="007D67CD" w:rsidRDefault="001255D7" w:rsidP="001255D7">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 xml:space="preserve">Loša kvaliteta </w:t>
      </w:r>
      <w:r w:rsidR="001201AB" w:rsidRPr="007D67CD">
        <w:rPr>
          <w:rFonts w:ascii="Times New Roman" w:hAnsi="Times New Roman"/>
          <w:lang w:val="hr-HR" w:eastAsia="cs-CZ"/>
        </w:rPr>
        <w:t>tenderske dokumentacije izvor je neta</w:t>
      </w:r>
      <w:r w:rsidRPr="007D67CD">
        <w:rPr>
          <w:rFonts w:ascii="Times New Roman" w:hAnsi="Times New Roman"/>
          <w:lang w:val="hr-HR" w:eastAsia="cs-CZ"/>
        </w:rPr>
        <w:t xml:space="preserve">čnih procjena, </w:t>
      </w:r>
      <w:r w:rsidR="001201AB" w:rsidRPr="007D67CD">
        <w:rPr>
          <w:rFonts w:ascii="Times New Roman" w:hAnsi="Times New Roman"/>
          <w:lang w:val="hr-HR" w:eastAsia="cs-CZ"/>
        </w:rPr>
        <w:t>zahtjeva</w:t>
      </w:r>
      <w:r w:rsidRPr="007D67CD">
        <w:rPr>
          <w:rFonts w:ascii="Times New Roman" w:hAnsi="Times New Roman"/>
          <w:lang w:val="hr-HR" w:eastAsia="cs-CZ"/>
        </w:rPr>
        <w:t xml:space="preserve"> i sporova o ugovorima u mnogim građevinskim projektima. Posebne uštede </w:t>
      </w:r>
      <w:r w:rsidR="001201AB" w:rsidRPr="007D67CD">
        <w:rPr>
          <w:rFonts w:ascii="Times New Roman" w:hAnsi="Times New Roman"/>
          <w:lang w:val="hr-HR" w:eastAsia="cs-CZ"/>
        </w:rPr>
        <w:t>čine se izradom standardnih</w:t>
      </w:r>
      <w:r w:rsidR="00B44BE2" w:rsidRPr="007D67CD">
        <w:rPr>
          <w:rFonts w:ascii="Times New Roman" w:hAnsi="Times New Roman"/>
          <w:lang w:val="hr-HR" w:eastAsia="cs-CZ"/>
        </w:rPr>
        <w:t xml:space="preserve"> formata odgovora na nadmetanje</w:t>
      </w:r>
      <w:r w:rsidRPr="007D67CD">
        <w:rPr>
          <w:rFonts w:ascii="Times New Roman" w:hAnsi="Times New Roman"/>
          <w:lang w:val="hr-HR" w:eastAsia="cs-CZ"/>
        </w:rPr>
        <w:t xml:space="preserve"> u svim </w:t>
      </w:r>
      <w:r w:rsidR="00B44BE2" w:rsidRPr="007D67CD">
        <w:rPr>
          <w:rFonts w:ascii="Times New Roman" w:hAnsi="Times New Roman"/>
          <w:lang w:val="hr-HR" w:eastAsia="cs-CZ"/>
        </w:rPr>
        <w:t xml:space="preserve">panelima </w:t>
      </w:r>
      <w:r w:rsidRPr="007D67CD">
        <w:rPr>
          <w:rFonts w:ascii="Times New Roman" w:hAnsi="Times New Roman"/>
          <w:lang w:val="hr-HR" w:eastAsia="cs-CZ"/>
        </w:rPr>
        <w:t>pravnih službi</w:t>
      </w:r>
      <w:r w:rsidR="00B44BE2" w:rsidRPr="007D67CD">
        <w:rPr>
          <w:rFonts w:ascii="Times New Roman" w:hAnsi="Times New Roman"/>
          <w:lang w:val="hr-HR" w:eastAsia="cs-CZ"/>
        </w:rPr>
        <w:t xml:space="preserve"> Vlade</w:t>
      </w:r>
      <w:r w:rsidRPr="007D67CD">
        <w:rPr>
          <w:rFonts w:ascii="Times New Roman" w:hAnsi="Times New Roman"/>
          <w:lang w:val="hr-HR" w:eastAsia="cs-CZ"/>
        </w:rPr>
        <w:t xml:space="preserve"> u BiH, k</w:t>
      </w:r>
      <w:r w:rsidR="00B44BE2" w:rsidRPr="007D67CD">
        <w:rPr>
          <w:rFonts w:ascii="Times New Roman" w:hAnsi="Times New Roman"/>
          <w:lang w:val="hr-HR" w:eastAsia="cs-CZ"/>
        </w:rPr>
        <w:t>oji su koordinirani diljem Vlade</w:t>
      </w:r>
      <w:r w:rsidRPr="007D67CD">
        <w:rPr>
          <w:rFonts w:ascii="Times New Roman" w:hAnsi="Times New Roman"/>
          <w:lang w:val="hr-HR" w:eastAsia="cs-CZ"/>
        </w:rPr>
        <w:t xml:space="preserve"> u cjelini.</w:t>
      </w:r>
    </w:p>
    <w:p w:rsidR="001201AB" w:rsidRPr="007D67CD" w:rsidRDefault="001201AB" w:rsidP="001255D7">
      <w:pPr>
        <w:autoSpaceDE w:val="0"/>
        <w:autoSpaceDN w:val="0"/>
        <w:adjustRightInd w:val="0"/>
        <w:spacing w:after="0" w:line="240" w:lineRule="auto"/>
        <w:jc w:val="both"/>
        <w:rPr>
          <w:rFonts w:ascii="Times New Roman" w:hAnsi="Times New Roman"/>
          <w:lang w:val="hr-HR" w:eastAsia="cs-CZ"/>
        </w:rPr>
      </w:pPr>
    </w:p>
    <w:p w:rsidR="001255D7" w:rsidRPr="007D67CD" w:rsidRDefault="001255D7" w:rsidP="001255D7">
      <w:pPr>
        <w:autoSpaceDE w:val="0"/>
        <w:autoSpaceDN w:val="0"/>
        <w:adjustRightInd w:val="0"/>
        <w:spacing w:after="0" w:line="240" w:lineRule="auto"/>
        <w:jc w:val="both"/>
        <w:rPr>
          <w:rFonts w:ascii="Times New Roman" w:hAnsi="Times New Roman"/>
          <w:b/>
          <w:lang w:val="hr-HR" w:eastAsia="cs-CZ"/>
        </w:rPr>
      </w:pPr>
      <w:r w:rsidRPr="007D67CD">
        <w:rPr>
          <w:rFonts w:ascii="Times New Roman" w:hAnsi="Times New Roman"/>
          <w:b/>
          <w:lang w:val="hr-HR" w:eastAsia="cs-CZ"/>
        </w:rPr>
        <w:t>Postupak konkurentnog nadmetanja</w:t>
      </w:r>
    </w:p>
    <w:p w:rsidR="001255D7" w:rsidRPr="007D67CD" w:rsidRDefault="001255D7" w:rsidP="001255D7">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 xml:space="preserve">Glavni cilj </w:t>
      </w:r>
      <w:r w:rsidR="00B44BE2" w:rsidRPr="007D67CD">
        <w:rPr>
          <w:rFonts w:ascii="Times New Roman" w:hAnsi="Times New Roman"/>
          <w:lang w:val="hr-HR" w:eastAsia="cs-CZ"/>
        </w:rPr>
        <w:t>tenderske procedure je osigurati da "najbolje odgovarajući</w:t>
      </w:r>
      <w:r w:rsidRPr="007D67CD">
        <w:rPr>
          <w:rFonts w:ascii="Times New Roman" w:hAnsi="Times New Roman"/>
          <w:lang w:val="hr-HR" w:eastAsia="cs-CZ"/>
        </w:rPr>
        <w:t>" izvođač bude o</w:t>
      </w:r>
      <w:r w:rsidR="00AD73EF" w:rsidRPr="007D67CD">
        <w:rPr>
          <w:rFonts w:ascii="Times New Roman" w:hAnsi="Times New Roman"/>
          <w:lang w:val="hr-HR" w:eastAsia="cs-CZ"/>
        </w:rPr>
        <w:t>dabran za isporuku radova i/</w:t>
      </w:r>
      <w:r w:rsidRPr="007D67CD">
        <w:rPr>
          <w:rFonts w:ascii="Times New Roman" w:hAnsi="Times New Roman"/>
          <w:lang w:val="hr-HR" w:eastAsia="cs-CZ"/>
        </w:rPr>
        <w:t xml:space="preserve">ili usluga klijentu koji nudi </w:t>
      </w:r>
      <w:r w:rsidRPr="007D67CD">
        <w:rPr>
          <w:rFonts w:ascii="Times New Roman" w:hAnsi="Times New Roman"/>
          <w:b/>
          <w:lang w:val="hr-HR" w:eastAsia="cs-CZ"/>
        </w:rPr>
        <w:t>najbolju vrijednost za novac</w:t>
      </w:r>
      <w:r w:rsidRPr="007D67CD">
        <w:rPr>
          <w:rFonts w:ascii="Times New Roman" w:hAnsi="Times New Roman"/>
          <w:lang w:val="hr-HR" w:eastAsia="cs-CZ"/>
        </w:rPr>
        <w:t xml:space="preserve">. Takav Dobavljač vjerojatno će biti </w:t>
      </w:r>
      <w:r w:rsidR="00AD73EF" w:rsidRPr="007D67CD">
        <w:rPr>
          <w:rFonts w:ascii="Times New Roman" w:hAnsi="Times New Roman"/>
          <w:lang w:val="hr-HR" w:eastAsia="cs-CZ"/>
        </w:rPr>
        <w:t xml:space="preserve">pouzdan </w:t>
      </w:r>
      <w:r w:rsidRPr="007D67CD">
        <w:rPr>
          <w:rFonts w:ascii="Times New Roman" w:hAnsi="Times New Roman"/>
          <w:lang w:val="hr-HR" w:eastAsia="cs-CZ"/>
        </w:rPr>
        <w:t>komercijal</w:t>
      </w:r>
      <w:r w:rsidR="00AD73EF" w:rsidRPr="007D67CD">
        <w:rPr>
          <w:rFonts w:ascii="Times New Roman" w:hAnsi="Times New Roman"/>
          <w:lang w:val="hr-HR" w:eastAsia="cs-CZ"/>
        </w:rPr>
        <w:t>no, tehnički kompetentan, finansijski pouzdan</w:t>
      </w:r>
      <w:r w:rsidRPr="007D67CD">
        <w:rPr>
          <w:rFonts w:ascii="Times New Roman" w:hAnsi="Times New Roman"/>
          <w:lang w:val="hr-HR" w:eastAsia="cs-CZ"/>
        </w:rPr>
        <w:t xml:space="preserve"> i smatra</w:t>
      </w:r>
      <w:r w:rsidR="00AD73EF" w:rsidRPr="007D67CD">
        <w:rPr>
          <w:rFonts w:ascii="Times New Roman" w:hAnsi="Times New Roman"/>
          <w:lang w:val="hr-HR" w:eastAsia="cs-CZ"/>
        </w:rPr>
        <w:t xml:space="preserve">n </w:t>
      </w:r>
      <w:r w:rsidRPr="007D67CD">
        <w:rPr>
          <w:rFonts w:ascii="Times New Roman" w:hAnsi="Times New Roman"/>
          <w:lang w:val="hr-HR" w:eastAsia="cs-CZ"/>
        </w:rPr>
        <w:t>najboljim za taj zadatak.</w:t>
      </w:r>
    </w:p>
    <w:p w:rsidR="001255D7" w:rsidRPr="007D67CD" w:rsidRDefault="001255D7" w:rsidP="001255D7">
      <w:pPr>
        <w:autoSpaceDE w:val="0"/>
        <w:autoSpaceDN w:val="0"/>
        <w:adjustRightInd w:val="0"/>
        <w:spacing w:after="0" w:line="240" w:lineRule="auto"/>
        <w:jc w:val="both"/>
        <w:rPr>
          <w:rFonts w:ascii="Times New Roman" w:hAnsi="Times New Roman"/>
          <w:lang w:val="hr-HR" w:eastAsia="cs-CZ"/>
        </w:rPr>
      </w:pPr>
    </w:p>
    <w:p w:rsidR="001255D7" w:rsidRPr="007D67CD" w:rsidRDefault="001255D7" w:rsidP="001255D7">
      <w:pPr>
        <w:autoSpaceDE w:val="0"/>
        <w:autoSpaceDN w:val="0"/>
        <w:adjustRightInd w:val="0"/>
        <w:spacing w:after="0" w:line="240" w:lineRule="auto"/>
        <w:jc w:val="both"/>
        <w:rPr>
          <w:rFonts w:ascii="Times New Roman" w:hAnsi="Times New Roman"/>
          <w:b/>
          <w:lang w:val="hr-HR" w:eastAsia="cs-CZ"/>
        </w:rPr>
      </w:pPr>
      <w:r w:rsidRPr="007D67CD">
        <w:rPr>
          <w:rFonts w:ascii="Times New Roman" w:hAnsi="Times New Roman"/>
          <w:b/>
          <w:lang w:val="hr-HR" w:eastAsia="cs-CZ"/>
        </w:rPr>
        <w:t>Osnovno pravilo u javnoj nabav</w:t>
      </w:r>
      <w:r w:rsidR="001201AB" w:rsidRPr="007D67CD">
        <w:rPr>
          <w:rFonts w:ascii="Times New Roman" w:hAnsi="Times New Roman"/>
          <w:b/>
          <w:lang w:val="hr-HR" w:eastAsia="cs-CZ"/>
        </w:rPr>
        <w:t>c</w:t>
      </w:r>
      <w:r w:rsidRPr="007D67CD">
        <w:rPr>
          <w:rFonts w:ascii="Times New Roman" w:hAnsi="Times New Roman"/>
          <w:b/>
          <w:lang w:val="hr-HR" w:eastAsia="cs-CZ"/>
        </w:rPr>
        <w:t>i - vrijednost za novac</w:t>
      </w:r>
    </w:p>
    <w:p w:rsidR="001255D7" w:rsidRPr="007D67CD" w:rsidRDefault="00AD73EF" w:rsidP="001255D7">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Vrijednost za novac (VFM) definisana</w:t>
      </w:r>
      <w:r w:rsidR="001255D7" w:rsidRPr="007D67CD">
        <w:rPr>
          <w:rFonts w:ascii="Times New Roman" w:hAnsi="Times New Roman"/>
          <w:lang w:val="hr-HR" w:eastAsia="cs-CZ"/>
        </w:rPr>
        <w:t xml:space="preserve"> je kao optimalna kombinacija </w:t>
      </w:r>
      <w:r w:rsidRPr="007D67CD">
        <w:rPr>
          <w:rFonts w:ascii="Times New Roman" w:hAnsi="Times New Roman"/>
          <w:lang w:val="hr-HR" w:eastAsia="cs-CZ"/>
        </w:rPr>
        <w:t>cjeloživotnih troškova</w:t>
      </w:r>
      <w:r w:rsidR="001255D7" w:rsidRPr="007D67CD">
        <w:rPr>
          <w:rFonts w:ascii="Times New Roman" w:hAnsi="Times New Roman"/>
          <w:lang w:val="hr-HR" w:eastAsia="cs-CZ"/>
        </w:rPr>
        <w:t xml:space="preserve"> isporuke usluga i kvalitete potrebne za zadovoljavanje zahtjeva krajnjih korisnika. Zadovoljavanje zahtjeva krajnjih korisnika je temeljno. Krajnji </w:t>
      </w:r>
      <w:r w:rsidR="007F4BF7" w:rsidRPr="007D67CD">
        <w:rPr>
          <w:rFonts w:ascii="Times New Roman" w:hAnsi="Times New Roman"/>
          <w:lang w:val="hr-HR" w:eastAsia="cs-CZ"/>
        </w:rPr>
        <w:t>korisnici obično nisu sami kupci</w:t>
      </w:r>
      <w:r w:rsidR="001255D7" w:rsidRPr="007D67CD">
        <w:rPr>
          <w:rFonts w:ascii="Times New Roman" w:hAnsi="Times New Roman"/>
          <w:lang w:val="hr-HR" w:eastAsia="cs-CZ"/>
        </w:rPr>
        <w:t xml:space="preserve"> i njihove potrebe moraju biti </w:t>
      </w:r>
      <w:r w:rsidR="00341070" w:rsidRPr="007D67CD">
        <w:rPr>
          <w:rFonts w:ascii="Times New Roman" w:hAnsi="Times New Roman"/>
          <w:lang w:val="hr-HR" w:eastAsia="cs-CZ"/>
        </w:rPr>
        <w:t>testirane</w:t>
      </w:r>
      <w:r w:rsidR="001255D7" w:rsidRPr="007D67CD">
        <w:rPr>
          <w:rFonts w:ascii="Times New Roman" w:hAnsi="Times New Roman"/>
          <w:lang w:val="hr-HR" w:eastAsia="cs-CZ"/>
        </w:rPr>
        <w:t xml:space="preserve"> za isplativost. Kako bi osigurali </w:t>
      </w:r>
      <w:r w:rsidR="00341070" w:rsidRPr="007D67CD">
        <w:rPr>
          <w:rFonts w:ascii="Times New Roman" w:hAnsi="Times New Roman"/>
          <w:lang w:val="hr-HR" w:eastAsia="cs-CZ"/>
        </w:rPr>
        <w:t xml:space="preserve">najbolju vrijednost za novac u nabavci, relevantni faktor je </w:t>
      </w:r>
      <w:r w:rsidR="000635AC" w:rsidRPr="007D67CD">
        <w:rPr>
          <w:rFonts w:ascii="Times New Roman" w:hAnsi="Times New Roman"/>
          <w:lang w:val="hr-HR" w:eastAsia="cs-CZ"/>
        </w:rPr>
        <w:t>cjeloživotni</w:t>
      </w:r>
      <w:r w:rsidR="001255D7" w:rsidRPr="007D67CD">
        <w:rPr>
          <w:rFonts w:ascii="Times New Roman" w:hAnsi="Times New Roman"/>
          <w:lang w:val="hr-HR" w:eastAsia="cs-CZ"/>
        </w:rPr>
        <w:t xml:space="preserve"> trošak.</w:t>
      </w:r>
    </w:p>
    <w:p w:rsidR="001725CB" w:rsidRPr="007D67CD" w:rsidRDefault="001725CB" w:rsidP="00970C41">
      <w:pPr>
        <w:autoSpaceDE w:val="0"/>
        <w:autoSpaceDN w:val="0"/>
        <w:adjustRightInd w:val="0"/>
        <w:spacing w:after="0" w:line="240" w:lineRule="auto"/>
        <w:jc w:val="both"/>
        <w:rPr>
          <w:rFonts w:ascii="Times New Roman" w:hAnsi="Times New Roman"/>
          <w:lang w:val="hr-HR" w:eastAsia="cs-CZ"/>
        </w:rPr>
      </w:pPr>
    </w:p>
    <w:p w:rsidR="001725CB" w:rsidRPr="007D67CD" w:rsidRDefault="000635AC" w:rsidP="001725CB">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Cjeloživotni</w:t>
      </w:r>
      <w:r w:rsidR="001725CB" w:rsidRPr="007D67CD">
        <w:rPr>
          <w:rFonts w:ascii="Times New Roman" w:hAnsi="Times New Roman"/>
          <w:lang w:val="hr-HR" w:eastAsia="cs-CZ"/>
        </w:rPr>
        <w:t xml:space="preserve"> troškovi uzimaju u obzir sve aspekte troškova tijekom vremena, uključujući troškove kapitala, održavanje, upravljanje i operativne troškove, </w:t>
      </w:r>
      <w:r w:rsidR="00167508" w:rsidRPr="007D67CD">
        <w:rPr>
          <w:rFonts w:ascii="Times New Roman" w:hAnsi="Times New Roman"/>
          <w:lang w:val="hr-HR" w:eastAsia="cs-CZ"/>
        </w:rPr>
        <w:t>gdje god da se dese</w:t>
      </w:r>
      <w:r w:rsidR="001725CB" w:rsidRPr="007D67CD">
        <w:rPr>
          <w:rFonts w:ascii="Times New Roman" w:hAnsi="Times New Roman"/>
          <w:lang w:val="hr-HR" w:eastAsia="cs-CZ"/>
        </w:rPr>
        <w:t>. Državna je politika da kupci također trebaju koristiti svoj komercijalni utjecaj kako bi pomogli poboljšanju k</w:t>
      </w:r>
      <w:r w:rsidR="00167508" w:rsidRPr="007D67CD">
        <w:rPr>
          <w:rFonts w:ascii="Times New Roman" w:hAnsi="Times New Roman"/>
          <w:lang w:val="hr-HR" w:eastAsia="cs-CZ"/>
        </w:rPr>
        <w:t>onkurentnosti dobavljača npr. o</w:t>
      </w:r>
      <w:r w:rsidR="001725CB" w:rsidRPr="007D67CD">
        <w:rPr>
          <w:rFonts w:ascii="Times New Roman" w:hAnsi="Times New Roman"/>
          <w:lang w:val="hr-HR" w:eastAsia="cs-CZ"/>
        </w:rPr>
        <w:t>siguravajući da proizvodi, procesi i usluge koje kupuju, što je više moguće, odražavaju zahtjeve (u smislu kvalitete i cijene)</w:t>
      </w:r>
      <w:r w:rsidR="00167508" w:rsidRPr="007D67CD">
        <w:rPr>
          <w:rFonts w:ascii="Times New Roman" w:hAnsi="Times New Roman"/>
          <w:lang w:val="hr-HR" w:eastAsia="cs-CZ"/>
        </w:rPr>
        <w:t xml:space="preserve"> svjetskih tržišta. Dobavljači se ne smiju</w:t>
      </w:r>
      <w:r w:rsidR="001725CB" w:rsidRPr="007D67CD">
        <w:rPr>
          <w:rFonts w:ascii="Times New Roman" w:hAnsi="Times New Roman"/>
          <w:lang w:val="hr-HR" w:eastAsia="cs-CZ"/>
        </w:rPr>
        <w:t xml:space="preserve"> </w:t>
      </w:r>
      <w:r w:rsidR="00167508" w:rsidRPr="007D67CD">
        <w:rPr>
          <w:rFonts w:ascii="Times New Roman" w:hAnsi="Times New Roman"/>
          <w:lang w:val="hr-HR" w:eastAsia="cs-CZ"/>
        </w:rPr>
        <w:t xml:space="preserve">izložiti </w:t>
      </w:r>
      <w:r w:rsidR="00FE49F1" w:rsidRPr="007D67CD">
        <w:rPr>
          <w:rFonts w:ascii="Times New Roman" w:hAnsi="Times New Roman"/>
          <w:lang w:val="hr-HR" w:eastAsia="cs-CZ"/>
        </w:rPr>
        <w:t>nepotrebnim</w:t>
      </w:r>
      <w:r w:rsidR="001725CB" w:rsidRPr="007D67CD">
        <w:rPr>
          <w:rFonts w:ascii="Times New Roman" w:hAnsi="Times New Roman"/>
          <w:lang w:val="hr-HR" w:eastAsia="cs-CZ"/>
        </w:rPr>
        <w:t xml:space="preserve"> troškove putem povremenih upita za ponude. Svi dužnosnici za nabav</w:t>
      </w:r>
      <w:r w:rsidR="00167508" w:rsidRPr="007D67CD">
        <w:rPr>
          <w:rFonts w:ascii="Times New Roman" w:hAnsi="Times New Roman"/>
          <w:lang w:val="hr-HR" w:eastAsia="cs-CZ"/>
        </w:rPr>
        <w:t>k</w:t>
      </w:r>
      <w:r w:rsidR="001725CB" w:rsidRPr="007D67CD">
        <w:rPr>
          <w:rFonts w:ascii="Times New Roman" w:hAnsi="Times New Roman"/>
          <w:lang w:val="hr-HR" w:eastAsia="cs-CZ"/>
        </w:rPr>
        <w:t xml:space="preserve">u odgovorni su za </w:t>
      </w:r>
      <w:r w:rsidR="001A62B2" w:rsidRPr="007D67CD">
        <w:rPr>
          <w:rFonts w:ascii="Times New Roman" w:hAnsi="Times New Roman"/>
          <w:lang w:val="hr-HR" w:eastAsia="cs-CZ"/>
        </w:rPr>
        <w:t>postizanje najbolje vrijednosti za novac tijekom p</w:t>
      </w:r>
      <w:r w:rsidR="001725CB" w:rsidRPr="007D67CD">
        <w:rPr>
          <w:rFonts w:ascii="Times New Roman" w:hAnsi="Times New Roman"/>
          <w:lang w:val="hr-HR" w:eastAsia="cs-CZ"/>
        </w:rPr>
        <w:t>rocesa nabav</w:t>
      </w:r>
      <w:r w:rsidR="001A62B2" w:rsidRPr="007D67CD">
        <w:rPr>
          <w:rFonts w:ascii="Times New Roman" w:hAnsi="Times New Roman"/>
          <w:lang w:val="hr-HR" w:eastAsia="cs-CZ"/>
        </w:rPr>
        <w:t>k</w:t>
      </w:r>
      <w:r w:rsidR="001725CB" w:rsidRPr="007D67CD">
        <w:rPr>
          <w:rFonts w:ascii="Times New Roman" w:hAnsi="Times New Roman"/>
          <w:lang w:val="hr-HR" w:eastAsia="cs-CZ"/>
        </w:rPr>
        <w:t>e.</w:t>
      </w:r>
    </w:p>
    <w:p w:rsidR="001725CB" w:rsidRPr="007D67CD" w:rsidRDefault="001725CB" w:rsidP="001725CB">
      <w:pPr>
        <w:autoSpaceDE w:val="0"/>
        <w:autoSpaceDN w:val="0"/>
        <w:adjustRightInd w:val="0"/>
        <w:spacing w:after="0" w:line="240" w:lineRule="auto"/>
        <w:jc w:val="both"/>
        <w:rPr>
          <w:rFonts w:ascii="Times New Roman" w:hAnsi="Times New Roman"/>
          <w:lang w:val="hr-HR" w:eastAsia="cs-CZ"/>
        </w:rPr>
      </w:pPr>
    </w:p>
    <w:p w:rsidR="001725CB" w:rsidRPr="007D67CD" w:rsidRDefault="001725CB" w:rsidP="001725CB">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 xml:space="preserve">U slučaju </w:t>
      </w:r>
      <w:r w:rsidRPr="007D67CD">
        <w:rPr>
          <w:rFonts w:ascii="Times New Roman" w:hAnsi="Times New Roman"/>
          <w:b/>
          <w:lang w:val="hr-HR" w:eastAsia="cs-CZ"/>
        </w:rPr>
        <w:t>građevinskih projekata</w:t>
      </w:r>
      <w:r w:rsidRPr="007D67CD">
        <w:rPr>
          <w:rFonts w:ascii="Times New Roman" w:hAnsi="Times New Roman"/>
          <w:lang w:val="hr-HR" w:eastAsia="cs-CZ"/>
        </w:rPr>
        <w:t xml:space="preserve">, </w:t>
      </w:r>
      <w:r w:rsidR="004B18DA" w:rsidRPr="007D67CD">
        <w:rPr>
          <w:rFonts w:ascii="Times New Roman" w:hAnsi="Times New Roman"/>
          <w:lang w:val="hr-HR" w:eastAsia="cs-CZ"/>
        </w:rPr>
        <w:t>vrijednost za novac</w:t>
      </w:r>
      <w:r w:rsidRPr="007D67CD">
        <w:rPr>
          <w:rFonts w:ascii="Times New Roman" w:hAnsi="Times New Roman"/>
          <w:lang w:val="hr-HR" w:eastAsia="cs-CZ"/>
        </w:rPr>
        <w:t xml:space="preserve"> se odnosi i na funkcionalnost i kvali</w:t>
      </w:r>
      <w:r w:rsidR="004B18DA" w:rsidRPr="007D67CD">
        <w:rPr>
          <w:rFonts w:ascii="Times New Roman" w:hAnsi="Times New Roman"/>
          <w:lang w:val="hr-HR" w:eastAsia="cs-CZ"/>
        </w:rPr>
        <w:t>tetu gradnje gotove građevine/</w:t>
      </w:r>
      <w:r w:rsidRPr="007D67CD">
        <w:rPr>
          <w:rFonts w:ascii="Times New Roman" w:hAnsi="Times New Roman"/>
          <w:lang w:val="hr-HR" w:eastAsia="cs-CZ"/>
        </w:rPr>
        <w:t xml:space="preserve">strukture, te na kvalitetu usluge koju pružaju razni </w:t>
      </w:r>
      <w:r w:rsidR="00857B18" w:rsidRPr="007D67CD">
        <w:rPr>
          <w:rFonts w:ascii="Times New Roman" w:hAnsi="Times New Roman"/>
          <w:lang w:val="hr-HR" w:eastAsia="cs-CZ"/>
        </w:rPr>
        <w:t>konsultant</w:t>
      </w:r>
      <w:r w:rsidRPr="007D67CD">
        <w:rPr>
          <w:rFonts w:ascii="Times New Roman" w:hAnsi="Times New Roman"/>
          <w:lang w:val="hr-HR" w:eastAsia="cs-CZ"/>
        </w:rPr>
        <w:t>i i izvođači</w:t>
      </w:r>
      <w:r w:rsidR="00FE49F1" w:rsidRPr="007D67CD">
        <w:rPr>
          <w:rFonts w:ascii="Times New Roman" w:hAnsi="Times New Roman"/>
          <w:lang w:val="hr-HR" w:eastAsia="cs-CZ"/>
        </w:rPr>
        <w:t xml:space="preserve"> radova krajnjeg korisnika. Prethodno</w:t>
      </w:r>
      <w:r w:rsidRPr="007D67CD">
        <w:rPr>
          <w:rFonts w:ascii="Times New Roman" w:hAnsi="Times New Roman"/>
          <w:lang w:val="hr-HR" w:eastAsia="cs-CZ"/>
        </w:rPr>
        <w:t xml:space="preserve"> može uključivati ​​nekoliko </w:t>
      </w:r>
      <w:r w:rsidR="00FE49F1" w:rsidRPr="007D67CD">
        <w:rPr>
          <w:rFonts w:ascii="Times New Roman" w:hAnsi="Times New Roman"/>
          <w:lang w:val="hr-HR" w:eastAsia="cs-CZ"/>
        </w:rPr>
        <w:t>faktora kao što su: estetika dizajna, p</w:t>
      </w:r>
      <w:r w:rsidRPr="007D67CD">
        <w:rPr>
          <w:rFonts w:ascii="Times New Roman" w:hAnsi="Times New Roman"/>
          <w:lang w:val="hr-HR" w:eastAsia="cs-CZ"/>
        </w:rPr>
        <w:t>rimje</w:t>
      </w:r>
      <w:r w:rsidR="001255D7" w:rsidRPr="007D67CD">
        <w:rPr>
          <w:rFonts w:ascii="Times New Roman" w:hAnsi="Times New Roman"/>
          <w:lang w:val="hr-HR" w:eastAsia="cs-CZ"/>
        </w:rPr>
        <w:t>renost i osjetljivost na okoliš, jednostavnost održavanja; prilagođavanje prema budućim klijentima i</w:t>
      </w:r>
      <w:r w:rsidRPr="007D67CD">
        <w:rPr>
          <w:rFonts w:ascii="Times New Roman" w:hAnsi="Times New Roman"/>
          <w:lang w:val="hr-HR" w:eastAsia="cs-CZ"/>
        </w:rPr>
        <w:t xml:space="preserve"> utjecaj na širu okolinu. Potonji bi trebao uzeti u obzir posebne sposobnosti, vještine i snage potencijalnih pružatelja usluga, uključujući i njihovu sposobnost pružanja inovativnih rješenja i učinkovitog rada s ostalim članovima tima.</w:t>
      </w:r>
    </w:p>
    <w:p w:rsidR="00902C83" w:rsidRPr="007D67CD" w:rsidRDefault="00902C83" w:rsidP="00970C41">
      <w:pPr>
        <w:autoSpaceDE w:val="0"/>
        <w:autoSpaceDN w:val="0"/>
        <w:adjustRightInd w:val="0"/>
        <w:spacing w:after="0" w:line="240" w:lineRule="auto"/>
        <w:jc w:val="both"/>
        <w:rPr>
          <w:rFonts w:ascii="Times New Roman" w:hAnsi="Times New Roman"/>
          <w:lang w:val="hr-HR" w:eastAsia="cs-CZ"/>
        </w:rPr>
      </w:pPr>
    </w:p>
    <w:p w:rsidR="00902C83" w:rsidRPr="007D67CD" w:rsidRDefault="00902C83" w:rsidP="00970C41">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b/>
          <w:lang w:val="hr-HR" w:eastAsia="cs-CZ"/>
        </w:rPr>
        <w:t>Roba i usluge</w:t>
      </w:r>
      <w:r w:rsidRPr="007D67CD">
        <w:rPr>
          <w:rFonts w:ascii="Times New Roman" w:hAnsi="Times New Roman"/>
          <w:lang w:val="hr-HR" w:eastAsia="cs-CZ"/>
        </w:rPr>
        <w:t xml:space="preserve"> t</w:t>
      </w:r>
      <w:r w:rsidR="00EF57C0" w:rsidRPr="007D67CD">
        <w:rPr>
          <w:rFonts w:ascii="Times New Roman" w:hAnsi="Times New Roman"/>
          <w:lang w:val="hr-HR" w:eastAsia="cs-CZ"/>
        </w:rPr>
        <w:t>rebaju se konkurentno nabavljati</w:t>
      </w:r>
      <w:r w:rsidRPr="007D67CD">
        <w:rPr>
          <w:rFonts w:ascii="Times New Roman" w:hAnsi="Times New Roman"/>
          <w:lang w:val="hr-HR" w:eastAsia="cs-CZ"/>
        </w:rPr>
        <w:t xml:space="preserve">, osim ako postoje uvjerljivi razlozi za suprotno. </w:t>
      </w:r>
      <w:r w:rsidR="00EF57C0" w:rsidRPr="007D67CD">
        <w:rPr>
          <w:rFonts w:ascii="Times New Roman" w:hAnsi="Times New Roman"/>
          <w:lang w:val="hr-HR" w:eastAsia="cs-CZ"/>
        </w:rPr>
        <w:t>Nadmetanje</w:t>
      </w:r>
      <w:r w:rsidRPr="007D67CD">
        <w:rPr>
          <w:rFonts w:ascii="Times New Roman" w:hAnsi="Times New Roman"/>
          <w:lang w:val="hr-HR" w:eastAsia="cs-CZ"/>
        </w:rPr>
        <w:t xml:space="preserve"> izbjegava bilo kakve sugestije o fa</w:t>
      </w:r>
      <w:r w:rsidR="00EF57C0" w:rsidRPr="007D67CD">
        <w:rPr>
          <w:rFonts w:ascii="Times New Roman" w:hAnsi="Times New Roman"/>
          <w:lang w:val="hr-HR" w:eastAsia="cs-CZ"/>
        </w:rPr>
        <w:t>vorizaciji i poticanju monopola; On</w:t>
      </w:r>
      <w:r w:rsidRPr="007D67CD">
        <w:rPr>
          <w:rFonts w:ascii="Times New Roman" w:hAnsi="Times New Roman"/>
          <w:lang w:val="hr-HR" w:eastAsia="cs-CZ"/>
        </w:rPr>
        <w:t xml:space="preserve"> također pomaže u </w:t>
      </w:r>
      <w:r w:rsidR="00EF57C0" w:rsidRPr="007D67CD">
        <w:rPr>
          <w:rFonts w:ascii="Times New Roman" w:hAnsi="Times New Roman"/>
          <w:lang w:val="hr-HR" w:eastAsia="cs-CZ"/>
        </w:rPr>
        <w:t xml:space="preserve">promovisanju </w:t>
      </w:r>
      <w:r w:rsidRPr="007D67CD">
        <w:rPr>
          <w:rFonts w:ascii="Times New Roman" w:hAnsi="Times New Roman"/>
          <w:lang w:val="hr-HR" w:eastAsia="cs-CZ"/>
        </w:rPr>
        <w:t xml:space="preserve">učinkovitosti i ekonomičnosti. Oblik </w:t>
      </w:r>
      <w:r w:rsidR="00EF57C0" w:rsidRPr="007D67CD">
        <w:rPr>
          <w:rFonts w:ascii="Times New Roman" w:hAnsi="Times New Roman"/>
          <w:lang w:val="hr-HR" w:eastAsia="cs-CZ"/>
        </w:rPr>
        <w:t>natjecanja</w:t>
      </w:r>
      <w:r w:rsidRPr="007D67CD">
        <w:rPr>
          <w:rFonts w:ascii="Times New Roman" w:hAnsi="Times New Roman"/>
          <w:lang w:val="hr-HR" w:eastAsia="cs-CZ"/>
        </w:rPr>
        <w:t xml:space="preserve"> trebao bi odgovarati vrijednosti i složenosti dobivenih dobara ili usluga. To je načelo politike koje bi nabav</w:t>
      </w:r>
      <w:r w:rsidR="00EF57C0" w:rsidRPr="007D67CD">
        <w:rPr>
          <w:rFonts w:ascii="Times New Roman" w:hAnsi="Times New Roman"/>
          <w:lang w:val="hr-HR" w:eastAsia="cs-CZ"/>
        </w:rPr>
        <w:t>k</w:t>
      </w:r>
      <w:r w:rsidRPr="007D67CD">
        <w:rPr>
          <w:rFonts w:ascii="Times New Roman" w:hAnsi="Times New Roman"/>
          <w:lang w:val="hr-HR" w:eastAsia="cs-CZ"/>
        </w:rPr>
        <w:t>a trebala provesti kroz otvoreno tržišno natjecanje. Kupci, u dogovoru s k</w:t>
      </w:r>
      <w:r w:rsidR="00AB1050" w:rsidRPr="007D67CD">
        <w:rPr>
          <w:rFonts w:ascii="Times New Roman" w:hAnsi="Times New Roman"/>
          <w:lang w:val="hr-HR" w:eastAsia="cs-CZ"/>
        </w:rPr>
        <w:t>lijentima</w:t>
      </w:r>
      <w:r w:rsidRPr="007D67CD">
        <w:rPr>
          <w:rFonts w:ascii="Times New Roman" w:hAnsi="Times New Roman"/>
          <w:lang w:val="hr-HR" w:eastAsia="cs-CZ"/>
        </w:rPr>
        <w:t>, odgovorni su za identifikaciju dobavljača koji će na</w:t>
      </w:r>
      <w:r w:rsidR="001D5A1B" w:rsidRPr="007D67CD">
        <w:rPr>
          <w:rFonts w:ascii="Times New Roman" w:hAnsi="Times New Roman"/>
          <w:lang w:val="hr-HR" w:eastAsia="cs-CZ"/>
        </w:rPr>
        <w:t xml:space="preserve">jvjerojatnije ponuditi </w:t>
      </w:r>
      <w:r w:rsidR="000635AC" w:rsidRPr="007D67CD">
        <w:rPr>
          <w:rFonts w:ascii="Times New Roman" w:hAnsi="Times New Roman"/>
          <w:lang w:val="hr-HR" w:eastAsia="cs-CZ"/>
        </w:rPr>
        <w:t>najbolju</w:t>
      </w:r>
      <w:r w:rsidR="001D5A1B" w:rsidRPr="007D67CD">
        <w:rPr>
          <w:rFonts w:ascii="Times New Roman" w:hAnsi="Times New Roman"/>
          <w:lang w:val="hr-HR" w:eastAsia="cs-CZ"/>
        </w:rPr>
        <w:t xml:space="preserve"> vrijednost za novac </w:t>
      </w:r>
      <w:r w:rsidRPr="007D67CD">
        <w:rPr>
          <w:rFonts w:ascii="Times New Roman" w:hAnsi="Times New Roman"/>
          <w:lang w:val="hr-HR" w:eastAsia="cs-CZ"/>
        </w:rPr>
        <w:t>i poticati ih na n</w:t>
      </w:r>
      <w:r w:rsidR="00AB1050" w:rsidRPr="007D67CD">
        <w:rPr>
          <w:rFonts w:ascii="Times New Roman" w:hAnsi="Times New Roman"/>
          <w:lang w:val="hr-HR" w:eastAsia="cs-CZ"/>
        </w:rPr>
        <w:t>admetanje</w:t>
      </w:r>
      <w:r w:rsidRPr="007D67CD">
        <w:rPr>
          <w:rFonts w:ascii="Times New Roman" w:hAnsi="Times New Roman"/>
          <w:lang w:val="hr-HR" w:eastAsia="cs-CZ"/>
        </w:rPr>
        <w:t>.</w:t>
      </w:r>
    </w:p>
    <w:p w:rsidR="0078480F" w:rsidRPr="007D67CD" w:rsidRDefault="0078480F" w:rsidP="00970C41">
      <w:pPr>
        <w:autoSpaceDE w:val="0"/>
        <w:autoSpaceDN w:val="0"/>
        <w:adjustRightInd w:val="0"/>
        <w:spacing w:after="0" w:line="240" w:lineRule="auto"/>
        <w:jc w:val="both"/>
        <w:rPr>
          <w:rFonts w:ascii="Times New Roman" w:hAnsi="Times New Roman"/>
          <w:b/>
          <w:lang w:val="hr-HR" w:eastAsia="cs-CZ"/>
        </w:rPr>
      </w:pPr>
    </w:p>
    <w:p w:rsidR="000D5F49" w:rsidRPr="007D67CD" w:rsidRDefault="000635AC" w:rsidP="000D5F49">
      <w:pPr>
        <w:autoSpaceDE w:val="0"/>
        <w:autoSpaceDN w:val="0"/>
        <w:adjustRightInd w:val="0"/>
        <w:spacing w:after="0" w:line="240" w:lineRule="auto"/>
        <w:jc w:val="both"/>
        <w:rPr>
          <w:rFonts w:ascii="Times New Roman" w:hAnsi="Times New Roman"/>
          <w:b/>
          <w:lang w:val="hr-HR" w:eastAsia="cs-CZ"/>
        </w:rPr>
      </w:pPr>
      <w:r w:rsidRPr="007D67CD">
        <w:rPr>
          <w:rFonts w:ascii="Times New Roman" w:hAnsi="Times New Roman"/>
          <w:b/>
          <w:lang w:val="hr-HR" w:eastAsia="cs-CZ"/>
        </w:rPr>
        <w:t>Cjeloživotni</w:t>
      </w:r>
      <w:r w:rsidR="000D5F49" w:rsidRPr="007D67CD">
        <w:rPr>
          <w:rFonts w:ascii="Times New Roman" w:hAnsi="Times New Roman"/>
          <w:b/>
          <w:lang w:val="hr-HR" w:eastAsia="cs-CZ"/>
        </w:rPr>
        <w:t xml:space="preserve"> trošak</w:t>
      </w:r>
    </w:p>
    <w:p w:rsidR="000D5F49" w:rsidRPr="007D67CD" w:rsidRDefault="000D5F49" w:rsidP="000D5F49">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Ugovorni organi, kad god inicirati nabav</w:t>
      </w:r>
      <w:r w:rsidR="00DA3E1E" w:rsidRPr="007D67CD">
        <w:rPr>
          <w:rFonts w:ascii="Times New Roman" w:hAnsi="Times New Roman"/>
          <w:lang w:val="hr-HR" w:eastAsia="cs-CZ"/>
        </w:rPr>
        <w:t xml:space="preserve">ku, uzimaju u obzir </w:t>
      </w:r>
      <w:r w:rsidR="000635AC" w:rsidRPr="007D67CD">
        <w:rPr>
          <w:rFonts w:ascii="Times New Roman" w:hAnsi="Times New Roman"/>
          <w:lang w:val="hr-HR" w:eastAsia="cs-CZ"/>
        </w:rPr>
        <w:t>cjeloživotni</w:t>
      </w:r>
      <w:r w:rsidRPr="007D67CD">
        <w:rPr>
          <w:rFonts w:ascii="Times New Roman" w:hAnsi="Times New Roman"/>
          <w:lang w:val="hr-HR" w:eastAsia="cs-CZ"/>
        </w:rPr>
        <w:t xml:space="preserve"> trošak </w:t>
      </w:r>
      <w:r w:rsidR="00DA3E1E" w:rsidRPr="007D67CD">
        <w:rPr>
          <w:rFonts w:ascii="Times New Roman" w:hAnsi="Times New Roman"/>
          <w:lang w:val="hr-HR" w:eastAsia="cs-CZ"/>
        </w:rPr>
        <w:t>ugovornog</w:t>
      </w:r>
      <w:r w:rsidRPr="007D67CD">
        <w:rPr>
          <w:rFonts w:ascii="Times New Roman" w:hAnsi="Times New Roman"/>
          <w:lang w:val="hr-HR" w:eastAsia="cs-CZ"/>
        </w:rPr>
        <w:t xml:space="preserve"> objektu, k</w:t>
      </w:r>
      <w:r w:rsidR="00DA3E1E" w:rsidRPr="007D67CD">
        <w:rPr>
          <w:rFonts w:ascii="Times New Roman" w:hAnsi="Times New Roman"/>
          <w:lang w:val="hr-HR" w:eastAsia="cs-CZ"/>
        </w:rPr>
        <w:t>ako bi bolje odredili što nabaviti</w:t>
      </w:r>
      <w:r w:rsidRPr="007D67CD">
        <w:rPr>
          <w:rFonts w:ascii="Times New Roman" w:hAnsi="Times New Roman"/>
          <w:lang w:val="hr-HR" w:eastAsia="cs-CZ"/>
        </w:rPr>
        <w:t>. Koncept predviđa sve troškove vlasništva povezanih s građ</w:t>
      </w:r>
      <w:r w:rsidR="00DA3E1E" w:rsidRPr="007D67CD">
        <w:rPr>
          <w:rFonts w:ascii="Times New Roman" w:hAnsi="Times New Roman"/>
          <w:lang w:val="hr-HR" w:eastAsia="cs-CZ"/>
        </w:rPr>
        <w:t>evinom ili objektom tijekom njegovog</w:t>
      </w:r>
      <w:r w:rsidRPr="007D67CD">
        <w:rPr>
          <w:rFonts w:ascii="Times New Roman" w:hAnsi="Times New Roman"/>
          <w:lang w:val="hr-HR" w:eastAsia="cs-CZ"/>
        </w:rPr>
        <w:t xml:space="preserve"> vijeka trajanja, a sastoji se od: nabavke (uključujući projektiranje, ostalo savj</w:t>
      </w:r>
      <w:r w:rsidR="00DA3E1E" w:rsidRPr="007D67CD">
        <w:rPr>
          <w:rFonts w:ascii="Times New Roman" w:hAnsi="Times New Roman"/>
          <w:lang w:val="hr-HR" w:eastAsia="cs-CZ"/>
        </w:rPr>
        <w:t>etovanje, izgradnju i opremu), n</w:t>
      </w:r>
      <w:r w:rsidRPr="007D67CD">
        <w:rPr>
          <w:rFonts w:ascii="Times New Roman" w:hAnsi="Times New Roman"/>
          <w:lang w:val="hr-HR" w:eastAsia="cs-CZ"/>
        </w:rPr>
        <w:t xml:space="preserve">jegove operativne </w:t>
      </w:r>
      <w:r w:rsidR="009B4543" w:rsidRPr="007D67CD">
        <w:rPr>
          <w:rFonts w:ascii="Times New Roman" w:hAnsi="Times New Roman"/>
          <w:lang w:val="hr-HR" w:eastAsia="cs-CZ"/>
        </w:rPr>
        <w:t>troškove (uključujući upotrebu</w:t>
      </w:r>
      <w:r w:rsidRPr="007D67CD">
        <w:rPr>
          <w:rFonts w:ascii="Times New Roman" w:hAnsi="Times New Roman"/>
          <w:lang w:val="hr-HR" w:eastAsia="cs-CZ"/>
        </w:rPr>
        <w:t xml:space="preserve"> energije, održavanje</w:t>
      </w:r>
      <w:r w:rsidR="009B4543" w:rsidRPr="007D67CD">
        <w:rPr>
          <w:rFonts w:ascii="Times New Roman" w:hAnsi="Times New Roman"/>
          <w:lang w:val="hr-HR" w:eastAsia="cs-CZ"/>
        </w:rPr>
        <w:t xml:space="preserve"> i zamjenu opreme ili dijelova) te  troškove</w:t>
      </w:r>
      <w:r w:rsidRPr="007D67CD">
        <w:rPr>
          <w:rFonts w:ascii="Times New Roman" w:hAnsi="Times New Roman"/>
          <w:lang w:val="hr-HR" w:eastAsia="cs-CZ"/>
        </w:rPr>
        <w:t xml:space="preserve"> zbrinjavanja.</w:t>
      </w:r>
    </w:p>
    <w:p w:rsidR="000D5F49" w:rsidRPr="007D67CD" w:rsidRDefault="000D5F49" w:rsidP="000D5F49">
      <w:pPr>
        <w:autoSpaceDE w:val="0"/>
        <w:autoSpaceDN w:val="0"/>
        <w:adjustRightInd w:val="0"/>
        <w:spacing w:after="0" w:line="240" w:lineRule="auto"/>
        <w:jc w:val="both"/>
        <w:rPr>
          <w:rFonts w:ascii="Times New Roman" w:hAnsi="Times New Roman"/>
          <w:b/>
          <w:lang w:val="hr-HR" w:eastAsia="cs-CZ"/>
        </w:rPr>
      </w:pPr>
    </w:p>
    <w:p w:rsidR="000D5F49" w:rsidRPr="007D67CD" w:rsidRDefault="009B4543" w:rsidP="000D5F49">
      <w:pPr>
        <w:autoSpaceDE w:val="0"/>
        <w:autoSpaceDN w:val="0"/>
        <w:adjustRightInd w:val="0"/>
        <w:spacing w:after="0" w:line="240" w:lineRule="auto"/>
        <w:jc w:val="both"/>
        <w:rPr>
          <w:rFonts w:ascii="Times New Roman" w:hAnsi="Times New Roman"/>
          <w:b/>
          <w:lang w:val="hr-HR" w:eastAsia="cs-CZ"/>
        </w:rPr>
      </w:pPr>
      <w:r w:rsidRPr="007D67CD">
        <w:rPr>
          <w:rFonts w:ascii="Times New Roman" w:hAnsi="Times New Roman"/>
          <w:b/>
          <w:lang w:val="hr-HR" w:eastAsia="cs-CZ"/>
        </w:rPr>
        <w:t>Tender i ponude</w:t>
      </w:r>
    </w:p>
    <w:p w:rsidR="00A62EC0" w:rsidRPr="007D67CD" w:rsidRDefault="000D5F49" w:rsidP="00970C41">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Vladine agencije koriste niz instrumenata za dobi</w:t>
      </w:r>
      <w:r w:rsidR="0024243A" w:rsidRPr="007D67CD">
        <w:rPr>
          <w:rFonts w:ascii="Times New Roman" w:hAnsi="Times New Roman"/>
          <w:lang w:val="hr-HR" w:eastAsia="cs-CZ"/>
        </w:rPr>
        <w:t>vanje pravnih usluga. Tipično, oni su razvijeni od agencije do agencije</w:t>
      </w:r>
      <w:r w:rsidRPr="007D67CD">
        <w:rPr>
          <w:rFonts w:ascii="Times New Roman" w:hAnsi="Times New Roman"/>
          <w:lang w:val="hr-HR" w:eastAsia="cs-CZ"/>
        </w:rPr>
        <w:t xml:space="preserve">. Dokumentacija </w:t>
      </w:r>
      <w:r w:rsidR="00AD7AAD" w:rsidRPr="007D67CD">
        <w:rPr>
          <w:rFonts w:ascii="Times New Roman" w:hAnsi="Times New Roman"/>
          <w:lang w:val="hr-HR" w:eastAsia="cs-CZ"/>
        </w:rPr>
        <w:t>Poziva za dostavljanje ponuda</w:t>
      </w:r>
      <w:r w:rsidR="00004747" w:rsidRPr="007D67CD">
        <w:rPr>
          <w:rFonts w:ascii="Times New Roman" w:hAnsi="Times New Roman"/>
          <w:lang w:val="hr-HR" w:eastAsia="cs-CZ"/>
        </w:rPr>
        <w:t xml:space="preserve"> (RFT) koristi se pri uspostavljanju panela</w:t>
      </w:r>
      <w:r w:rsidR="00AD7AAD" w:rsidRPr="007D67CD">
        <w:rPr>
          <w:rFonts w:ascii="Times New Roman" w:hAnsi="Times New Roman"/>
          <w:lang w:val="hr-HR" w:eastAsia="cs-CZ"/>
        </w:rPr>
        <w:t xml:space="preserve"> i dokumentacij</w:t>
      </w:r>
      <w:r w:rsidR="00004747" w:rsidRPr="007D67CD">
        <w:rPr>
          <w:rFonts w:ascii="Times New Roman" w:hAnsi="Times New Roman"/>
          <w:lang w:val="hr-HR" w:eastAsia="cs-CZ"/>
        </w:rPr>
        <w:t>a</w:t>
      </w:r>
      <w:r w:rsidRPr="007D67CD">
        <w:rPr>
          <w:rFonts w:ascii="Times New Roman" w:hAnsi="Times New Roman"/>
          <w:lang w:val="hr-HR" w:eastAsia="cs-CZ"/>
        </w:rPr>
        <w:t xml:space="preserve"> </w:t>
      </w:r>
      <w:r w:rsidR="00AD7AAD" w:rsidRPr="007D67CD">
        <w:rPr>
          <w:rFonts w:ascii="Times New Roman" w:hAnsi="Times New Roman"/>
          <w:lang w:val="hr-HR" w:eastAsia="cs-CZ"/>
        </w:rPr>
        <w:t>Zahtjeva za ponudu</w:t>
      </w:r>
      <w:r w:rsidRPr="007D67CD">
        <w:rPr>
          <w:rFonts w:ascii="Times New Roman" w:hAnsi="Times New Roman"/>
          <w:lang w:val="hr-HR" w:eastAsia="cs-CZ"/>
        </w:rPr>
        <w:t xml:space="preserve"> (RFQ) može se koristiti prilikom </w:t>
      </w:r>
      <w:r w:rsidR="00004747" w:rsidRPr="007D67CD">
        <w:rPr>
          <w:rFonts w:ascii="Times New Roman" w:hAnsi="Times New Roman"/>
          <w:lang w:val="hr-HR" w:eastAsia="cs-CZ"/>
        </w:rPr>
        <w:t>kontaktiranja postojećeg panela</w:t>
      </w:r>
      <w:r w:rsidRPr="007D67CD">
        <w:rPr>
          <w:rFonts w:ascii="Times New Roman" w:hAnsi="Times New Roman"/>
          <w:lang w:val="hr-HR" w:eastAsia="cs-CZ"/>
        </w:rPr>
        <w:t xml:space="preserve"> pravnih usluga za pružanje usluga u od</w:t>
      </w:r>
      <w:r w:rsidR="0028759F" w:rsidRPr="007D67CD">
        <w:rPr>
          <w:rFonts w:ascii="Times New Roman" w:hAnsi="Times New Roman"/>
          <w:lang w:val="hr-HR" w:eastAsia="cs-CZ"/>
        </w:rPr>
        <w:t>nosu na određenu vrstu ili tip posla (tj. o</w:t>
      </w:r>
      <w:r w:rsidRPr="007D67CD">
        <w:rPr>
          <w:rFonts w:ascii="Times New Roman" w:hAnsi="Times New Roman"/>
          <w:lang w:val="hr-HR" w:eastAsia="cs-CZ"/>
        </w:rPr>
        <w:t>va se dokumentacija može stand</w:t>
      </w:r>
      <w:r w:rsidR="0028759F" w:rsidRPr="007D67CD">
        <w:rPr>
          <w:rFonts w:ascii="Times New Roman" w:hAnsi="Times New Roman"/>
          <w:lang w:val="hr-HR" w:eastAsia="cs-CZ"/>
        </w:rPr>
        <w:t>ardizovati</w:t>
      </w:r>
      <w:r w:rsidRPr="007D67CD">
        <w:rPr>
          <w:rFonts w:ascii="Times New Roman" w:hAnsi="Times New Roman"/>
          <w:lang w:val="hr-HR" w:eastAsia="cs-CZ"/>
        </w:rPr>
        <w:t xml:space="preserve"> diljem </w:t>
      </w:r>
      <w:r w:rsidR="0028759F" w:rsidRPr="007D67CD">
        <w:rPr>
          <w:rFonts w:ascii="Times New Roman" w:hAnsi="Times New Roman"/>
          <w:lang w:val="hr-HR" w:eastAsia="cs-CZ"/>
        </w:rPr>
        <w:t>institucija vlade. Sektor</w:t>
      </w:r>
      <w:r w:rsidRPr="007D67CD">
        <w:rPr>
          <w:rFonts w:ascii="Times New Roman" w:hAnsi="Times New Roman"/>
          <w:lang w:val="hr-HR" w:eastAsia="cs-CZ"/>
        </w:rPr>
        <w:t xml:space="preserve"> za pravni</w:t>
      </w:r>
      <w:r w:rsidR="0028759F" w:rsidRPr="007D67CD">
        <w:rPr>
          <w:rFonts w:ascii="Times New Roman" w:hAnsi="Times New Roman"/>
          <w:lang w:val="hr-HR" w:eastAsia="cs-CZ"/>
        </w:rPr>
        <w:t xml:space="preserve"> menadžment ili usluge odgovoran</w:t>
      </w:r>
      <w:r w:rsidRPr="007D67CD">
        <w:rPr>
          <w:rFonts w:ascii="Times New Roman" w:hAnsi="Times New Roman"/>
          <w:lang w:val="hr-HR" w:eastAsia="cs-CZ"/>
        </w:rPr>
        <w:t xml:space="preserve"> je za centralizaciju i standardizaciju nabavne dokumentacije radi smanjenja dupliciranja i uštede vrijednih resursa.</w:t>
      </w:r>
    </w:p>
    <w:p w:rsidR="0075604C" w:rsidRPr="007D67CD" w:rsidRDefault="003B6B6F" w:rsidP="003A3233">
      <w:pPr>
        <w:pStyle w:val="Heading1"/>
        <w:numPr>
          <w:ilvl w:val="0"/>
          <w:numId w:val="3"/>
        </w:numPr>
        <w:rPr>
          <w:rFonts w:ascii="Times New Roman" w:hAnsi="Times New Roman"/>
          <w:bCs w:val="0"/>
          <w:color w:val="auto"/>
          <w:sz w:val="22"/>
          <w:szCs w:val="22"/>
          <w:lang w:val="hr-HR" w:eastAsia="cs-CZ"/>
        </w:rPr>
      </w:pPr>
      <w:r w:rsidRPr="007D67CD">
        <w:rPr>
          <w:rFonts w:ascii="Times New Roman" w:hAnsi="Times New Roman"/>
          <w:bCs w:val="0"/>
          <w:color w:val="auto"/>
          <w:sz w:val="22"/>
          <w:szCs w:val="22"/>
          <w:lang w:val="hr-HR" w:eastAsia="cs-CZ"/>
        </w:rPr>
        <w:t>Tenderske metode i proces</w:t>
      </w:r>
    </w:p>
    <w:p w:rsidR="00C232C7" w:rsidRPr="007D67CD" w:rsidRDefault="00C232C7" w:rsidP="00C232C7">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 xml:space="preserve">Ugovorni organ bi trebao odabrati tenderski metod i proces koji odgovara Nabavci, </w:t>
      </w:r>
      <w:r w:rsidR="0013094D" w:rsidRPr="007D67CD">
        <w:rPr>
          <w:rFonts w:ascii="Times New Roman" w:hAnsi="Times New Roman"/>
          <w:lang w:val="hr-HR" w:eastAsia="cs-CZ"/>
        </w:rPr>
        <w:t>a njihova</w:t>
      </w:r>
      <w:r w:rsidRPr="007D67CD">
        <w:rPr>
          <w:rFonts w:ascii="Times New Roman" w:hAnsi="Times New Roman"/>
          <w:lang w:val="hr-HR" w:eastAsia="cs-CZ"/>
        </w:rPr>
        <w:t xml:space="preserve"> razina rizika, pravodobno, izbjegava stvaranje nep</w:t>
      </w:r>
      <w:r w:rsidR="0013094D" w:rsidRPr="007D67CD">
        <w:rPr>
          <w:rFonts w:ascii="Times New Roman" w:hAnsi="Times New Roman"/>
          <w:lang w:val="hr-HR" w:eastAsia="cs-CZ"/>
        </w:rPr>
        <w:t>otrebnih troškova za Ponuđače</w:t>
      </w:r>
      <w:r w:rsidRPr="007D67CD">
        <w:rPr>
          <w:rFonts w:ascii="Times New Roman" w:hAnsi="Times New Roman"/>
          <w:lang w:val="hr-HR" w:eastAsia="cs-CZ"/>
        </w:rPr>
        <w:t xml:space="preserve"> i štiti sigurnost i povjerljivost svih Ponu</w:t>
      </w:r>
      <w:r w:rsidR="0013094D" w:rsidRPr="007D67CD">
        <w:rPr>
          <w:rFonts w:ascii="Times New Roman" w:hAnsi="Times New Roman"/>
          <w:lang w:val="hr-HR" w:eastAsia="cs-CZ"/>
        </w:rPr>
        <w:t>đača.</w:t>
      </w:r>
    </w:p>
    <w:p w:rsidR="00C232C7" w:rsidRPr="007D67CD" w:rsidRDefault="00C232C7" w:rsidP="00C232C7">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 xml:space="preserve">U skladu s zakonskim zahtjevima, </w:t>
      </w:r>
      <w:r w:rsidR="0013094D" w:rsidRPr="007D67CD">
        <w:rPr>
          <w:rFonts w:ascii="Times New Roman" w:hAnsi="Times New Roman"/>
          <w:lang w:val="hr-HR" w:eastAsia="cs-CZ"/>
        </w:rPr>
        <w:t>tender</w:t>
      </w:r>
      <w:r w:rsidRPr="007D67CD">
        <w:rPr>
          <w:rFonts w:ascii="Times New Roman" w:hAnsi="Times New Roman"/>
          <w:lang w:val="hr-HR" w:eastAsia="cs-CZ"/>
        </w:rPr>
        <w:t xml:space="preserve"> se može </w:t>
      </w:r>
      <w:r w:rsidR="0013094D" w:rsidRPr="007D67CD">
        <w:rPr>
          <w:rFonts w:ascii="Times New Roman" w:hAnsi="Times New Roman"/>
          <w:lang w:val="hr-HR" w:eastAsia="cs-CZ"/>
        </w:rPr>
        <w:t>raspisati</w:t>
      </w:r>
      <w:r w:rsidRPr="007D67CD">
        <w:rPr>
          <w:rFonts w:ascii="Times New Roman" w:hAnsi="Times New Roman"/>
          <w:lang w:val="hr-HR" w:eastAsia="cs-CZ"/>
        </w:rPr>
        <w:t xml:space="preserve"> različitim postupcima od kojih su najčešće korišteni:</w:t>
      </w:r>
    </w:p>
    <w:p w:rsidR="00C232C7" w:rsidRPr="007D67CD" w:rsidRDefault="00706F71" w:rsidP="003A3233">
      <w:pPr>
        <w:pStyle w:val="ListParagraph"/>
        <w:numPr>
          <w:ilvl w:val="0"/>
          <w:numId w:val="56"/>
        </w:num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Otvoreni</w:t>
      </w:r>
      <w:r w:rsidR="00C232C7" w:rsidRPr="007D67CD">
        <w:rPr>
          <w:rFonts w:ascii="Times New Roman" w:hAnsi="Times New Roman"/>
          <w:lang w:val="hr-HR" w:eastAsia="cs-CZ"/>
        </w:rPr>
        <w:t xml:space="preserve"> </w:t>
      </w:r>
      <w:r w:rsidR="0013094D" w:rsidRPr="007D67CD">
        <w:rPr>
          <w:rFonts w:ascii="Times New Roman" w:hAnsi="Times New Roman"/>
          <w:lang w:val="hr-HR" w:eastAsia="cs-CZ"/>
        </w:rPr>
        <w:t>postupak;</w:t>
      </w:r>
    </w:p>
    <w:p w:rsidR="00C232C7" w:rsidRPr="007D67CD" w:rsidRDefault="00706F71" w:rsidP="003A3233">
      <w:pPr>
        <w:pStyle w:val="ListParagraph"/>
        <w:numPr>
          <w:ilvl w:val="0"/>
          <w:numId w:val="56"/>
        </w:num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Selektivni postupak;</w:t>
      </w:r>
    </w:p>
    <w:p w:rsidR="00C232C7" w:rsidRPr="007D67CD" w:rsidRDefault="00706F71" w:rsidP="003A3233">
      <w:pPr>
        <w:pStyle w:val="ListParagraph"/>
        <w:numPr>
          <w:ilvl w:val="0"/>
          <w:numId w:val="56"/>
        </w:numPr>
        <w:autoSpaceDE w:val="0"/>
        <w:autoSpaceDN w:val="0"/>
        <w:adjustRightInd w:val="0"/>
        <w:spacing w:after="0" w:line="240" w:lineRule="auto"/>
        <w:jc w:val="both"/>
        <w:rPr>
          <w:rFonts w:ascii="Times New Roman" w:hAnsi="Times New Roman"/>
          <w:lang w:val="hr-HR"/>
        </w:rPr>
      </w:pPr>
      <w:r w:rsidRPr="007D67CD">
        <w:rPr>
          <w:rFonts w:ascii="Times New Roman" w:hAnsi="Times New Roman"/>
          <w:lang w:val="hr-HR"/>
        </w:rPr>
        <w:t>Selekcijski/Pred-registracijski postupak.</w:t>
      </w:r>
    </w:p>
    <w:p w:rsidR="0075604C" w:rsidRPr="007D67CD" w:rsidRDefault="0075604C" w:rsidP="00970C41">
      <w:pPr>
        <w:autoSpaceDE w:val="0"/>
        <w:autoSpaceDN w:val="0"/>
        <w:adjustRightInd w:val="0"/>
        <w:spacing w:after="0" w:line="240" w:lineRule="auto"/>
        <w:jc w:val="both"/>
        <w:rPr>
          <w:rFonts w:ascii="Times New Roman" w:hAnsi="Times New Roman"/>
          <w:lang w:val="hr-HR" w:eastAsia="cs-CZ"/>
        </w:rPr>
      </w:pPr>
    </w:p>
    <w:p w:rsidR="00626161" w:rsidRPr="007D67CD" w:rsidRDefault="00626161" w:rsidP="00626161">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b/>
          <w:lang w:val="hr-HR" w:eastAsia="cs-CZ"/>
        </w:rPr>
        <w:t xml:space="preserve">Otvoreni </w:t>
      </w:r>
      <w:r w:rsidR="00A941F4" w:rsidRPr="007D67CD">
        <w:rPr>
          <w:rFonts w:ascii="Times New Roman" w:hAnsi="Times New Roman"/>
          <w:b/>
          <w:lang w:val="hr-HR" w:eastAsia="cs-CZ"/>
        </w:rPr>
        <w:t>postupak</w:t>
      </w:r>
      <w:r w:rsidRPr="007D67CD">
        <w:rPr>
          <w:rFonts w:ascii="Times New Roman" w:hAnsi="Times New Roman"/>
          <w:lang w:val="hr-HR" w:eastAsia="cs-CZ"/>
        </w:rPr>
        <w:t xml:space="preserve"> zahtijeva od Naručitelja oglašavanje "Pozivnice za nadmetanje" u relevantnim novinama, davanje relevantnih pojedinosti o projektu, pozivanje javnosti na javni poziv i informisanje potencijalnih ponuđača o završnom mjestu, datumu i roku za podnošenje ponuda.</w:t>
      </w:r>
    </w:p>
    <w:p w:rsidR="00626161" w:rsidRPr="007D67CD" w:rsidRDefault="00626161" w:rsidP="00626161">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 </w:t>
      </w:r>
    </w:p>
    <w:p w:rsidR="00626161" w:rsidRPr="007D67CD" w:rsidRDefault="005D5D97" w:rsidP="00626161">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b/>
          <w:lang w:val="hr-HR" w:eastAsia="cs-CZ"/>
        </w:rPr>
        <w:t xml:space="preserve">Selektivni </w:t>
      </w:r>
      <w:r w:rsidR="00A941F4" w:rsidRPr="007D67CD">
        <w:rPr>
          <w:rFonts w:ascii="Times New Roman" w:hAnsi="Times New Roman"/>
          <w:b/>
          <w:lang w:val="hr-HR" w:eastAsia="cs-CZ"/>
        </w:rPr>
        <w:t>postupak</w:t>
      </w:r>
      <w:r w:rsidR="00626161" w:rsidRPr="007D67CD">
        <w:rPr>
          <w:rFonts w:ascii="Times New Roman" w:hAnsi="Times New Roman"/>
          <w:lang w:val="hr-HR" w:eastAsia="cs-CZ"/>
        </w:rPr>
        <w:t xml:space="preserve"> slijedi istu opću proceduru kao i Otvoreni </w:t>
      </w:r>
      <w:r w:rsidR="00834FAC" w:rsidRPr="007D67CD">
        <w:rPr>
          <w:rFonts w:ascii="Times New Roman" w:hAnsi="Times New Roman"/>
          <w:lang w:val="hr-HR" w:eastAsia="cs-CZ"/>
        </w:rPr>
        <w:t>tender</w:t>
      </w:r>
      <w:r w:rsidR="00626161" w:rsidRPr="007D67CD">
        <w:rPr>
          <w:rFonts w:ascii="Times New Roman" w:hAnsi="Times New Roman"/>
          <w:lang w:val="hr-HR" w:eastAsia="cs-CZ"/>
        </w:rPr>
        <w:t>, s izuzetkom da samo one organizacije</w:t>
      </w:r>
      <w:r w:rsidR="00834FAC" w:rsidRPr="007D67CD">
        <w:rPr>
          <w:rFonts w:ascii="Times New Roman" w:hAnsi="Times New Roman"/>
          <w:lang w:val="hr-HR" w:eastAsia="cs-CZ"/>
        </w:rPr>
        <w:t xml:space="preserve"> koje se nadmeću, a</w:t>
      </w:r>
      <w:r w:rsidR="00626161" w:rsidRPr="007D67CD">
        <w:rPr>
          <w:rFonts w:ascii="Times New Roman" w:hAnsi="Times New Roman"/>
          <w:lang w:val="hr-HR" w:eastAsia="cs-CZ"/>
        </w:rPr>
        <w:t xml:space="preserve"> </w:t>
      </w:r>
      <w:r w:rsidR="00834FAC" w:rsidRPr="007D67CD">
        <w:rPr>
          <w:rFonts w:ascii="Times New Roman" w:hAnsi="Times New Roman"/>
          <w:lang w:val="hr-HR" w:eastAsia="cs-CZ"/>
        </w:rPr>
        <w:t>koje su pokazale</w:t>
      </w:r>
      <w:r w:rsidR="00626161" w:rsidRPr="007D67CD">
        <w:rPr>
          <w:rFonts w:ascii="Times New Roman" w:hAnsi="Times New Roman"/>
          <w:lang w:val="hr-HR" w:eastAsia="cs-CZ"/>
        </w:rPr>
        <w:t xml:space="preserve"> prethodnu kompetentnost u sličnim projektima mogu </w:t>
      </w:r>
      <w:r w:rsidR="00834FAC" w:rsidRPr="007D67CD">
        <w:rPr>
          <w:rFonts w:ascii="Times New Roman" w:hAnsi="Times New Roman"/>
          <w:lang w:val="hr-HR" w:eastAsia="cs-CZ"/>
        </w:rPr>
        <w:t>konkurisati na tender</w:t>
      </w:r>
      <w:r w:rsidR="00626161" w:rsidRPr="007D67CD">
        <w:rPr>
          <w:rFonts w:ascii="Times New Roman" w:hAnsi="Times New Roman"/>
          <w:lang w:val="hr-HR" w:eastAsia="cs-CZ"/>
        </w:rPr>
        <w:t>.</w:t>
      </w:r>
    </w:p>
    <w:p w:rsidR="00626161" w:rsidRPr="007D67CD" w:rsidRDefault="00626161" w:rsidP="00626161">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 xml:space="preserve">Alternativno, organizacija </w:t>
      </w:r>
      <w:r w:rsidR="00834FAC" w:rsidRPr="007D67CD">
        <w:rPr>
          <w:rFonts w:ascii="Times New Roman" w:hAnsi="Times New Roman"/>
          <w:lang w:val="hr-HR" w:eastAsia="cs-CZ"/>
        </w:rPr>
        <w:t>koja se nadmeće</w:t>
      </w:r>
      <w:r w:rsidRPr="007D67CD">
        <w:rPr>
          <w:rFonts w:ascii="Times New Roman" w:hAnsi="Times New Roman"/>
          <w:lang w:val="hr-HR" w:eastAsia="cs-CZ"/>
        </w:rPr>
        <w:t xml:space="preserve"> može steći taj status podnošenjem i prihvaćanjem od strane </w:t>
      </w:r>
      <w:r w:rsidR="00E86734" w:rsidRPr="007D67CD">
        <w:rPr>
          <w:rFonts w:ascii="Times New Roman" w:hAnsi="Times New Roman"/>
          <w:lang w:val="hr-HR" w:eastAsia="cs-CZ"/>
        </w:rPr>
        <w:t xml:space="preserve">Ugovornog organa informacije </w:t>
      </w:r>
      <w:r w:rsidRPr="007D67CD">
        <w:rPr>
          <w:rFonts w:ascii="Times New Roman" w:hAnsi="Times New Roman"/>
          <w:lang w:val="hr-HR" w:eastAsia="cs-CZ"/>
        </w:rPr>
        <w:t xml:space="preserve">o sposobnosti organizacije za provedbu sličnih projekata. Takve će informacije biti dostavljene i prihvaćene prije </w:t>
      </w:r>
      <w:r w:rsidR="00A3292B" w:rsidRPr="007D67CD">
        <w:rPr>
          <w:rFonts w:ascii="Times New Roman" w:hAnsi="Times New Roman"/>
          <w:lang w:val="hr-HR" w:eastAsia="cs-CZ"/>
        </w:rPr>
        <w:t>glavnog poziva na prijavu</w:t>
      </w:r>
      <w:r w:rsidRPr="007D67CD">
        <w:rPr>
          <w:rFonts w:ascii="Times New Roman" w:hAnsi="Times New Roman"/>
          <w:lang w:val="hr-HR" w:eastAsia="cs-CZ"/>
        </w:rPr>
        <w:t xml:space="preserve">. Registar vodi </w:t>
      </w:r>
      <w:r w:rsidR="00A3292B" w:rsidRPr="007D67CD">
        <w:rPr>
          <w:rFonts w:ascii="Times New Roman" w:hAnsi="Times New Roman"/>
          <w:lang w:val="hr-HR" w:eastAsia="cs-CZ"/>
        </w:rPr>
        <w:t>Ugovorni organ</w:t>
      </w:r>
      <w:r w:rsidRPr="007D67CD">
        <w:rPr>
          <w:rFonts w:ascii="Times New Roman" w:hAnsi="Times New Roman"/>
          <w:lang w:val="hr-HR" w:eastAsia="cs-CZ"/>
        </w:rPr>
        <w:t xml:space="preserve"> i redovito se </w:t>
      </w:r>
      <w:r w:rsidR="00A3292B" w:rsidRPr="007D67CD">
        <w:rPr>
          <w:rFonts w:ascii="Times New Roman" w:hAnsi="Times New Roman"/>
          <w:lang w:val="hr-HR" w:eastAsia="cs-CZ"/>
        </w:rPr>
        <w:t>ažurira</w:t>
      </w:r>
      <w:r w:rsidRPr="007D67CD">
        <w:rPr>
          <w:rFonts w:ascii="Times New Roman" w:hAnsi="Times New Roman"/>
          <w:lang w:val="hr-HR" w:eastAsia="cs-CZ"/>
        </w:rPr>
        <w:t xml:space="preserve">. Organizacije se pozivaju na </w:t>
      </w:r>
      <w:r w:rsidR="00A3292B" w:rsidRPr="007D67CD">
        <w:rPr>
          <w:rFonts w:ascii="Times New Roman" w:hAnsi="Times New Roman"/>
          <w:lang w:val="hr-HR" w:eastAsia="cs-CZ"/>
        </w:rPr>
        <w:t>tender jer su radovi potrebni</w:t>
      </w:r>
      <w:r w:rsidRPr="007D67CD">
        <w:rPr>
          <w:rFonts w:ascii="Times New Roman" w:hAnsi="Times New Roman"/>
          <w:lang w:val="hr-HR" w:eastAsia="cs-CZ"/>
        </w:rPr>
        <w:t xml:space="preserve"> nakon upućivanja na ovaj registar.</w:t>
      </w:r>
    </w:p>
    <w:p w:rsidR="0075604C" w:rsidRPr="007D67CD" w:rsidRDefault="0075604C" w:rsidP="00970C41">
      <w:pPr>
        <w:autoSpaceDE w:val="0"/>
        <w:autoSpaceDN w:val="0"/>
        <w:adjustRightInd w:val="0"/>
        <w:spacing w:after="0" w:line="240" w:lineRule="auto"/>
        <w:jc w:val="both"/>
        <w:rPr>
          <w:rFonts w:ascii="Times New Roman" w:hAnsi="Times New Roman"/>
          <w:lang w:val="hr-HR" w:eastAsia="cs-CZ"/>
        </w:rPr>
      </w:pPr>
    </w:p>
    <w:p w:rsidR="00150905" w:rsidRPr="007D67CD" w:rsidRDefault="00150905" w:rsidP="00150905">
      <w:pPr>
        <w:autoSpaceDE w:val="0"/>
        <w:autoSpaceDN w:val="0"/>
        <w:adjustRightInd w:val="0"/>
        <w:spacing w:after="0" w:line="240" w:lineRule="auto"/>
        <w:jc w:val="both"/>
        <w:rPr>
          <w:rFonts w:ascii="Times New Roman" w:hAnsi="Times New Roman"/>
          <w:lang w:val="hr-HR"/>
        </w:rPr>
      </w:pPr>
      <w:r w:rsidRPr="007D67CD">
        <w:rPr>
          <w:rFonts w:ascii="Times New Roman" w:hAnsi="Times New Roman"/>
          <w:b/>
          <w:lang w:val="hr-HR"/>
        </w:rPr>
        <w:t xml:space="preserve">Selekcijski/Pred-registracijski </w:t>
      </w:r>
      <w:r w:rsidR="00A941F4" w:rsidRPr="007D67CD">
        <w:rPr>
          <w:rFonts w:ascii="Times New Roman" w:hAnsi="Times New Roman"/>
          <w:b/>
          <w:lang w:val="hr-HR"/>
        </w:rPr>
        <w:t>postupak</w:t>
      </w:r>
      <w:r w:rsidRPr="007D67CD">
        <w:rPr>
          <w:rFonts w:ascii="Times New Roman" w:hAnsi="Times New Roman"/>
          <w:lang w:val="hr-HR"/>
        </w:rPr>
        <w:t xml:space="preserve"> </w:t>
      </w:r>
      <w:r w:rsidRPr="007D67CD">
        <w:rPr>
          <w:rFonts w:ascii="Times New Roman" w:hAnsi="Times New Roman"/>
          <w:lang w:val="hr-HR" w:eastAsia="cs-CZ"/>
        </w:rPr>
        <w:t xml:space="preserve">je proces u dva stepena koji uključuje oglašenu pozivnicu da </w:t>
      </w:r>
      <w:r w:rsidR="00225369" w:rsidRPr="007D67CD">
        <w:rPr>
          <w:rFonts w:ascii="Times New Roman" w:hAnsi="Times New Roman"/>
          <w:lang w:val="hr-HR" w:eastAsia="cs-CZ"/>
        </w:rPr>
        <w:t xml:space="preserve">se </w:t>
      </w:r>
      <w:r w:rsidRPr="007D67CD">
        <w:rPr>
          <w:rFonts w:ascii="Times New Roman" w:hAnsi="Times New Roman"/>
          <w:lang w:val="hr-HR" w:eastAsia="cs-CZ"/>
        </w:rPr>
        <w:t xml:space="preserve">odgovori </w:t>
      </w:r>
      <w:r w:rsidR="00225369" w:rsidRPr="007D67CD">
        <w:rPr>
          <w:rFonts w:ascii="Times New Roman" w:hAnsi="Times New Roman"/>
          <w:lang w:val="hr-HR" w:eastAsia="cs-CZ"/>
        </w:rPr>
        <w:t>putem Izjave o zainteresiranost</w:t>
      </w:r>
      <w:r w:rsidRPr="007D67CD">
        <w:rPr>
          <w:rFonts w:ascii="Times New Roman" w:hAnsi="Times New Roman"/>
          <w:lang w:val="hr-HR" w:eastAsia="cs-CZ"/>
        </w:rPr>
        <w:t xml:space="preserve"> od </w:t>
      </w:r>
      <w:r w:rsidR="00225369" w:rsidRPr="007D67CD">
        <w:rPr>
          <w:rFonts w:ascii="Times New Roman" w:hAnsi="Times New Roman"/>
          <w:lang w:val="hr-HR" w:eastAsia="cs-CZ"/>
        </w:rPr>
        <w:t>strane zainteresiranih ponuđača</w:t>
      </w:r>
      <w:r w:rsidRPr="007D67CD">
        <w:rPr>
          <w:rFonts w:ascii="Times New Roman" w:hAnsi="Times New Roman"/>
          <w:lang w:val="hr-HR" w:eastAsia="cs-CZ"/>
        </w:rPr>
        <w:t xml:space="preserve"> umjesto poziva na natječaj. </w:t>
      </w:r>
      <w:r w:rsidR="00BE23D9" w:rsidRPr="007D67CD">
        <w:rPr>
          <w:rFonts w:ascii="Times New Roman" w:hAnsi="Times New Roman"/>
          <w:lang w:val="hr-HR" w:eastAsia="cs-CZ"/>
        </w:rPr>
        <w:t>Ugovorni organ</w:t>
      </w:r>
      <w:r w:rsidRPr="007D67CD">
        <w:rPr>
          <w:rFonts w:ascii="Times New Roman" w:hAnsi="Times New Roman"/>
          <w:lang w:val="hr-HR" w:eastAsia="cs-CZ"/>
        </w:rPr>
        <w:t xml:space="preserve"> će koristiti proces "izražavanja interesa" prije nego što pozove </w:t>
      </w:r>
      <w:r w:rsidR="00BE23D9" w:rsidRPr="007D67CD">
        <w:rPr>
          <w:rFonts w:ascii="Times New Roman" w:hAnsi="Times New Roman"/>
          <w:lang w:val="hr-HR" w:eastAsia="cs-CZ"/>
        </w:rPr>
        <w:t>ponuđače. Ugovorni organ</w:t>
      </w:r>
      <w:r w:rsidRPr="007D67CD">
        <w:rPr>
          <w:rFonts w:ascii="Times New Roman" w:hAnsi="Times New Roman"/>
          <w:lang w:val="hr-HR" w:eastAsia="cs-CZ"/>
        </w:rPr>
        <w:t xml:space="preserve"> će javno objavljivati svrhu i prirodu Ugovora ili projekta te datum na koji će </w:t>
      </w:r>
      <w:r w:rsidR="00BE23D9" w:rsidRPr="007D67CD">
        <w:rPr>
          <w:rFonts w:ascii="Times New Roman" w:hAnsi="Times New Roman"/>
          <w:lang w:val="hr-HR" w:eastAsia="cs-CZ"/>
        </w:rPr>
        <w:t>raspisati javni poziv. Cilj faze</w:t>
      </w:r>
      <w:r w:rsidRPr="007D67CD">
        <w:rPr>
          <w:rFonts w:ascii="Times New Roman" w:hAnsi="Times New Roman"/>
          <w:lang w:val="hr-HR" w:eastAsia="cs-CZ"/>
        </w:rPr>
        <w:t xml:space="preserve"> </w:t>
      </w:r>
      <w:r w:rsidR="008B2D54" w:rsidRPr="007D67CD">
        <w:rPr>
          <w:rFonts w:ascii="Times New Roman" w:hAnsi="Times New Roman"/>
          <w:lang w:val="hr-HR" w:eastAsia="cs-CZ"/>
        </w:rPr>
        <w:t>“izražavanja interesa”</w:t>
      </w:r>
      <w:r w:rsidRPr="007D67CD">
        <w:rPr>
          <w:rFonts w:ascii="Times New Roman" w:hAnsi="Times New Roman"/>
          <w:lang w:val="hr-HR" w:eastAsia="cs-CZ"/>
        </w:rPr>
        <w:t xml:space="preserve"> nije </w:t>
      </w:r>
      <w:r w:rsidR="008B2D54" w:rsidRPr="007D67CD">
        <w:rPr>
          <w:rFonts w:ascii="Times New Roman" w:hAnsi="Times New Roman"/>
          <w:lang w:val="hr-HR" w:eastAsia="cs-CZ"/>
        </w:rPr>
        <w:t>otkriti</w:t>
      </w:r>
      <w:r w:rsidRPr="007D67CD">
        <w:rPr>
          <w:rFonts w:ascii="Times New Roman" w:hAnsi="Times New Roman"/>
          <w:lang w:val="hr-HR" w:eastAsia="cs-CZ"/>
        </w:rPr>
        <w:t xml:space="preserve"> ponude, nego procijeniti sposobnost ispitanika da </w:t>
      </w:r>
      <w:r w:rsidR="008B2D54" w:rsidRPr="007D67CD">
        <w:rPr>
          <w:rFonts w:ascii="Times New Roman" w:hAnsi="Times New Roman"/>
          <w:lang w:val="hr-HR" w:eastAsia="cs-CZ"/>
        </w:rPr>
        <w:t>poduzmu radove</w:t>
      </w:r>
      <w:r w:rsidRPr="007D67CD">
        <w:rPr>
          <w:rFonts w:ascii="Times New Roman" w:hAnsi="Times New Roman"/>
          <w:lang w:val="hr-HR" w:eastAsia="cs-CZ"/>
        </w:rPr>
        <w:t xml:space="preserve"> ili projekt, te precizira specifikacije.</w:t>
      </w:r>
    </w:p>
    <w:p w:rsidR="00150905" w:rsidRPr="007D67CD" w:rsidRDefault="008B2D54" w:rsidP="00150905">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 xml:space="preserve">Ugovorni organ </w:t>
      </w:r>
      <w:r w:rsidR="00150905" w:rsidRPr="007D67CD">
        <w:rPr>
          <w:rFonts w:ascii="Times New Roman" w:hAnsi="Times New Roman"/>
          <w:lang w:val="hr-HR" w:eastAsia="cs-CZ"/>
        </w:rPr>
        <w:t xml:space="preserve"> će kriterije ocjenjivanja za registraciju učiniti dostupnima svim ispitanicima, a takvi bi kriteriji trebali uključivati:</w:t>
      </w:r>
    </w:p>
    <w:p w:rsidR="00887982" w:rsidRPr="007D67CD" w:rsidRDefault="00887982" w:rsidP="00970C41">
      <w:pPr>
        <w:autoSpaceDE w:val="0"/>
        <w:autoSpaceDN w:val="0"/>
        <w:adjustRightInd w:val="0"/>
        <w:spacing w:after="0" w:line="240" w:lineRule="auto"/>
        <w:jc w:val="both"/>
        <w:rPr>
          <w:rFonts w:ascii="Times New Roman" w:hAnsi="Times New Roman"/>
          <w:lang w:val="hr-HR" w:eastAsia="cs-CZ"/>
        </w:rPr>
      </w:pPr>
    </w:p>
    <w:p w:rsidR="00B30FB1" w:rsidRPr="007D67CD" w:rsidRDefault="002675B4" w:rsidP="003A3233">
      <w:pPr>
        <w:numPr>
          <w:ilvl w:val="0"/>
          <w:numId w:val="55"/>
        </w:numPr>
        <w:autoSpaceDE w:val="0"/>
        <w:autoSpaceDN w:val="0"/>
        <w:adjustRightInd w:val="0"/>
        <w:spacing w:after="0" w:line="240" w:lineRule="auto"/>
        <w:ind w:left="1985" w:hanging="567"/>
        <w:rPr>
          <w:rFonts w:ascii="Times New Roman" w:hAnsi="Times New Roman"/>
          <w:lang w:val="hr-HR" w:eastAsia="cs-CZ"/>
        </w:rPr>
      </w:pPr>
      <w:r w:rsidRPr="007D67CD">
        <w:rPr>
          <w:rFonts w:ascii="Times New Roman" w:hAnsi="Times New Roman"/>
          <w:lang w:val="hr-HR" w:eastAsia="cs-CZ"/>
        </w:rPr>
        <w:t>finans</w:t>
      </w:r>
      <w:r w:rsidR="00B30FB1" w:rsidRPr="007D67CD">
        <w:rPr>
          <w:rFonts w:ascii="Times New Roman" w:hAnsi="Times New Roman"/>
          <w:lang w:val="hr-HR" w:eastAsia="cs-CZ"/>
        </w:rPr>
        <w:t>ijske sposobnosti;</w:t>
      </w:r>
    </w:p>
    <w:p w:rsidR="00B30FB1" w:rsidRPr="007D67CD" w:rsidRDefault="00B30FB1" w:rsidP="003A3233">
      <w:pPr>
        <w:numPr>
          <w:ilvl w:val="0"/>
          <w:numId w:val="55"/>
        </w:numPr>
        <w:autoSpaceDE w:val="0"/>
        <w:autoSpaceDN w:val="0"/>
        <w:adjustRightInd w:val="0"/>
        <w:spacing w:after="0" w:line="240" w:lineRule="auto"/>
        <w:ind w:left="1985" w:hanging="567"/>
        <w:rPr>
          <w:rFonts w:ascii="Times New Roman" w:hAnsi="Times New Roman"/>
          <w:lang w:val="hr-HR" w:eastAsia="cs-CZ"/>
        </w:rPr>
      </w:pPr>
      <w:r w:rsidRPr="007D67CD">
        <w:rPr>
          <w:rFonts w:ascii="Times New Roman" w:hAnsi="Times New Roman"/>
          <w:lang w:val="hr-HR" w:eastAsia="cs-CZ"/>
        </w:rPr>
        <w:t>organizacijske sposobnosti;</w:t>
      </w:r>
    </w:p>
    <w:p w:rsidR="00B30FB1" w:rsidRPr="007D67CD" w:rsidRDefault="00B30FB1" w:rsidP="003A3233">
      <w:pPr>
        <w:numPr>
          <w:ilvl w:val="0"/>
          <w:numId w:val="55"/>
        </w:numPr>
        <w:autoSpaceDE w:val="0"/>
        <w:autoSpaceDN w:val="0"/>
        <w:adjustRightInd w:val="0"/>
        <w:spacing w:after="0" w:line="240" w:lineRule="auto"/>
        <w:ind w:left="1985" w:hanging="567"/>
        <w:rPr>
          <w:rFonts w:ascii="Times New Roman" w:hAnsi="Times New Roman"/>
          <w:lang w:val="hr-HR" w:eastAsia="cs-CZ"/>
        </w:rPr>
      </w:pPr>
      <w:r w:rsidRPr="007D67CD">
        <w:rPr>
          <w:rFonts w:ascii="Times New Roman" w:hAnsi="Times New Roman"/>
          <w:lang w:val="hr-HR" w:eastAsia="cs-CZ"/>
        </w:rPr>
        <w:t>sposobnost izvođenja radova  koja se dokazuje referencama;</w:t>
      </w:r>
    </w:p>
    <w:p w:rsidR="00B30FB1" w:rsidRPr="007D67CD" w:rsidRDefault="00B30FB1" w:rsidP="003A3233">
      <w:pPr>
        <w:numPr>
          <w:ilvl w:val="0"/>
          <w:numId w:val="55"/>
        </w:numPr>
        <w:autoSpaceDE w:val="0"/>
        <w:autoSpaceDN w:val="0"/>
        <w:adjustRightInd w:val="0"/>
        <w:spacing w:after="0" w:line="240" w:lineRule="auto"/>
        <w:ind w:left="1985" w:hanging="567"/>
        <w:rPr>
          <w:rFonts w:ascii="Times New Roman" w:hAnsi="Times New Roman"/>
          <w:lang w:val="hr-HR" w:eastAsia="cs-CZ"/>
        </w:rPr>
      </w:pPr>
      <w:r w:rsidRPr="007D67CD">
        <w:rPr>
          <w:rFonts w:ascii="Times New Roman" w:hAnsi="Times New Roman"/>
          <w:lang w:val="hr-HR" w:eastAsia="cs-CZ"/>
        </w:rPr>
        <w:t>dostupnost resursa;</w:t>
      </w:r>
    </w:p>
    <w:p w:rsidR="00B30FB1" w:rsidRPr="007D67CD" w:rsidRDefault="00B30FB1" w:rsidP="003A3233">
      <w:pPr>
        <w:numPr>
          <w:ilvl w:val="0"/>
          <w:numId w:val="55"/>
        </w:numPr>
        <w:autoSpaceDE w:val="0"/>
        <w:autoSpaceDN w:val="0"/>
        <w:adjustRightInd w:val="0"/>
        <w:spacing w:after="0" w:line="240" w:lineRule="auto"/>
        <w:ind w:left="1985" w:hanging="567"/>
        <w:rPr>
          <w:rFonts w:ascii="Times New Roman" w:hAnsi="Times New Roman"/>
          <w:lang w:val="hr-HR" w:eastAsia="cs-CZ"/>
        </w:rPr>
      </w:pPr>
      <w:r w:rsidRPr="007D67CD">
        <w:rPr>
          <w:rFonts w:ascii="Times New Roman" w:hAnsi="Times New Roman"/>
          <w:lang w:val="hr-HR" w:eastAsia="cs-CZ"/>
        </w:rPr>
        <w:t>upravljanje zdravljem i sigurnošću na radu;</w:t>
      </w:r>
    </w:p>
    <w:p w:rsidR="00B30FB1" w:rsidRPr="007D67CD" w:rsidRDefault="00B30FB1" w:rsidP="003A3233">
      <w:pPr>
        <w:numPr>
          <w:ilvl w:val="0"/>
          <w:numId w:val="55"/>
        </w:numPr>
        <w:autoSpaceDE w:val="0"/>
        <w:autoSpaceDN w:val="0"/>
        <w:adjustRightInd w:val="0"/>
        <w:spacing w:after="0" w:line="240" w:lineRule="auto"/>
        <w:ind w:left="1985" w:hanging="567"/>
        <w:rPr>
          <w:rFonts w:ascii="Times New Roman" w:hAnsi="Times New Roman"/>
          <w:lang w:val="hr-HR" w:eastAsia="cs-CZ"/>
        </w:rPr>
      </w:pPr>
      <w:r w:rsidRPr="007D67CD">
        <w:rPr>
          <w:rFonts w:ascii="Times New Roman" w:hAnsi="Times New Roman"/>
          <w:lang w:val="hr-HR" w:eastAsia="cs-CZ"/>
        </w:rPr>
        <w:t>upravljanje okolišem;</w:t>
      </w:r>
    </w:p>
    <w:p w:rsidR="00B30FB1" w:rsidRPr="007D67CD" w:rsidRDefault="00B30FB1" w:rsidP="003A3233">
      <w:pPr>
        <w:numPr>
          <w:ilvl w:val="0"/>
          <w:numId w:val="55"/>
        </w:numPr>
        <w:autoSpaceDE w:val="0"/>
        <w:autoSpaceDN w:val="0"/>
        <w:adjustRightInd w:val="0"/>
        <w:spacing w:after="0" w:line="240" w:lineRule="auto"/>
        <w:ind w:left="1985" w:hanging="567"/>
        <w:rPr>
          <w:rFonts w:ascii="Times New Roman" w:hAnsi="Times New Roman"/>
          <w:lang w:val="hr-HR" w:eastAsia="cs-CZ"/>
        </w:rPr>
      </w:pPr>
      <w:r w:rsidRPr="007D67CD">
        <w:rPr>
          <w:rFonts w:ascii="Times New Roman" w:hAnsi="Times New Roman"/>
          <w:lang w:val="hr-HR" w:eastAsia="cs-CZ"/>
        </w:rPr>
        <w:t>upravljanje kvalitetom;</w:t>
      </w:r>
    </w:p>
    <w:p w:rsidR="00B30FB1" w:rsidRPr="007D67CD" w:rsidRDefault="00B30FB1" w:rsidP="003A3233">
      <w:pPr>
        <w:numPr>
          <w:ilvl w:val="0"/>
          <w:numId w:val="55"/>
        </w:numPr>
        <w:autoSpaceDE w:val="0"/>
        <w:autoSpaceDN w:val="0"/>
        <w:adjustRightInd w:val="0"/>
        <w:spacing w:after="0" w:line="240" w:lineRule="auto"/>
        <w:ind w:left="1985" w:hanging="567"/>
        <w:rPr>
          <w:rFonts w:ascii="Times New Roman" w:hAnsi="Times New Roman"/>
          <w:lang w:val="hr-HR" w:eastAsia="cs-CZ"/>
        </w:rPr>
      </w:pPr>
      <w:r w:rsidRPr="007D67CD">
        <w:rPr>
          <w:rFonts w:ascii="Times New Roman" w:hAnsi="Times New Roman"/>
          <w:lang w:val="hr-HR" w:eastAsia="cs-CZ"/>
        </w:rPr>
        <w:t>upravljanje projektima;</w:t>
      </w:r>
    </w:p>
    <w:p w:rsidR="00B30FB1" w:rsidRPr="007D67CD" w:rsidRDefault="00B30FB1" w:rsidP="003A3233">
      <w:pPr>
        <w:numPr>
          <w:ilvl w:val="0"/>
          <w:numId w:val="55"/>
        </w:numPr>
        <w:autoSpaceDE w:val="0"/>
        <w:autoSpaceDN w:val="0"/>
        <w:adjustRightInd w:val="0"/>
        <w:spacing w:after="0" w:line="240" w:lineRule="auto"/>
        <w:ind w:left="1985" w:hanging="567"/>
        <w:rPr>
          <w:rFonts w:ascii="Times New Roman" w:hAnsi="Times New Roman"/>
          <w:lang w:val="hr-HR" w:eastAsia="cs-CZ"/>
        </w:rPr>
      </w:pPr>
      <w:r w:rsidRPr="007D67CD">
        <w:rPr>
          <w:rFonts w:ascii="Times New Roman" w:hAnsi="Times New Roman"/>
          <w:lang w:val="hr-HR" w:eastAsia="cs-CZ"/>
        </w:rPr>
        <w:t>relevantno iskustvo; i</w:t>
      </w:r>
    </w:p>
    <w:p w:rsidR="00887982" w:rsidRPr="007D67CD" w:rsidRDefault="002675B4" w:rsidP="003A3233">
      <w:pPr>
        <w:numPr>
          <w:ilvl w:val="0"/>
          <w:numId w:val="55"/>
        </w:numPr>
        <w:autoSpaceDE w:val="0"/>
        <w:autoSpaceDN w:val="0"/>
        <w:adjustRightInd w:val="0"/>
        <w:spacing w:after="0" w:line="240" w:lineRule="auto"/>
        <w:ind w:left="1985" w:hanging="567"/>
        <w:rPr>
          <w:rFonts w:ascii="Times New Roman" w:hAnsi="Times New Roman"/>
          <w:lang w:val="hr-HR" w:eastAsia="cs-CZ"/>
        </w:rPr>
      </w:pPr>
      <w:r w:rsidRPr="007D67CD">
        <w:rPr>
          <w:rFonts w:ascii="Times New Roman" w:hAnsi="Times New Roman"/>
          <w:lang w:val="hr-HR" w:eastAsia="cs-CZ"/>
        </w:rPr>
        <w:t>usklađenost sa ovim Vodičem.</w:t>
      </w:r>
    </w:p>
    <w:p w:rsidR="00B30FB1" w:rsidRPr="007D67CD" w:rsidRDefault="00B30FB1" w:rsidP="00B30FB1">
      <w:pPr>
        <w:autoSpaceDE w:val="0"/>
        <w:autoSpaceDN w:val="0"/>
        <w:adjustRightInd w:val="0"/>
        <w:spacing w:after="0" w:line="240" w:lineRule="auto"/>
        <w:jc w:val="both"/>
        <w:rPr>
          <w:rFonts w:ascii="Times New Roman" w:hAnsi="Times New Roman"/>
          <w:lang w:val="hr-HR" w:eastAsia="cs-CZ"/>
        </w:rPr>
      </w:pPr>
    </w:p>
    <w:p w:rsidR="00887982" w:rsidRPr="007D67CD" w:rsidRDefault="002675B4" w:rsidP="00887982">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Ugovorni organ</w:t>
      </w:r>
      <w:r w:rsidR="00A97FDA" w:rsidRPr="007D67CD">
        <w:rPr>
          <w:rFonts w:ascii="Times New Roman" w:hAnsi="Times New Roman"/>
          <w:lang w:val="hr-HR" w:eastAsia="cs-CZ"/>
        </w:rPr>
        <w:t xml:space="preserve"> može pozvati ponude od nekih</w:t>
      </w:r>
      <w:r w:rsidR="00887982" w:rsidRPr="007D67CD">
        <w:rPr>
          <w:rFonts w:ascii="Times New Roman" w:hAnsi="Times New Roman"/>
          <w:lang w:val="hr-HR" w:eastAsia="cs-CZ"/>
        </w:rPr>
        <w:t xml:space="preserve"> ili jednog od registriranih</w:t>
      </w:r>
      <w:r w:rsidR="00A97FDA" w:rsidRPr="007D67CD">
        <w:rPr>
          <w:rFonts w:ascii="Times New Roman" w:hAnsi="Times New Roman"/>
          <w:lang w:val="hr-HR" w:eastAsia="cs-CZ"/>
        </w:rPr>
        <w:t xml:space="preserve"> ponuđača do oglašenog datuma. Ako Ugovorni organ ne pozove Ponuđače</w:t>
      </w:r>
      <w:r w:rsidR="00887982" w:rsidRPr="007D67CD">
        <w:rPr>
          <w:rFonts w:ascii="Times New Roman" w:hAnsi="Times New Roman"/>
          <w:lang w:val="hr-HR" w:eastAsia="cs-CZ"/>
        </w:rPr>
        <w:t xml:space="preserve"> do tog datuma, on će pisati svim registrantim</w:t>
      </w:r>
      <w:r w:rsidR="00A97FDA" w:rsidRPr="007D67CD">
        <w:rPr>
          <w:rFonts w:ascii="Times New Roman" w:hAnsi="Times New Roman"/>
          <w:lang w:val="hr-HR" w:eastAsia="cs-CZ"/>
        </w:rPr>
        <w:t>a savjetujući kada će se pozivati</w:t>
      </w:r>
      <w:r w:rsidR="00887982" w:rsidRPr="007D67CD">
        <w:rPr>
          <w:rFonts w:ascii="Times New Roman" w:hAnsi="Times New Roman"/>
          <w:lang w:val="hr-HR" w:eastAsia="cs-CZ"/>
        </w:rPr>
        <w:t xml:space="preserve"> na </w:t>
      </w:r>
      <w:r w:rsidR="00A97FDA" w:rsidRPr="007D67CD">
        <w:rPr>
          <w:rFonts w:ascii="Times New Roman" w:hAnsi="Times New Roman"/>
          <w:lang w:val="hr-HR" w:eastAsia="cs-CZ"/>
        </w:rPr>
        <w:t>javni poziv.</w:t>
      </w:r>
    </w:p>
    <w:p w:rsidR="00887982" w:rsidRPr="007D67CD" w:rsidRDefault="00887982" w:rsidP="00887982">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 xml:space="preserve">Ispitanici koji nisu pozvani na </w:t>
      </w:r>
      <w:r w:rsidR="00A97FDA" w:rsidRPr="007D67CD">
        <w:rPr>
          <w:rFonts w:ascii="Times New Roman" w:hAnsi="Times New Roman"/>
          <w:lang w:val="hr-HR" w:eastAsia="cs-CZ"/>
        </w:rPr>
        <w:t>javni poziv</w:t>
      </w:r>
      <w:r w:rsidRPr="007D67CD">
        <w:rPr>
          <w:rFonts w:ascii="Times New Roman" w:hAnsi="Times New Roman"/>
          <w:lang w:val="hr-HR" w:eastAsia="cs-CZ"/>
        </w:rPr>
        <w:t xml:space="preserve"> bit će obaviješteni u pisanom obliku. </w:t>
      </w:r>
      <w:r w:rsidR="00A97FDA" w:rsidRPr="007D67CD">
        <w:rPr>
          <w:rFonts w:ascii="Times New Roman" w:hAnsi="Times New Roman"/>
          <w:lang w:val="hr-HR" w:eastAsia="cs-CZ"/>
        </w:rPr>
        <w:t>Ugovorni organ</w:t>
      </w:r>
      <w:r w:rsidRPr="007D67CD">
        <w:rPr>
          <w:rFonts w:ascii="Times New Roman" w:hAnsi="Times New Roman"/>
          <w:lang w:val="hr-HR" w:eastAsia="cs-CZ"/>
        </w:rPr>
        <w:t xml:space="preserve"> će koristiti ovaj popis prijavljenih kako bi </w:t>
      </w:r>
      <w:r w:rsidR="00A97FDA" w:rsidRPr="007D67CD">
        <w:rPr>
          <w:rFonts w:ascii="Times New Roman" w:hAnsi="Times New Roman"/>
          <w:lang w:val="hr-HR" w:eastAsia="cs-CZ"/>
        </w:rPr>
        <w:t>raspisao javni poziv</w:t>
      </w:r>
      <w:r w:rsidRPr="007D67CD">
        <w:rPr>
          <w:rFonts w:ascii="Times New Roman" w:hAnsi="Times New Roman"/>
          <w:lang w:val="hr-HR" w:eastAsia="cs-CZ"/>
        </w:rPr>
        <w:t xml:space="preserve"> samo za oglašeni ugovor ili projekt. </w:t>
      </w:r>
      <w:r w:rsidR="00BF62E6" w:rsidRPr="007D67CD">
        <w:rPr>
          <w:rFonts w:ascii="Times New Roman" w:hAnsi="Times New Roman"/>
          <w:lang w:val="hr-HR" w:eastAsia="cs-CZ"/>
        </w:rPr>
        <w:t>Uslov</w:t>
      </w:r>
      <w:r w:rsidRPr="007D67CD">
        <w:rPr>
          <w:rFonts w:ascii="Times New Roman" w:hAnsi="Times New Roman"/>
          <w:lang w:val="hr-HR" w:eastAsia="cs-CZ"/>
        </w:rPr>
        <w:t>i javnog nadmetanja b</w:t>
      </w:r>
      <w:r w:rsidR="00B7131C" w:rsidRPr="007D67CD">
        <w:rPr>
          <w:rFonts w:ascii="Times New Roman" w:hAnsi="Times New Roman"/>
          <w:lang w:val="hr-HR" w:eastAsia="cs-CZ"/>
        </w:rPr>
        <w:t>it će isti za svakog ponuđača na bilo kojem javnom pozivu</w:t>
      </w:r>
      <w:r w:rsidRPr="007D67CD">
        <w:rPr>
          <w:rFonts w:ascii="Times New Roman" w:hAnsi="Times New Roman"/>
          <w:lang w:val="hr-HR" w:eastAsia="cs-CZ"/>
        </w:rPr>
        <w:t xml:space="preserve">. Svi </w:t>
      </w:r>
      <w:r w:rsidR="00BF62E6" w:rsidRPr="007D67CD">
        <w:rPr>
          <w:rFonts w:ascii="Times New Roman" w:hAnsi="Times New Roman"/>
          <w:lang w:val="hr-HR" w:eastAsia="cs-CZ"/>
        </w:rPr>
        <w:t>uslov</w:t>
      </w:r>
      <w:r w:rsidRPr="007D67CD">
        <w:rPr>
          <w:rFonts w:ascii="Times New Roman" w:hAnsi="Times New Roman"/>
          <w:lang w:val="hr-HR" w:eastAsia="cs-CZ"/>
        </w:rPr>
        <w:t xml:space="preserve">i, uključujući i kriterije za ocjenjivanje ponuda, moraju biti jasno navedeni u </w:t>
      </w:r>
      <w:r w:rsidR="00BF62E6" w:rsidRPr="007D67CD">
        <w:rPr>
          <w:rFonts w:ascii="Times New Roman" w:hAnsi="Times New Roman"/>
          <w:lang w:val="hr-HR" w:eastAsia="cs-CZ"/>
        </w:rPr>
        <w:t>uslov</w:t>
      </w:r>
      <w:r w:rsidRPr="007D67CD">
        <w:rPr>
          <w:rFonts w:ascii="Times New Roman" w:hAnsi="Times New Roman"/>
          <w:lang w:val="hr-HR" w:eastAsia="cs-CZ"/>
        </w:rPr>
        <w:t xml:space="preserve">ima </w:t>
      </w:r>
      <w:r w:rsidR="00B7131C" w:rsidRPr="007D67CD">
        <w:rPr>
          <w:rFonts w:ascii="Times New Roman" w:hAnsi="Times New Roman"/>
          <w:lang w:val="hr-HR" w:eastAsia="cs-CZ"/>
        </w:rPr>
        <w:t>javnog poziva</w:t>
      </w:r>
      <w:r w:rsidRPr="007D67CD">
        <w:rPr>
          <w:rFonts w:ascii="Times New Roman" w:hAnsi="Times New Roman"/>
          <w:lang w:val="hr-HR" w:eastAsia="cs-CZ"/>
        </w:rPr>
        <w:t>.</w:t>
      </w:r>
    </w:p>
    <w:p w:rsidR="001B749C" w:rsidRPr="007D67CD" w:rsidRDefault="001B749C" w:rsidP="00970C41">
      <w:pPr>
        <w:autoSpaceDE w:val="0"/>
        <w:autoSpaceDN w:val="0"/>
        <w:adjustRightInd w:val="0"/>
        <w:spacing w:after="0" w:line="240" w:lineRule="auto"/>
        <w:jc w:val="both"/>
        <w:rPr>
          <w:rFonts w:ascii="Times New Roman" w:hAnsi="Times New Roman"/>
          <w:lang w:val="hr-HR" w:eastAsia="cs-CZ"/>
        </w:rPr>
      </w:pPr>
    </w:p>
    <w:p w:rsidR="004770E3" w:rsidRPr="007D67CD" w:rsidRDefault="004770E3" w:rsidP="00BF698F">
      <w:pPr>
        <w:spacing w:after="0" w:line="240" w:lineRule="auto"/>
        <w:jc w:val="both"/>
        <w:rPr>
          <w:rFonts w:ascii="Times New Roman" w:hAnsi="Times New Roman"/>
          <w:lang w:val="hr-HR"/>
        </w:rPr>
      </w:pPr>
      <w:r w:rsidRPr="007D67CD">
        <w:rPr>
          <w:rFonts w:ascii="Times New Roman" w:hAnsi="Times New Roman"/>
          <w:b/>
          <w:lang w:val="hr-HR"/>
        </w:rPr>
        <w:t>Ciljevi</w:t>
      </w:r>
      <w:r w:rsidRPr="007D67CD">
        <w:rPr>
          <w:rFonts w:ascii="Times New Roman" w:hAnsi="Times New Roman"/>
          <w:lang w:val="hr-HR"/>
        </w:rPr>
        <w:t xml:space="preserve"> </w:t>
      </w:r>
      <w:r w:rsidRPr="007D67CD">
        <w:rPr>
          <w:rFonts w:ascii="Times New Roman" w:hAnsi="Times New Roman"/>
          <w:b/>
          <w:lang w:val="hr-HR"/>
        </w:rPr>
        <w:t>Selekcijskog/Pred-registracijskog tendera</w:t>
      </w:r>
      <w:r w:rsidRPr="007D67CD">
        <w:rPr>
          <w:rFonts w:ascii="Times New Roman" w:hAnsi="Times New Roman"/>
          <w:lang w:val="hr-HR"/>
        </w:rPr>
        <w:t xml:space="preserve"> </w:t>
      </w:r>
    </w:p>
    <w:p w:rsidR="00BF698F" w:rsidRPr="007D67CD" w:rsidRDefault="00BF698F" w:rsidP="00BF698F">
      <w:pPr>
        <w:spacing w:after="0" w:line="240" w:lineRule="auto"/>
        <w:jc w:val="both"/>
        <w:rPr>
          <w:rFonts w:ascii="Times New Roman" w:hAnsi="Times New Roman"/>
          <w:lang w:val="hr-HR"/>
        </w:rPr>
      </w:pPr>
      <w:r w:rsidRPr="007D67CD">
        <w:rPr>
          <w:rFonts w:ascii="Times New Roman" w:hAnsi="Times New Roman"/>
          <w:lang w:val="hr-HR"/>
        </w:rPr>
        <w:t xml:space="preserve">Glavni cilj </w:t>
      </w:r>
      <w:r w:rsidR="008A5B1F" w:rsidRPr="007D67CD">
        <w:rPr>
          <w:rFonts w:ascii="Times New Roman" w:hAnsi="Times New Roman"/>
          <w:b/>
          <w:lang w:val="hr-HR"/>
        </w:rPr>
        <w:t>Selekcijskog/</w:t>
      </w:r>
      <w:r w:rsidR="00BC3E80" w:rsidRPr="007D67CD">
        <w:rPr>
          <w:rFonts w:ascii="Times New Roman" w:hAnsi="Times New Roman"/>
          <w:b/>
          <w:lang w:val="hr-HR"/>
        </w:rPr>
        <w:t>Pred-registracijskog tendera</w:t>
      </w:r>
      <w:r w:rsidRPr="007D67CD">
        <w:rPr>
          <w:rFonts w:ascii="Times New Roman" w:hAnsi="Times New Roman"/>
          <w:lang w:val="hr-HR"/>
        </w:rPr>
        <w:t xml:space="preserve"> je odabir od ukupno 10-12 </w:t>
      </w:r>
      <w:r w:rsidR="00BC3E80" w:rsidRPr="007D67CD">
        <w:rPr>
          <w:rFonts w:ascii="Times New Roman" w:hAnsi="Times New Roman"/>
          <w:lang w:val="hr-HR"/>
        </w:rPr>
        <w:t>preduzeća</w:t>
      </w:r>
      <w:r w:rsidRPr="007D67CD">
        <w:rPr>
          <w:rFonts w:ascii="Times New Roman" w:hAnsi="Times New Roman"/>
          <w:lang w:val="hr-HR"/>
        </w:rPr>
        <w:t xml:space="preserve"> s usporedivim referencama, iskustvom u regiji i </w:t>
      </w:r>
      <w:r w:rsidR="00BC3E80" w:rsidRPr="007D67CD">
        <w:rPr>
          <w:rFonts w:ascii="Times New Roman" w:hAnsi="Times New Roman"/>
          <w:lang w:val="hr-HR"/>
        </w:rPr>
        <w:t>kapacitetima</w:t>
      </w:r>
      <w:r w:rsidRPr="007D67CD">
        <w:rPr>
          <w:rFonts w:ascii="Times New Roman" w:hAnsi="Times New Roman"/>
          <w:lang w:val="hr-HR"/>
        </w:rPr>
        <w:t xml:space="preserve">, </w:t>
      </w:r>
      <w:r w:rsidR="00BC3E80" w:rsidRPr="007D67CD">
        <w:rPr>
          <w:rFonts w:ascii="Times New Roman" w:hAnsi="Times New Roman"/>
          <w:lang w:val="hr-HR"/>
        </w:rPr>
        <w:t>što se onda svodi finalno na 3-5 preduzeća</w:t>
      </w:r>
      <w:r w:rsidRPr="007D67CD">
        <w:rPr>
          <w:rFonts w:ascii="Times New Roman" w:hAnsi="Times New Roman"/>
          <w:lang w:val="hr-HR"/>
        </w:rPr>
        <w:t xml:space="preserve"> koje u potpunosti zadovoljavaju zahtjeve </w:t>
      </w:r>
      <w:r w:rsidR="00BC3E80" w:rsidRPr="007D67CD">
        <w:rPr>
          <w:rFonts w:ascii="Times New Roman" w:hAnsi="Times New Roman"/>
          <w:lang w:val="hr-HR"/>
        </w:rPr>
        <w:t>Ugovornog organa</w:t>
      </w:r>
      <w:r w:rsidRPr="007D67CD">
        <w:rPr>
          <w:rFonts w:ascii="Times New Roman" w:hAnsi="Times New Roman"/>
          <w:lang w:val="hr-HR"/>
        </w:rPr>
        <w:t xml:space="preserve">. U sljedećoj će se fazi samo </w:t>
      </w:r>
      <w:r w:rsidR="00830153" w:rsidRPr="007D67CD">
        <w:rPr>
          <w:rFonts w:ascii="Times New Roman" w:hAnsi="Times New Roman"/>
          <w:lang w:val="hr-HR"/>
        </w:rPr>
        <w:t>preduzeća</w:t>
      </w:r>
      <w:r w:rsidRPr="007D67CD">
        <w:rPr>
          <w:rFonts w:ascii="Times New Roman" w:hAnsi="Times New Roman"/>
          <w:lang w:val="hr-HR"/>
        </w:rPr>
        <w:t xml:space="preserve"> koje ispunjavaju </w:t>
      </w:r>
      <w:r w:rsidR="00BF62E6" w:rsidRPr="007D67CD">
        <w:rPr>
          <w:rFonts w:ascii="Times New Roman" w:hAnsi="Times New Roman"/>
          <w:lang w:val="hr-HR"/>
        </w:rPr>
        <w:t>uslov</w:t>
      </w:r>
      <w:r w:rsidRPr="007D67CD">
        <w:rPr>
          <w:rFonts w:ascii="Times New Roman" w:hAnsi="Times New Roman"/>
          <w:lang w:val="hr-HR"/>
        </w:rPr>
        <w:t xml:space="preserve">e moći </w:t>
      </w:r>
      <w:r w:rsidR="00830153" w:rsidRPr="007D67CD">
        <w:rPr>
          <w:rFonts w:ascii="Times New Roman" w:hAnsi="Times New Roman"/>
          <w:lang w:val="hr-HR"/>
        </w:rPr>
        <w:t>poslati</w:t>
      </w:r>
      <w:r w:rsidRPr="007D67CD">
        <w:rPr>
          <w:rFonts w:ascii="Times New Roman" w:hAnsi="Times New Roman"/>
          <w:lang w:val="hr-HR"/>
        </w:rPr>
        <w:t xml:space="preserve"> ​​svoje ponude.</w:t>
      </w:r>
    </w:p>
    <w:p w:rsidR="00BF698F" w:rsidRPr="007D67CD" w:rsidRDefault="00BF698F" w:rsidP="00BF698F">
      <w:pPr>
        <w:spacing w:after="0" w:line="240" w:lineRule="auto"/>
        <w:jc w:val="both"/>
        <w:rPr>
          <w:rFonts w:ascii="Times New Roman" w:hAnsi="Times New Roman"/>
          <w:lang w:val="hr-HR"/>
        </w:rPr>
      </w:pPr>
      <w:r w:rsidRPr="007D67CD">
        <w:rPr>
          <w:rFonts w:ascii="Times New Roman" w:hAnsi="Times New Roman"/>
          <w:lang w:val="hr-HR"/>
        </w:rPr>
        <w:t>Općenito ugovorne odredbe navode pravne odnose koje strane žele uspostaviti, a time i stvaranje prava, obveza i postupaka za rješavanje ugovornih sporova. Važnu ulogu igra i izbor odgovarajuće metode nabav</w:t>
      </w:r>
      <w:r w:rsidR="00830153" w:rsidRPr="007D67CD">
        <w:rPr>
          <w:rFonts w:ascii="Times New Roman" w:hAnsi="Times New Roman"/>
          <w:lang w:val="hr-HR"/>
        </w:rPr>
        <w:t>k</w:t>
      </w:r>
      <w:r w:rsidRPr="007D67CD">
        <w:rPr>
          <w:rFonts w:ascii="Times New Roman" w:hAnsi="Times New Roman"/>
          <w:lang w:val="hr-HR"/>
        </w:rPr>
        <w:t>e u skladu s potrebama projekta.</w:t>
      </w:r>
    </w:p>
    <w:p w:rsidR="00BF698F" w:rsidRPr="007D67CD" w:rsidRDefault="00BF698F" w:rsidP="00BF698F">
      <w:pPr>
        <w:spacing w:after="0" w:line="240" w:lineRule="auto"/>
        <w:jc w:val="both"/>
        <w:rPr>
          <w:rFonts w:ascii="Times New Roman" w:hAnsi="Times New Roman"/>
          <w:lang w:val="hr-HR"/>
        </w:rPr>
      </w:pPr>
    </w:p>
    <w:p w:rsidR="00830153" w:rsidRPr="007D67CD" w:rsidRDefault="00830153" w:rsidP="00BF698F">
      <w:pPr>
        <w:spacing w:after="0" w:line="240" w:lineRule="auto"/>
        <w:jc w:val="both"/>
        <w:rPr>
          <w:rFonts w:ascii="Times New Roman" w:hAnsi="Times New Roman"/>
          <w:lang w:val="hr-HR"/>
        </w:rPr>
      </w:pPr>
      <w:r w:rsidRPr="007D67CD">
        <w:rPr>
          <w:rFonts w:ascii="Times New Roman" w:hAnsi="Times New Roman"/>
          <w:lang w:val="hr-HR"/>
        </w:rPr>
        <w:t>Javno nadmetanje je pogodno</w:t>
      </w:r>
      <w:r w:rsidR="00BF698F" w:rsidRPr="007D67CD">
        <w:rPr>
          <w:rFonts w:ascii="Times New Roman" w:hAnsi="Times New Roman"/>
          <w:lang w:val="hr-HR"/>
        </w:rPr>
        <w:t xml:space="preserve"> za projekte </w:t>
      </w:r>
      <w:r w:rsidR="009A5050" w:rsidRPr="007D67CD">
        <w:rPr>
          <w:rFonts w:ascii="Times New Roman" w:hAnsi="Times New Roman"/>
          <w:lang w:val="hr-HR"/>
        </w:rPr>
        <w:t>čiji program</w:t>
      </w:r>
      <w:r w:rsidR="00BF698F" w:rsidRPr="007D67CD">
        <w:rPr>
          <w:rFonts w:ascii="Times New Roman" w:hAnsi="Times New Roman"/>
          <w:lang w:val="hr-HR"/>
        </w:rPr>
        <w:t xml:space="preserve"> program ne dopušta dovoljno vremena za dovršenje </w:t>
      </w:r>
      <w:r w:rsidR="009A5050" w:rsidRPr="007D67CD">
        <w:rPr>
          <w:rFonts w:ascii="Times New Roman" w:hAnsi="Times New Roman"/>
          <w:lang w:val="hr-HR"/>
        </w:rPr>
        <w:t>projektovanja</w:t>
      </w:r>
      <w:r w:rsidR="00BF698F" w:rsidRPr="007D67CD">
        <w:rPr>
          <w:rFonts w:ascii="Times New Roman" w:hAnsi="Times New Roman"/>
          <w:lang w:val="hr-HR"/>
        </w:rPr>
        <w:t xml:space="preserve"> prije odabira izvođača. Okolnosti koje mogu dovesti do ove situacije uključuju projekte u kojima:</w:t>
      </w:r>
    </w:p>
    <w:p w:rsidR="00BF698F" w:rsidRPr="007D67CD" w:rsidRDefault="00BF698F" w:rsidP="003A3233">
      <w:pPr>
        <w:numPr>
          <w:ilvl w:val="0"/>
          <w:numId w:val="54"/>
        </w:numPr>
        <w:spacing w:after="0" w:line="240" w:lineRule="auto"/>
        <w:jc w:val="both"/>
        <w:rPr>
          <w:rFonts w:ascii="Times New Roman" w:hAnsi="Times New Roman"/>
          <w:lang w:val="hr-HR"/>
        </w:rPr>
      </w:pPr>
      <w:r w:rsidRPr="007D67CD">
        <w:rPr>
          <w:rFonts w:ascii="Times New Roman" w:hAnsi="Times New Roman"/>
          <w:lang w:val="hr-HR"/>
        </w:rPr>
        <w:t>prednosti koje treba</w:t>
      </w:r>
      <w:r w:rsidR="00E7078E" w:rsidRPr="007D67CD">
        <w:rPr>
          <w:rFonts w:ascii="Times New Roman" w:hAnsi="Times New Roman"/>
          <w:lang w:val="hr-HR"/>
        </w:rPr>
        <w:t xml:space="preserve"> iskoristiti</w:t>
      </w:r>
      <w:r w:rsidRPr="007D67CD">
        <w:rPr>
          <w:rFonts w:ascii="Times New Roman" w:hAnsi="Times New Roman"/>
          <w:lang w:val="hr-HR"/>
        </w:rPr>
        <w:t xml:space="preserve"> od ranog početka i kraće</w:t>
      </w:r>
      <w:r w:rsidR="00E7078E" w:rsidRPr="007D67CD">
        <w:rPr>
          <w:rFonts w:ascii="Times New Roman" w:hAnsi="Times New Roman"/>
          <w:lang w:val="hr-HR"/>
        </w:rPr>
        <w:t>g vremena</w:t>
      </w:r>
      <w:r w:rsidRPr="007D67CD">
        <w:rPr>
          <w:rFonts w:ascii="Times New Roman" w:hAnsi="Times New Roman"/>
          <w:lang w:val="hr-HR"/>
        </w:rPr>
        <w:t xml:space="preserve"> izgradnje premašuju vjerojatne rizike početka rada na polu</w:t>
      </w:r>
      <w:r w:rsidR="00E7078E" w:rsidRPr="007D67CD">
        <w:rPr>
          <w:rFonts w:ascii="Times New Roman" w:hAnsi="Times New Roman"/>
          <w:lang w:val="hr-HR"/>
        </w:rPr>
        <w:t>gotovim</w:t>
      </w:r>
      <w:r w:rsidRPr="007D67CD">
        <w:rPr>
          <w:rFonts w:ascii="Times New Roman" w:hAnsi="Times New Roman"/>
          <w:lang w:val="hr-HR"/>
        </w:rPr>
        <w:t xml:space="preserve"> </w:t>
      </w:r>
      <w:r w:rsidR="00E7078E" w:rsidRPr="007D67CD">
        <w:rPr>
          <w:rFonts w:ascii="Times New Roman" w:hAnsi="Times New Roman"/>
          <w:lang w:val="hr-HR"/>
        </w:rPr>
        <w:t>podacima projektiranja</w:t>
      </w:r>
      <w:r w:rsidRPr="007D67CD">
        <w:rPr>
          <w:rFonts w:ascii="Times New Roman" w:hAnsi="Times New Roman"/>
          <w:lang w:val="hr-HR"/>
        </w:rPr>
        <w:t>;</w:t>
      </w:r>
    </w:p>
    <w:p w:rsidR="00BF698F" w:rsidRPr="007D67CD" w:rsidRDefault="00BF698F" w:rsidP="003A3233">
      <w:pPr>
        <w:numPr>
          <w:ilvl w:val="0"/>
          <w:numId w:val="54"/>
        </w:numPr>
        <w:spacing w:after="0" w:line="240" w:lineRule="auto"/>
        <w:jc w:val="both"/>
        <w:rPr>
          <w:rFonts w:ascii="Times New Roman" w:hAnsi="Times New Roman"/>
          <w:lang w:val="hr-HR"/>
        </w:rPr>
      </w:pPr>
      <w:r w:rsidRPr="007D67CD">
        <w:rPr>
          <w:rFonts w:ascii="Times New Roman" w:hAnsi="Times New Roman"/>
          <w:lang w:val="hr-HR"/>
        </w:rPr>
        <w:t xml:space="preserve">potrebna je </w:t>
      </w:r>
      <w:r w:rsidR="00076558" w:rsidRPr="007D67CD">
        <w:rPr>
          <w:rFonts w:ascii="Times New Roman" w:hAnsi="Times New Roman"/>
          <w:lang w:val="hr-HR"/>
        </w:rPr>
        <w:t xml:space="preserve">rana </w:t>
      </w:r>
      <w:r w:rsidRPr="007D67CD">
        <w:rPr>
          <w:rFonts w:ascii="Times New Roman" w:hAnsi="Times New Roman"/>
          <w:lang w:val="hr-HR"/>
        </w:rPr>
        <w:t xml:space="preserve">uključenost izvođača za savjetovanje o gradnji, </w:t>
      </w:r>
      <w:r w:rsidR="00076558" w:rsidRPr="007D67CD">
        <w:rPr>
          <w:rFonts w:ascii="Times New Roman" w:hAnsi="Times New Roman"/>
          <w:lang w:val="hr-HR"/>
        </w:rPr>
        <w:t>projektovanju i programiranju</w:t>
      </w:r>
    </w:p>
    <w:p w:rsidR="00BF698F" w:rsidRPr="007D67CD" w:rsidRDefault="00BF698F" w:rsidP="003A3233">
      <w:pPr>
        <w:numPr>
          <w:ilvl w:val="0"/>
          <w:numId w:val="54"/>
        </w:numPr>
        <w:spacing w:after="0" w:line="240" w:lineRule="auto"/>
        <w:jc w:val="both"/>
        <w:rPr>
          <w:rFonts w:ascii="Times New Roman" w:hAnsi="Times New Roman"/>
          <w:lang w:val="hr-HR"/>
        </w:rPr>
      </w:pPr>
      <w:r w:rsidRPr="007D67CD">
        <w:rPr>
          <w:rFonts w:ascii="Times New Roman" w:hAnsi="Times New Roman"/>
          <w:lang w:val="hr-HR"/>
        </w:rPr>
        <w:t xml:space="preserve">odvajanje </w:t>
      </w:r>
      <w:r w:rsidR="00076558" w:rsidRPr="007D67CD">
        <w:rPr>
          <w:rFonts w:ascii="Times New Roman" w:hAnsi="Times New Roman"/>
          <w:lang w:val="hr-HR"/>
        </w:rPr>
        <w:t>projektovanja</w:t>
      </w:r>
      <w:r w:rsidRPr="007D67CD">
        <w:rPr>
          <w:rFonts w:ascii="Times New Roman" w:hAnsi="Times New Roman"/>
          <w:lang w:val="hr-HR"/>
        </w:rPr>
        <w:t xml:space="preserve"> od gradnje je nepraktično;</w:t>
      </w:r>
    </w:p>
    <w:p w:rsidR="00BF698F" w:rsidRPr="007D67CD" w:rsidRDefault="00BF698F" w:rsidP="003A3233">
      <w:pPr>
        <w:numPr>
          <w:ilvl w:val="0"/>
          <w:numId w:val="54"/>
        </w:numPr>
        <w:spacing w:after="0" w:line="240" w:lineRule="auto"/>
        <w:jc w:val="both"/>
        <w:rPr>
          <w:rFonts w:ascii="Times New Roman" w:hAnsi="Times New Roman"/>
          <w:lang w:val="hr-HR"/>
        </w:rPr>
      </w:pPr>
      <w:r w:rsidRPr="007D67CD">
        <w:rPr>
          <w:rFonts w:ascii="Times New Roman" w:hAnsi="Times New Roman"/>
          <w:lang w:val="hr-HR"/>
        </w:rPr>
        <w:t xml:space="preserve">cijena je samo jedan od kriterija za odabir i </w:t>
      </w:r>
      <w:r w:rsidR="00076558" w:rsidRPr="007D67CD">
        <w:rPr>
          <w:rFonts w:ascii="Times New Roman" w:hAnsi="Times New Roman"/>
          <w:lang w:val="hr-HR"/>
        </w:rPr>
        <w:t>potrebna je ulazna informacija Izvođača o projektovanju</w:t>
      </w:r>
      <w:r w:rsidRPr="007D67CD">
        <w:rPr>
          <w:rFonts w:ascii="Times New Roman" w:hAnsi="Times New Roman"/>
          <w:lang w:val="hr-HR"/>
        </w:rPr>
        <w:t>.</w:t>
      </w:r>
    </w:p>
    <w:p w:rsidR="00930887" w:rsidRPr="007D67CD" w:rsidRDefault="00930887" w:rsidP="00970C41">
      <w:pPr>
        <w:spacing w:after="0" w:line="240" w:lineRule="auto"/>
        <w:rPr>
          <w:rFonts w:ascii="Times New Roman" w:hAnsi="Times New Roman"/>
          <w:lang w:val="hr-HR"/>
        </w:rPr>
      </w:pPr>
    </w:p>
    <w:p w:rsidR="00705801" w:rsidRPr="007D67CD" w:rsidRDefault="00705801" w:rsidP="00705801">
      <w:pPr>
        <w:spacing w:after="0" w:line="240" w:lineRule="auto"/>
        <w:jc w:val="both"/>
        <w:rPr>
          <w:rFonts w:ascii="Times New Roman" w:hAnsi="Times New Roman"/>
          <w:lang w:val="hr-HR"/>
        </w:rPr>
      </w:pPr>
      <w:bookmarkStart w:id="13" w:name="_Toc374912492"/>
      <w:r w:rsidRPr="007D67CD">
        <w:rPr>
          <w:rFonts w:ascii="Times New Roman" w:hAnsi="Times New Roman"/>
          <w:b/>
          <w:lang w:val="hr-HR"/>
        </w:rPr>
        <w:t xml:space="preserve">Prethodno registrirani tenderski sistem </w:t>
      </w:r>
      <w:r w:rsidRPr="007D67CD">
        <w:rPr>
          <w:rFonts w:ascii="Times New Roman" w:hAnsi="Times New Roman"/>
          <w:lang w:val="hr-HR"/>
        </w:rPr>
        <w:t xml:space="preserve">uključuje konkurentski izbor Izvođača u prvoj fazi i pregovore u drugoj, međutim, </w:t>
      </w:r>
      <w:r w:rsidR="00E10177" w:rsidRPr="007D67CD">
        <w:rPr>
          <w:rFonts w:ascii="Times New Roman" w:hAnsi="Times New Roman"/>
          <w:lang w:val="hr-HR"/>
        </w:rPr>
        <w:t>izabrani ponuđači</w:t>
      </w:r>
      <w:r w:rsidRPr="007D67CD">
        <w:rPr>
          <w:rFonts w:ascii="Times New Roman" w:hAnsi="Times New Roman"/>
          <w:lang w:val="hr-HR"/>
        </w:rPr>
        <w:t xml:space="preserve"> neće biti integrirani u projektni tim. U drugoj fazi samo će </w:t>
      </w:r>
      <w:r w:rsidR="00E10177" w:rsidRPr="007D67CD">
        <w:rPr>
          <w:rFonts w:ascii="Times New Roman" w:hAnsi="Times New Roman"/>
          <w:lang w:val="hr-HR"/>
        </w:rPr>
        <w:t>kompanije</w:t>
      </w:r>
      <w:r w:rsidRPr="007D67CD">
        <w:rPr>
          <w:rFonts w:ascii="Times New Roman" w:hAnsi="Times New Roman"/>
          <w:lang w:val="hr-HR"/>
        </w:rPr>
        <w:t xml:space="preserve"> s</w:t>
      </w:r>
      <w:r w:rsidR="00E10177" w:rsidRPr="007D67CD">
        <w:rPr>
          <w:rFonts w:ascii="Times New Roman" w:hAnsi="Times New Roman"/>
          <w:lang w:val="hr-HR"/>
        </w:rPr>
        <w:t>a kratkog</w:t>
      </w:r>
      <w:r w:rsidR="000635AC" w:rsidRPr="007D67CD">
        <w:rPr>
          <w:rFonts w:ascii="Times New Roman" w:hAnsi="Times New Roman"/>
          <w:lang w:val="hr-HR"/>
        </w:rPr>
        <w:t xml:space="preserve"> popisa</w:t>
      </w:r>
      <w:r w:rsidR="00E10177" w:rsidRPr="007D67CD">
        <w:rPr>
          <w:rFonts w:ascii="Times New Roman" w:hAnsi="Times New Roman"/>
          <w:lang w:val="hr-HR"/>
        </w:rPr>
        <w:t xml:space="preserve"> (5-7 ponuđača</w:t>
      </w:r>
      <w:r w:rsidRPr="007D67CD">
        <w:rPr>
          <w:rFonts w:ascii="Times New Roman" w:hAnsi="Times New Roman"/>
          <w:lang w:val="hr-HR"/>
        </w:rPr>
        <w:t xml:space="preserve">) dobiti cjelovitu </w:t>
      </w:r>
      <w:r w:rsidR="00E10177" w:rsidRPr="007D67CD">
        <w:rPr>
          <w:rFonts w:ascii="Times New Roman" w:hAnsi="Times New Roman"/>
          <w:lang w:val="hr-HR"/>
        </w:rPr>
        <w:t>tendersku</w:t>
      </w:r>
      <w:r w:rsidRPr="007D67CD">
        <w:rPr>
          <w:rFonts w:ascii="Times New Roman" w:hAnsi="Times New Roman"/>
          <w:lang w:val="hr-HR"/>
        </w:rPr>
        <w:t xml:space="preserve"> dokumentaciju s crtežima, </w:t>
      </w:r>
      <w:r w:rsidR="00E10177" w:rsidRPr="007D67CD">
        <w:rPr>
          <w:rFonts w:ascii="Times New Roman" w:hAnsi="Times New Roman"/>
          <w:lang w:val="hr-HR"/>
        </w:rPr>
        <w:t>troškovnikom</w:t>
      </w:r>
      <w:r w:rsidRPr="007D67CD">
        <w:rPr>
          <w:rFonts w:ascii="Times New Roman" w:hAnsi="Times New Roman"/>
          <w:lang w:val="hr-HR"/>
        </w:rPr>
        <w:t>, tehničkim specifikacijama itd.</w:t>
      </w:r>
    </w:p>
    <w:p w:rsidR="00705801" w:rsidRPr="007D67CD" w:rsidRDefault="00705801" w:rsidP="00705801">
      <w:pPr>
        <w:spacing w:after="0" w:line="240" w:lineRule="auto"/>
        <w:jc w:val="both"/>
        <w:rPr>
          <w:rFonts w:ascii="Times New Roman" w:hAnsi="Times New Roman"/>
          <w:lang w:val="hr-HR"/>
        </w:rPr>
      </w:pPr>
    </w:p>
    <w:p w:rsidR="00705801" w:rsidRPr="007D67CD" w:rsidRDefault="00E10177" w:rsidP="00705801">
      <w:pPr>
        <w:spacing w:after="0" w:line="240" w:lineRule="auto"/>
        <w:jc w:val="both"/>
        <w:rPr>
          <w:rFonts w:ascii="Times New Roman" w:hAnsi="Times New Roman"/>
          <w:lang w:val="hr-HR"/>
        </w:rPr>
      </w:pPr>
      <w:r w:rsidRPr="007D67CD">
        <w:rPr>
          <w:rFonts w:ascii="Times New Roman" w:hAnsi="Times New Roman"/>
          <w:lang w:val="hr-HR"/>
        </w:rPr>
        <w:t>Faktori</w:t>
      </w:r>
      <w:r w:rsidR="00705801" w:rsidRPr="007D67CD">
        <w:rPr>
          <w:rFonts w:ascii="Times New Roman" w:hAnsi="Times New Roman"/>
          <w:lang w:val="hr-HR"/>
        </w:rPr>
        <w:t xml:space="preserve"> koji mogu utjecati na izbor Izvođača prema ovoj metodi uključuju sljedeće kriterije odabira:</w:t>
      </w:r>
    </w:p>
    <w:p w:rsidR="00705801" w:rsidRPr="007D67CD" w:rsidRDefault="00705801" w:rsidP="003A3233">
      <w:pPr>
        <w:numPr>
          <w:ilvl w:val="0"/>
          <w:numId w:val="53"/>
        </w:numPr>
        <w:spacing w:after="0" w:line="240" w:lineRule="auto"/>
        <w:jc w:val="both"/>
        <w:rPr>
          <w:rFonts w:ascii="Times New Roman" w:hAnsi="Times New Roman"/>
          <w:lang w:val="hr-HR"/>
        </w:rPr>
      </w:pPr>
      <w:r w:rsidRPr="007D67CD">
        <w:rPr>
          <w:rFonts w:ascii="Times New Roman" w:hAnsi="Times New Roman"/>
          <w:lang w:val="hr-HR"/>
        </w:rPr>
        <w:t>iskustvo, tehničko znanje i spos</w:t>
      </w:r>
      <w:r w:rsidR="00A83AE5" w:rsidRPr="007D67CD">
        <w:rPr>
          <w:rFonts w:ascii="Times New Roman" w:hAnsi="Times New Roman"/>
          <w:lang w:val="hr-HR"/>
        </w:rPr>
        <w:t>obnost izvršavanja radova</w:t>
      </w:r>
      <w:r w:rsidRPr="007D67CD">
        <w:rPr>
          <w:rFonts w:ascii="Times New Roman" w:hAnsi="Times New Roman"/>
          <w:lang w:val="hr-HR"/>
        </w:rPr>
        <w:t>;</w:t>
      </w:r>
    </w:p>
    <w:p w:rsidR="00705801" w:rsidRPr="007D67CD" w:rsidRDefault="00705801" w:rsidP="003A3233">
      <w:pPr>
        <w:numPr>
          <w:ilvl w:val="0"/>
          <w:numId w:val="53"/>
        </w:numPr>
        <w:spacing w:after="0" w:line="240" w:lineRule="auto"/>
        <w:jc w:val="both"/>
        <w:rPr>
          <w:rFonts w:ascii="Times New Roman" w:hAnsi="Times New Roman"/>
          <w:lang w:val="hr-HR"/>
        </w:rPr>
      </w:pPr>
      <w:r w:rsidRPr="007D67CD">
        <w:rPr>
          <w:rFonts w:ascii="Times New Roman" w:hAnsi="Times New Roman"/>
          <w:lang w:val="hr-HR"/>
        </w:rPr>
        <w:t>kapacitet, u smislu f</w:t>
      </w:r>
      <w:r w:rsidR="00A83AE5" w:rsidRPr="007D67CD">
        <w:rPr>
          <w:rFonts w:ascii="Times New Roman" w:hAnsi="Times New Roman"/>
          <w:lang w:val="hr-HR"/>
        </w:rPr>
        <w:t xml:space="preserve">izičkih resursa (kvalitet rada, </w:t>
      </w:r>
      <w:r w:rsidR="000635AC" w:rsidRPr="007D67CD">
        <w:rPr>
          <w:rFonts w:ascii="Times New Roman" w:hAnsi="Times New Roman"/>
          <w:lang w:val="hr-HR"/>
        </w:rPr>
        <w:t>postrojenja</w:t>
      </w:r>
      <w:r w:rsidR="00A83AE5" w:rsidRPr="007D67CD">
        <w:rPr>
          <w:rFonts w:ascii="Times New Roman" w:hAnsi="Times New Roman"/>
          <w:lang w:val="hr-HR"/>
        </w:rPr>
        <w:t>, proizvodnji, fabrika</w:t>
      </w:r>
      <w:r w:rsidRPr="007D67CD">
        <w:rPr>
          <w:rFonts w:ascii="Times New Roman" w:hAnsi="Times New Roman"/>
          <w:lang w:val="hr-HR"/>
        </w:rPr>
        <w:t>), ljudski resursi (kvaliteta uprave, osoblje, tehničari, tehnička znanja i iskustva u uredu i na licu mjesta);</w:t>
      </w:r>
    </w:p>
    <w:p w:rsidR="00705801" w:rsidRPr="007D67CD" w:rsidRDefault="00705801" w:rsidP="00705801">
      <w:pPr>
        <w:spacing w:after="0" w:line="240" w:lineRule="auto"/>
        <w:jc w:val="both"/>
        <w:rPr>
          <w:rFonts w:ascii="Times New Roman" w:hAnsi="Times New Roman"/>
          <w:lang w:val="hr-HR"/>
        </w:rPr>
      </w:pPr>
    </w:p>
    <w:bookmarkEnd w:id="13"/>
    <w:p w:rsidR="00A330F7" w:rsidRPr="007D67CD" w:rsidRDefault="009F5129" w:rsidP="003A3233">
      <w:pPr>
        <w:numPr>
          <w:ilvl w:val="0"/>
          <w:numId w:val="51"/>
        </w:numPr>
        <w:spacing w:after="0" w:line="240" w:lineRule="auto"/>
        <w:jc w:val="both"/>
        <w:rPr>
          <w:rFonts w:ascii="Times New Roman" w:hAnsi="Times New Roman"/>
          <w:lang w:val="hr-HR"/>
        </w:rPr>
      </w:pPr>
      <w:r w:rsidRPr="007D67CD">
        <w:rPr>
          <w:rFonts w:ascii="Times New Roman" w:hAnsi="Times New Roman"/>
          <w:lang w:val="hr-HR"/>
        </w:rPr>
        <w:t>reputacija</w:t>
      </w:r>
      <w:r w:rsidR="00A330F7" w:rsidRPr="007D67CD">
        <w:rPr>
          <w:rFonts w:ascii="Times New Roman" w:hAnsi="Times New Roman"/>
          <w:lang w:val="hr-HR"/>
        </w:rPr>
        <w:t xml:space="preserve"> na t</w:t>
      </w:r>
      <w:r w:rsidRPr="007D67CD">
        <w:rPr>
          <w:rFonts w:ascii="Times New Roman" w:hAnsi="Times New Roman"/>
          <w:lang w:val="hr-HR"/>
        </w:rPr>
        <w:t>emelju prošlih rezultata Ugovora</w:t>
      </w:r>
      <w:r w:rsidR="00A330F7" w:rsidRPr="007D67CD">
        <w:rPr>
          <w:rFonts w:ascii="Times New Roman" w:hAnsi="Times New Roman"/>
          <w:lang w:val="hr-HR"/>
        </w:rPr>
        <w:t>, broj uspješno završenih projekata, brzina gradnje, usluge nakon sklapanja ugovora;</w:t>
      </w:r>
    </w:p>
    <w:p w:rsidR="00A330F7" w:rsidRPr="007D67CD" w:rsidRDefault="009F5129" w:rsidP="003A3233">
      <w:pPr>
        <w:numPr>
          <w:ilvl w:val="0"/>
          <w:numId w:val="51"/>
        </w:numPr>
        <w:spacing w:after="0" w:line="240" w:lineRule="auto"/>
        <w:jc w:val="both"/>
        <w:rPr>
          <w:rFonts w:ascii="Times New Roman" w:hAnsi="Times New Roman"/>
          <w:lang w:val="hr-HR"/>
        </w:rPr>
      </w:pPr>
      <w:r w:rsidRPr="007D67CD">
        <w:rPr>
          <w:rFonts w:ascii="Times New Roman" w:hAnsi="Times New Roman"/>
          <w:lang w:val="hr-HR"/>
        </w:rPr>
        <w:t>duž</w:t>
      </w:r>
      <w:r w:rsidR="005913EB" w:rsidRPr="007D67CD">
        <w:rPr>
          <w:rFonts w:ascii="Times New Roman" w:hAnsi="Times New Roman"/>
          <w:lang w:val="hr-HR"/>
        </w:rPr>
        <w:t>ina vremena potrebnog za poslovanje, trenutni zdravi finans</w:t>
      </w:r>
      <w:r w:rsidR="00A330F7" w:rsidRPr="007D67CD">
        <w:rPr>
          <w:rFonts w:ascii="Times New Roman" w:hAnsi="Times New Roman"/>
          <w:lang w:val="hr-HR"/>
        </w:rPr>
        <w:t>ijski i trgovinski položaj, poslovni odnos, ka</w:t>
      </w:r>
      <w:r w:rsidR="005913EB" w:rsidRPr="007D67CD">
        <w:rPr>
          <w:rFonts w:ascii="Times New Roman" w:hAnsi="Times New Roman"/>
          <w:lang w:val="hr-HR"/>
        </w:rPr>
        <w:t>tegorije klijenata (privatni, vladini</w:t>
      </w:r>
      <w:r w:rsidR="00A330F7" w:rsidRPr="007D67CD">
        <w:rPr>
          <w:rFonts w:ascii="Times New Roman" w:hAnsi="Times New Roman"/>
          <w:lang w:val="hr-HR"/>
        </w:rPr>
        <w:t>), vrsta projekata u kojima je izvođač specijaliziran (industrija, građevinarstvo, postrojenja);</w:t>
      </w:r>
    </w:p>
    <w:p w:rsidR="00A330F7" w:rsidRPr="007D67CD" w:rsidRDefault="00A330F7" w:rsidP="003A3233">
      <w:pPr>
        <w:numPr>
          <w:ilvl w:val="0"/>
          <w:numId w:val="51"/>
        </w:numPr>
        <w:spacing w:after="0" w:line="240" w:lineRule="auto"/>
        <w:jc w:val="both"/>
        <w:rPr>
          <w:rFonts w:ascii="Times New Roman" w:hAnsi="Times New Roman"/>
          <w:lang w:val="hr-HR"/>
        </w:rPr>
      </w:pPr>
      <w:r w:rsidRPr="007D67CD">
        <w:rPr>
          <w:rFonts w:ascii="Times New Roman" w:hAnsi="Times New Roman"/>
          <w:lang w:val="hr-HR"/>
        </w:rPr>
        <w:t>struktura predloženih pod</w:t>
      </w:r>
      <w:r w:rsidR="005913EB" w:rsidRPr="007D67CD">
        <w:rPr>
          <w:rFonts w:ascii="Times New Roman" w:hAnsi="Times New Roman"/>
          <w:lang w:val="hr-HR"/>
        </w:rPr>
        <w:t>ugovarača, zajedničkih ulaganja</w:t>
      </w:r>
      <w:r w:rsidRPr="007D67CD">
        <w:rPr>
          <w:rFonts w:ascii="Times New Roman" w:hAnsi="Times New Roman"/>
          <w:lang w:val="hr-HR"/>
        </w:rPr>
        <w:t xml:space="preserve"> ili drugih subjekata bit će uključeni u Projekt;</w:t>
      </w:r>
    </w:p>
    <w:p w:rsidR="00A330F7" w:rsidRPr="007D67CD" w:rsidRDefault="005722B0" w:rsidP="003A3233">
      <w:pPr>
        <w:numPr>
          <w:ilvl w:val="0"/>
          <w:numId w:val="51"/>
        </w:numPr>
        <w:spacing w:after="0" w:line="240" w:lineRule="auto"/>
        <w:jc w:val="both"/>
        <w:rPr>
          <w:rFonts w:ascii="Times New Roman" w:hAnsi="Times New Roman"/>
          <w:lang w:val="hr-HR"/>
        </w:rPr>
      </w:pPr>
      <w:r w:rsidRPr="007D67CD">
        <w:rPr>
          <w:rFonts w:ascii="Times New Roman" w:hAnsi="Times New Roman"/>
          <w:lang w:val="hr-HR"/>
        </w:rPr>
        <w:t>neekonomski</w:t>
      </w:r>
      <w:r w:rsidR="00A330F7" w:rsidRPr="007D67CD">
        <w:rPr>
          <w:rFonts w:ascii="Times New Roman" w:hAnsi="Times New Roman"/>
          <w:lang w:val="hr-HR"/>
        </w:rPr>
        <w:t xml:space="preserve"> </w:t>
      </w:r>
      <w:r w:rsidRPr="007D67CD">
        <w:rPr>
          <w:rFonts w:ascii="Times New Roman" w:hAnsi="Times New Roman"/>
          <w:lang w:val="hr-HR"/>
        </w:rPr>
        <w:t>faktori</w:t>
      </w:r>
      <w:r w:rsidR="00A330F7" w:rsidRPr="007D67CD">
        <w:rPr>
          <w:rFonts w:ascii="Times New Roman" w:hAnsi="Times New Roman"/>
          <w:lang w:val="hr-HR"/>
        </w:rPr>
        <w:t xml:space="preserve"> koji utječu na sposobnost izvođača da izvodi radove.</w:t>
      </w:r>
    </w:p>
    <w:p w:rsidR="00A330F7" w:rsidRPr="007D67CD" w:rsidRDefault="00A330F7" w:rsidP="00A330F7">
      <w:pPr>
        <w:spacing w:after="0" w:line="240" w:lineRule="auto"/>
        <w:jc w:val="both"/>
        <w:rPr>
          <w:rFonts w:ascii="Times New Roman" w:hAnsi="Times New Roman"/>
          <w:lang w:val="hr-HR"/>
        </w:rPr>
      </w:pPr>
    </w:p>
    <w:p w:rsidR="00A330F7" w:rsidRPr="007D67CD" w:rsidRDefault="005722B0" w:rsidP="00A330F7">
      <w:pPr>
        <w:spacing w:after="0" w:line="240" w:lineRule="auto"/>
        <w:jc w:val="both"/>
        <w:rPr>
          <w:rFonts w:ascii="Times New Roman" w:hAnsi="Times New Roman"/>
          <w:lang w:val="hr-HR"/>
        </w:rPr>
      </w:pPr>
      <w:r w:rsidRPr="007D67CD">
        <w:rPr>
          <w:rFonts w:ascii="Times New Roman" w:hAnsi="Times New Roman"/>
          <w:lang w:val="hr-HR"/>
        </w:rPr>
        <w:t>Faktori</w:t>
      </w:r>
      <w:r w:rsidR="00A330F7" w:rsidRPr="007D67CD">
        <w:rPr>
          <w:rFonts w:ascii="Times New Roman" w:hAnsi="Times New Roman"/>
          <w:lang w:val="hr-HR"/>
        </w:rPr>
        <w:t xml:space="preserve"> koji utječu na izbor odgovarajućeg ugovornog aranžmana uključuju:</w:t>
      </w:r>
    </w:p>
    <w:p w:rsidR="009F5129" w:rsidRPr="007D67CD" w:rsidRDefault="00A330F7" w:rsidP="003A3233">
      <w:pPr>
        <w:numPr>
          <w:ilvl w:val="0"/>
          <w:numId w:val="52"/>
        </w:numPr>
        <w:spacing w:after="0" w:line="240" w:lineRule="auto"/>
        <w:jc w:val="both"/>
        <w:rPr>
          <w:rFonts w:ascii="Times New Roman" w:hAnsi="Times New Roman"/>
          <w:lang w:val="hr-HR"/>
        </w:rPr>
      </w:pPr>
      <w:r w:rsidRPr="007D67CD">
        <w:rPr>
          <w:rFonts w:ascii="Times New Roman" w:hAnsi="Times New Roman"/>
          <w:lang w:val="hr-HR"/>
        </w:rPr>
        <w:t>veličina, priroda i složenost razvoja;</w:t>
      </w:r>
    </w:p>
    <w:p w:rsidR="00A330F7" w:rsidRPr="007D67CD" w:rsidRDefault="00A330F7" w:rsidP="003A3233">
      <w:pPr>
        <w:numPr>
          <w:ilvl w:val="0"/>
          <w:numId w:val="52"/>
        </w:numPr>
        <w:spacing w:after="0" w:line="240" w:lineRule="auto"/>
        <w:jc w:val="both"/>
        <w:rPr>
          <w:rFonts w:ascii="Times New Roman" w:hAnsi="Times New Roman"/>
          <w:lang w:val="hr-HR"/>
        </w:rPr>
      </w:pPr>
      <w:r w:rsidRPr="007D67CD">
        <w:rPr>
          <w:rFonts w:ascii="Times New Roman" w:hAnsi="Times New Roman"/>
          <w:lang w:val="hr-HR"/>
        </w:rPr>
        <w:t>datum početka i završetka;</w:t>
      </w:r>
    </w:p>
    <w:p w:rsidR="00A330F7" w:rsidRPr="007D67CD" w:rsidRDefault="00A330F7" w:rsidP="003A3233">
      <w:pPr>
        <w:numPr>
          <w:ilvl w:val="0"/>
          <w:numId w:val="52"/>
        </w:numPr>
        <w:spacing w:after="0" w:line="240" w:lineRule="auto"/>
        <w:jc w:val="both"/>
        <w:rPr>
          <w:rFonts w:ascii="Times New Roman" w:hAnsi="Times New Roman"/>
          <w:lang w:val="hr-HR"/>
        </w:rPr>
      </w:pPr>
      <w:r w:rsidRPr="007D67CD">
        <w:rPr>
          <w:rFonts w:ascii="Times New Roman" w:hAnsi="Times New Roman"/>
          <w:lang w:val="hr-HR"/>
        </w:rPr>
        <w:t xml:space="preserve">adekvatnost podataka o izgradnji na kojima će se utvrditi </w:t>
      </w:r>
      <w:r w:rsidR="00B92B72" w:rsidRPr="007D67CD">
        <w:rPr>
          <w:rFonts w:ascii="Times New Roman" w:hAnsi="Times New Roman"/>
          <w:lang w:val="hr-HR"/>
        </w:rPr>
        <w:t>troškovna ograničenja</w:t>
      </w:r>
      <w:r w:rsidRPr="007D67CD">
        <w:rPr>
          <w:rFonts w:ascii="Times New Roman" w:hAnsi="Times New Roman"/>
          <w:lang w:val="hr-HR"/>
        </w:rPr>
        <w:t xml:space="preserve"> klijenta;</w:t>
      </w:r>
    </w:p>
    <w:p w:rsidR="00A330F7" w:rsidRPr="007D67CD" w:rsidRDefault="00A330F7" w:rsidP="003A3233">
      <w:pPr>
        <w:numPr>
          <w:ilvl w:val="0"/>
          <w:numId w:val="52"/>
        </w:numPr>
        <w:spacing w:after="0" w:line="240" w:lineRule="auto"/>
        <w:jc w:val="both"/>
        <w:rPr>
          <w:rFonts w:ascii="Times New Roman" w:hAnsi="Times New Roman"/>
          <w:lang w:val="hr-HR"/>
        </w:rPr>
      </w:pPr>
      <w:r w:rsidRPr="007D67CD">
        <w:rPr>
          <w:rFonts w:ascii="Times New Roman" w:hAnsi="Times New Roman"/>
          <w:lang w:val="hr-HR"/>
        </w:rPr>
        <w:t xml:space="preserve">dostupnost valjanih i adekvatnih podataka o izgradnji na </w:t>
      </w:r>
      <w:r w:rsidR="00B92B72" w:rsidRPr="007D67CD">
        <w:rPr>
          <w:rFonts w:ascii="Times New Roman" w:hAnsi="Times New Roman"/>
          <w:lang w:val="hr-HR"/>
        </w:rPr>
        <w:t>osnovu kojih</w:t>
      </w:r>
      <w:r w:rsidRPr="007D67CD">
        <w:rPr>
          <w:rFonts w:ascii="Times New Roman" w:hAnsi="Times New Roman"/>
          <w:lang w:val="hr-HR"/>
        </w:rPr>
        <w:t xml:space="preserve"> se mogu nabaviti ponude;</w:t>
      </w:r>
    </w:p>
    <w:p w:rsidR="00A330F7" w:rsidRPr="007D67CD" w:rsidRDefault="00A330F7" w:rsidP="003A3233">
      <w:pPr>
        <w:numPr>
          <w:ilvl w:val="0"/>
          <w:numId w:val="52"/>
        </w:numPr>
        <w:spacing w:after="0" w:line="240" w:lineRule="auto"/>
        <w:jc w:val="both"/>
        <w:rPr>
          <w:rFonts w:ascii="Times New Roman" w:hAnsi="Times New Roman"/>
          <w:lang w:val="hr-HR"/>
        </w:rPr>
      </w:pPr>
      <w:r w:rsidRPr="007D67CD">
        <w:rPr>
          <w:rFonts w:ascii="Times New Roman" w:hAnsi="Times New Roman"/>
          <w:lang w:val="hr-HR"/>
        </w:rPr>
        <w:t xml:space="preserve">mjerila promjena </w:t>
      </w:r>
      <w:r w:rsidR="00B92B72" w:rsidRPr="007D67CD">
        <w:rPr>
          <w:rFonts w:ascii="Times New Roman" w:hAnsi="Times New Roman"/>
          <w:lang w:val="hr-HR"/>
        </w:rPr>
        <w:t xml:space="preserve">na </w:t>
      </w:r>
      <w:r w:rsidRPr="007D67CD">
        <w:rPr>
          <w:rFonts w:ascii="Times New Roman" w:hAnsi="Times New Roman"/>
          <w:lang w:val="hr-HR"/>
        </w:rPr>
        <w:t>koje će Klijent vjerojatno utjecati tijekom faze izgradnje;</w:t>
      </w:r>
    </w:p>
    <w:p w:rsidR="00A330F7" w:rsidRPr="007D67CD" w:rsidRDefault="00A330F7" w:rsidP="003A3233">
      <w:pPr>
        <w:numPr>
          <w:ilvl w:val="0"/>
          <w:numId w:val="52"/>
        </w:numPr>
        <w:spacing w:after="0" w:line="240" w:lineRule="auto"/>
        <w:jc w:val="both"/>
        <w:rPr>
          <w:rFonts w:ascii="Times New Roman" w:hAnsi="Times New Roman"/>
          <w:lang w:val="hr-HR"/>
        </w:rPr>
      </w:pPr>
      <w:r w:rsidRPr="007D67CD">
        <w:rPr>
          <w:rFonts w:ascii="Times New Roman" w:hAnsi="Times New Roman"/>
          <w:lang w:val="hr-HR"/>
        </w:rPr>
        <w:t>zahtjevi upravljanja rizicima klijenta;</w:t>
      </w:r>
    </w:p>
    <w:p w:rsidR="00A330F7" w:rsidRPr="007D67CD" w:rsidRDefault="00A330F7" w:rsidP="003A3233">
      <w:pPr>
        <w:numPr>
          <w:ilvl w:val="0"/>
          <w:numId w:val="52"/>
        </w:numPr>
        <w:spacing w:after="0" w:line="240" w:lineRule="auto"/>
        <w:jc w:val="both"/>
        <w:rPr>
          <w:rFonts w:ascii="Times New Roman" w:hAnsi="Times New Roman"/>
          <w:lang w:val="hr-HR"/>
        </w:rPr>
      </w:pPr>
      <w:r w:rsidRPr="007D67CD">
        <w:rPr>
          <w:rFonts w:ascii="Times New Roman" w:hAnsi="Times New Roman"/>
          <w:lang w:val="hr-HR"/>
        </w:rPr>
        <w:t xml:space="preserve">izbjegavanje varijacija radova i gdje je </w:t>
      </w:r>
      <w:r w:rsidR="00B92B72" w:rsidRPr="007D67CD">
        <w:rPr>
          <w:rFonts w:ascii="Times New Roman" w:hAnsi="Times New Roman"/>
          <w:lang w:val="hr-HR"/>
        </w:rPr>
        <w:t xml:space="preserve">to </w:t>
      </w:r>
      <w:r w:rsidRPr="007D67CD">
        <w:rPr>
          <w:rFonts w:ascii="Times New Roman" w:hAnsi="Times New Roman"/>
          <w:lang w:val="hr-HR"/>
        </w:rPr>
        <w:t>neizbježno,</w:t>
      </w:r>
      <w:r w:rsidR="00B92B72" w:rsidRPr="007D67CD">
        <w:rPr>
          <w:rFonts w:ascii="Times New Roman" w:hAnsi="Times New Roman"/>
          <w:lang w:val="hr-HR"/>
        </w:rPr>
        <w:t xml:space="preserve"> izmjene zadržane</w:t>
      </w:r>
      <w:r w:rsidRPr="007D67CD">
        <w:rPr>
          <w:rFonts w:ascii="Times New Roman" w:hAnsi="Times New Roman"/>
          <w:lang w:val="hr-HR"/>
        </w:rPr>
        <w:t xml:space="preserve"> na minimum.</w:t>
      </w:r>
    </w:p>
    <w:p w:rsidR="00A330F7" w:rsidRPr="007D67CD" w:rsidRDefault="00A330F7" w:rsidP="00A330F7">
      <w:pPr>
        <w:spacing w:after="0" w:line="240" w:lineRule="auto"/>
        <w:jc w:val="both"/>
        <w:rPr>
          <w:rFonts w:ascii="Times New Roman" w:hAnsi="Times New Roman"/>
          <w:lang w:val="hr-HR"/>
        </w:rPr>
      </w:pPr>
    </w:p>
    <w:p w:rsidR="00471029" w:rsidRPr="007D67CD" w:rsidRDefault="00471029" w:rsidP="00471029">
      <w:pPr>
        <w:spacing w:after="0" w:line="240" w:lineRule="auto"/>
        <w:jc w:val="both"/>
        <w:rPr>
          <w:rFonts w:ascii="Times New Roman" w:hAnsi="Times New Roman"/>
          <w:lang w:val="hr-HR"/>
        </w:rPr>
      </w:pPr>
      <w:bookmarkStart w:id="14" w:name="_Toc374912478"/>
    </w:p>
    <w:p w:rsidR="003E6E10" w:rsidRPr="007D67CD" w:rsidRDefault="003E6E10" w:rsidP="003E6E10">
      <w:pPr>
        <w:spacing w:after="0" w:line="240" w:lineRule="auto"/>
        <w:jc w:val="both"/>
        <w:rPr>
          <w:rFonts w:ascii="Times New Roman" w:hAnsi="Times New Roman"/>
          <w:lang w:val="hr-HR"/>
        </w:rPr>
      </w:pPr>
      <w:r w:rsidRPr="007D67CD">
        <w:rPr>
          <w:rFonts w:ascii="Times New Roman" w:hAnsi="Times New Roman"/>
          <w:lang w:val="hr-HR"/>
        </w:rPr>
        <w:t xml:space="preserve">Stoga, prema </w:t>
      </w:r>
      <w:r w:rsidR="00BF62E6" w:rsidRPr="007D67CD">
        <w:rPr>
          <w:rFonts w:ascii="Times New Roman" w:hAnsi="Times New Roman"/>
          <w:lang w:val="hr-HR"/>
        </w:rPr>
        <w:t>uslov</w:t>
      </w:r>
      <w:r w:rsidRPr="007D67CD">
        <w:rPr>
          <w:rFonts w:ascii="Times New Roman" w:hAnsi="Times New Roman"/>
          <w:lang w:val="hr-HR"/>
        </w:rPr>
        <w:t>ima FIDIC-a, Ugovorno tijelo za postrojenje i izgradnju</w:t>
      </w:r>
      <w:r w:rsidR="00527BFF" w:rsidRPr="007D67CD">
        <w:rPr>
          <w:rFonts w:ascii="Times New Roman" w:hAnsi="Times New Roman"/>
          <w:lang w:val="hr-HR"/>
        </w:rPr>
        <w:t>,</w:t>
      </w:r>
      <w:r w:rsidRPr="007D67CD">
        <w:rPr>
          <w:rFonts w:ascii="Times New Roman" w:hAnsi="Times New Roman"/>
          <w:lang w:val="hr-HR"/>
        </w:rPr>
        <w:t xml:space="preserve"> priprema i predaje neograničen</w:t>
      </w:r>
      <w:r w:rsidR="002A6A32" w:rsidRPr="007D67CD">
        <w:rPr>
          <w:rFonts w:ascii="Times New Roman" w:hAnsi="Times New Roman"/>
          <w:lang w:val="hr-HR"/>
        </w:rPr>
        <w:t>u jednostepenu tendersku procedure. K</w:t>
      </w:r>
      <w:r w:rsidRPr="007D67CD">
        <w:rPr>
          <w:rFonts w:ascii="Times New Roman" w:hAnsi="Times New Roman"/>
          <w:lang w:val="hr-HR"/>
        </w:rPr>
        <w:t>andidati bi trebali zadovoljiti sljedeće kriterije, a mogu se koristiti i za projekte finan</w:t>
      </w:r>
      <w:r w:rsidR="002A6A32" w:rsidRPr="007D67CD">
        <w:rPr>
          <w:rFonts w:ascii="Times New Roman" w:hAnsi="Times New Roman"/>
          <w:lang w:val="hr-HR"/>
        </w:rPr>
        <w:t>s</w:t>
      </w:r>
      <w:r w:rsidRPr="007D67CD">
        <w:rPr>
          <w:rFonts w:ascii="Times New Roman" w:hAnsi="Times New Roman"/>
          <w:lang w:val="hr-HR"/>
        </w:rPr>
        <w:t>irane od strane EU:</w:t>
      </w:r>
    </w:p>
    <w:p w:rsidR="003E6E10" w:rsidRPr="007D67CD" w:rsidRDefault="002A6A32" w:rsidP="003A3233">
      <w:pPr>
        <w:numPr>
          <w:ilvl w:val="0"/>
          <w:numId w:val="50"/>
        </w:numPr>
        <w:spacing w:after="0" w:line="240" w:lineRule="auto"/>
        <w:jc w:val="both"/>
        <w:rPr>
          <w:rFonts w:ascii="Times New Roman" w:hAnsi="Times New Roman"/>
          <w:lang w:val="hr-HR"/>
        </w:rPr>
      </w:pPr>
      <w:r w:rsidRPr="007D67CD">
        <w:rPr>
          <w:rFonts w:ascii="Times New Roman" w:hAnsi="Times New Roman"/>
          <w:lang w:val="hr-HR"/>
        </w:rPr>
        <w:t>kapacitet/</w:t>
      </w:r>
      <w:r w:rsidR="003E6E10" w:rsidRPr="007D67CD">
        <w:rPr>
          <w:rFonts w:ascii="Times New Roman" w:hAnsi="Times New Roman"/>
          <w:lang w:val="hr-HR"/>
        </w:rPr>
        <w:t>sposobnost;</w:t>
      </w:r>
    </w:p>
    <w:p w:rsidR="003E6E10" w:rsidRPr="007D67CD" w:rsidRDefault="003E6E10" w:rsidP="003A3233">
      <w:pPr>
        <w:numPr>
          <w:ilvl w:val="0"/>
          <w:numId w:val="50"/>
        </w:numPr>
        <w:spacing w:after="0" w:line="240" w:lineRule="auto"/>
        <w:jc w:val="both"/>
        <w:rPr>
          <w:rFonts w:ascii="Times New Roman" w:hAnsi="Times New Roman"/>
          <w:lang w:val="hr-HR"/>
        </w:rPr>
      </w:pPr>
      <w:r w:rsidRPr="007D67CD">
        <w:rPr>
          <w:rFonts w:ascii="Times New Roman" w:hAnsi="Times New Roman"/>
          <w:lang w:val="hr-HR"/>
        </w:rPr>
        <w:t>reference energetskog i vodnog sektora;</w:t>
      </w:r>
    </w:p>
    <w:p w:rsidR="003E6E10" w:rsidRPr="007D67CD" w:rsidRDefault="003E6E10" w:rsidP="003A3233">
      <w:pPr>
        <w:numPr>
          <w:ilvl w:val="0"/>
          <w:numId w:val="50"/>
        </w:numPr>
        <w:spacing w:after="0" w:line="240" w:lineRule="auto"/>
        <w:jc w:val="both"/>
        <w:rPr>
          <w:rFonts w:ascii="Times New Roman" w:hAnsi="Times New Roman"/>
          <w:lang w:val="hr-HR"/>
        </w:rPr>
      </w:pPr>
      <w:r w:rsidRPr="007D67CD">
        <w:rPr>
          <w:rFonts w:ascii="Times New Roman" w:hAnsi="Times New Roman"/>
          <w:lang w:val="hr-HR"/>
        </w:rPr>
        <w:t>međunarodni referentni popis;</w:t>
      </w:r>
    </w:p>
    <w:p w:rsidR="003E6E10" w:rsidRPr="007D67CD" w:rsidRDefault="003E6E10" w:rsidP="003A3233">
      <w:pPr>
        <w:numPr>
          <w:ilvl w:val="0"/>
          <w:numId w:val="50"/>
        </w:numPr>
        <w:spacing w:after="0" w:line="240" w:lineRule="auto"/>
        <w:jc w:val="both"/>
        <w:rPr>
          <w:rFonts w:ascii="Times New Roman" w:hAnsi="Times New Roman"/>
          <w:lang w:val="hr-HR"/>
        </w:rPr>
      </w:pPr>
      <w:r w:rsidRPr="007D67CD">
        <w:rPr>
          <w:rFonts w:ascii="Times New Roman" w:hAnsi="Times New Roman"/>
          <w:lang w:val="hr-HR"/>
        </w:rPr>
        <w:t>odgovaraju</w:t>
      </w:r>
      <w:r w:rsidR="002A6A32" w:rsidRPr="007D67CD">
        <w:rPr>
          <w:rFonts w:ascii="Times New Roman" w:hAnsi="Times New Roman"/>
          <w:lang w:val="hr-HR"/>
        </w:rPr>
        <w:t>će osiguranje za radove i projektovanje</w:t>
      </w:r>
      <w:r w:rsidRPr="007D67CD">
        <w:rPr>
          <w:rFonts w:ascii="Times New Roman" w:hAnsi="Times New Roman"/>
          <w:lang w:val="hr-HR"/>
        </w:rPr>
        <w:t>;</w:t>
      </w:r>
    </w:p>
    <w:p w:rsidR="003E6E10" w:rsidRPr="007D67CD" w:rsidRDefault="003E6E10" w:rsidP="003A3233">
      <w:pPr>
        <w:numPr>
          <w:ilvl w:val="0"/>
          <w:numId w:val="50"/>
        </w:numPr>
        <w:spacing w:after="0" w:line="240" w:lineRule="auto"/>
        <w:jc w:val="both"/>
        <w:rPr>
          <w:rFonts w:ascii="Times New Roman" w:hAnsi="Times New Roman"/>
          <w:lang w:val="hr-HR"/>
        </w:rPr>
      </w:pPr>
      <w:r w:rsidRPr="007D67CD">
        <w:rPr>
          <w:rFonts w:ascii="Times New Roman" w:hAnsi="Times New Roman"/>
          <w:lang w:val="hr-HR"/>
        </w:rPr>
        <w:t>sposobnost da p</w:t>
      </w:r>
      <w:r w:rsidR="00673B8C" w:rsidRPr="007D67CD">
        <w:rPr>
          <w:rFonts w:ascii="Times New Roman" w:hAnsi="Times New Roman"/>
          <w:lang w:val="hr-HR"/>
        </w:rPr>
        <w:t>onudi bankarsku garanciju</w:t>
      </w:r>
      <w:r w:rsidRPr="007D67CD">
        <w:rPr>
          <w:rFonts w:ascii="Times New Roman" w:hAnsi="Times New Roman"/>
          <w:lang w:val="hr-HR"/>
        </w:rPr>
        <w:t xml:space="preserve"> međunarodne priznate banke;</w:t>
      </w:r>
    </w:p>
    <w:p w:rsidR="003E6E10" w:rsidRPr="007D67CD" w:rsidRDefault="003E6E10" w:rsidP="003A3233">
      <w:pPr>
        <w:numPr>
          <w:ilvl w:val="0"/>
          <w:numId w:val="50"/>
        </w:numPr>
        <w:spacing w:after="0" w:line="240" w:lineRule="auto"/>
        <w:jc w:val="both"/>
        <w:rPr>
          <w:rFonts w:ascii="Times New Roman" w:hAnsi="Times New Roman"/>
          <w:lang w:val="hr-HR"/>
        </w:rPr>
      </w:pPr>
      <w:r w:rsidRPr="007D67CD">
        <w:rPr>
          <w:rFonts w:ascii="Times New Roman" w:hAnsi="Times New Roman"/>
          <w:lang w:val="hr-HR"/>
        </w:rPr>
        <w:t>sposobnost izgradnje u lokaln</w:t>
      </w:r>
      <w:r w:rsidR="00673B8C" w:rsidRPr="007D67CD">
        <w:rPr>
          <w:rFonts w:ascii="Times New Roman" w:hAnsi="Times New Roman"/>
          <w:lang w:val="hr-HR"/>
        </w:rPr>
        <w:t xml:space="preserve">im </w:t>
      </w:r>
      <w:r w:rsidR="00BF62E6" w:rsidRPr="007D67CD">
        <w:rPr>
          <w:rFonts w:ascii="Times New Roman" w:hAnsi="Times New Roman"/>
          <w:lang w:val="hr-HR"/>
        </w:rPr>
        <w:t>uslov</w:t>
      </w:r>
      <w:r w:rsidR="00673B8C" w:rsidRPr="007D67CD">
        <w:rPr>
          <w:rFonts w:ascii="Times New Roman" w:hAnsi="Times New Roman"/>
          <w:lang w:val="hr-HR"/>
        </w:rPr>
        <w:t xml:space="preserve">ima kao glavni izvođač ili </w:t>
      </w:r>
      <w:r w:rsidR="00675F2F" w:rsidRPr="007D67CD">
        <w:rPr>
          <w:rFonts w:ascii="Times New Roman" w:hAnsi="Times New Roman"/>
          <w:lang w:val="hr-HR"/>
        </w:rPr>
        <w:t>grupa ponuđača.</w:t>
      </w:r>
    </w:p>
    <w:bookmarkEnd w:id="14"/>
    <w:p w:rsidR="00930887" w:rsidRPr="007D67CD" w:rsidRDefault="00930887" w:rsidP="007F6227">
      <w:pPr>
        <w:spacing w:after="0" w:line="240" w:lineRule="auto"/>
        <w:jc w:val="both"/>
        <w:rPr>
          <w:rFonts w:ascii="Times New Roman" w:hAnsi="Times New Roman"/>
          <w:lang w:val="hr-HR"/>
        </w:rPr>
      </w:pPr>
    </w:p>
    <w:p w:rsidR="0048349B" w:rsidRPr="007D67CD" w:rsidRDefault="0048349B" w:rsidP="0048349B">
      <w:pPr>
        <w:spacing w:after="0" w:line="240" w:lineRule="auto"/>
        <w:jc w:val="both"/>
        <w:rPr>
          <w:rFonts w:ascii="Times New Roman" w:hAnsi="Times New Roman"/>
          <w:lang w:val="hr-HR"/>
        </w:rPr>
      </w:pPr>
      <w:r w:rsidRPr="007D67CD">
        <w:rPr>
          <w:rFonts w:ascii="Times New Roman" w:hAnsi="Times New Roman"/>
          <w:lang w:val="hr-HR"/>
        </w:rPr>
        <w:t xml:space="preserve">Kombinacija dvostepene tenderske procedure s naknadnim pregovorima u vezi s Standardnim </w:t>
      </w:r>
      <w:r w:rsidR="00BF62E6" w:rsidRPr="007D67CD">
        <w:rPr>
          <w:rFonts w:ascii="Times New Roman" w:hAnsi="Times New Roman"/>
          <w:lang w:val="hr-HR"/>
        </w:rPr>
        <w:t>uslov</w:t>
      </w:r>
      <w:r w:rsidRPr="007D67CD">
        <w:rPr>
          <w:rFonts w:ascii="Times New Roman" w:hAnsi="Times New Roman"/>
          <w:lang w:val="hr-HR"/>
        </w:rPr>
        <w:t>ima ugovora sažeti su u obliku prednosti kako slijedi:</w:t>
      </w:r>
    </w:p>
    <w:p w:rsidR="0048349B" w:rsidRPr="007D67CD" w:rsidRDefault="0048349B" w:rsidP="003A3233">
      <w:pPr>
        <w:numPr>
          <w:ilvl w:val="0"/>
          <w:numId w:val="49"/>
        </w:numPr>
        <w:spacing w:after="0" w:line="240" w:lineRule="auto"/>
        <w:jc w:val="both"/>
        <w:rPr>
          <w:rFonts w:ascii="Times New Roman" w:hAnsi="Times New Roman"/>
          <w:lang w:val="hr-HR"/>
        </w:rPr>
      </w:pPr>
      <w:r w:rsidRPr="007D67CD">
        <w:rPr>
          <w:rFonts w:ascii="Times New Roman" w:hAnsi="Times New Roman"/>
          <w:lang w:val="hr-HR"/>
        </w:rPr>
        <w:t>preklapanje faza projektiranja i izgradnje kao metode štednje vremena uz uštedu troškova;</w:t>
      </w:r>
    </w:p>
    <w:p w:rsidR="0048349B" w:rsidRPr="007D67CD" w:rsidRDefault="0048349B" w:rsidP="003A3233">
      <w:pPr>
        <w:numPr>
          <w:ilvl w:val="0"/>
          <w:numId w:val="49"/>
        </w:numPr>
        <w:spacing w:after="0" w:line="240" w:lineRule="auto"/>
        <w:jc w:val="both"/>
        <w:rPr>
          <w:rFonts w:ascii="Times New Roman" w:hAnsi="Times New Roman"/>
          <w:lang w:val="hr-HR"/>
        </w:rPr>
      </w:pPr>
      <w:r w:rsidRPr="007D67CD">
        <w:rPr>
          <w:rFonts w:ascii="Times New Roman" w:hAnsi="Times New Roman"/>
          <w:lang w:val="hr-HR"/>
        </w:rPr>
        <w:t>smanjenje rizika</w:t>
      </w:r>
      <w:r w:rsidR="000D4FAD" w:rsidRPr="007D67CD">
        <w:rPr>
          <w:rFonts w:ascii="Times New Roman" w:hAnsi="Times New Roman"/>
          <w:lang w:val="hr-HR"/>
        </w:rPr>
        <w:t xml:space="preserve"> Ugovornog organa</w:t>
      </w:r>
      <w:r w:rsidRPr="007D67CD">
        <w:rPr>
          <w:rFonts w:ascii="Times New Roman" w:hAnsi="Times New Roman"/>
          <w:lang w:val="hr-HR"/>
        </w:rPr>
        <w:t xml:space="preserve"> u vezi s odgovornošću za pro</w:t>
      </w:r>
      <w:r w:rsidR="000D4FAD" w:rsidRPr="007D67CD">
        <w:rPr>
          <w:rFonts w:ascii="Times New Roman" w:hAnsi="Times New Roman"/>
          <w:lang w:val="hr-HR"/>
        </w:rPr>
        <w:t>jektovanj</w:t>
      </w:r>
      <w:r w:rsidRPr="007D67CD">
        <w:rPr>
          <w:rFonts w:ascii="Times New Roman" w:hAnsi="Times New Roman"/>
          <w:lang w:val="hr-HR"/>
        </w:rPr>
        <w:t>e;</w:t>
      </w:r>
    </w:p>
    <w:p w:rsidR="0048349B" w:rsidRPr="007D67CD" w:rsidRDefault="0048349B" w:rsidP="003A3233">
      <w:pPr>
        <w:numPr>
          <w:ilvl w:val="0"/>
          <w:numId w:val="49"/>
        </w:numPr>
        <w:spacing w:after="0" w:line="240" w:lineRule="auto"/>
        <w:jc w:val="both"/>
        <w:rPr>
          <w:rFonts w:ascii="Times New Roman" w:hAnsi="Times New Roman"/>
          <w:lang w:val="hr-HR"/>
        </w:rPr>
      </w:pPr>
      <w:r w:rsidRPr="007D67CD">
        <w:rPr>
          <w:rFonts w:ascii="Times New Roman" w:hAnsi="Times New Roman"/>
          <w:lang w:val="hr-HR"/>
        </w:rPr>
        <w:t>može se postići rani početak</w:t>
      </w:r>
      <w:r w:rsidR="000D4FAD" w:rsidRPr="007D67CD">
        <w:rPr>
          <w:rFonts w:ascii="Times New Roman" w:hAnsi="Times New Roman"/>
          <w:lang w:val="hr-HR"/>
        </w:rPr>
        <w:t xml:space="preserve"> radova na gradilištu</w:t>
      </w:r>
      <w:r w:rsidRPr="007D67CD">
        <w:rPr>
          <w:rFonts w:ascii="Times New Roman" w:hAnsi="Times New Roman"/>
          <w:lang w:val="hr-HR"/>
        </w:rPr>
        <w:t>;</w:t>
      </w:r>
    </w:p>
    <w:p w:rsidR="0048349B" w:rsidRPr="007D67CD" w:rsidRDefault="0048349B" w:rsidP="003A3233">
      <w:pPr>
        <w:numPr>
          <w:ilvl w:val="0"/>
          <w:numId w:val="49"/>
        </w:numPr>
        <w:spacing w:after="0" w:line="240" w:lineRule="auto"/>
        <w:jc w:val="both"/>
        <w:rPr>
          <w:rFonts w:ascii="Times New Roman" w:hAnsi="Times New Roman"/>
          <w:lang w:val="hr-HR"/>
        </w:rPr>
      </w:pPr>
      <w:r w:rsidRPr="007D67CD">
        <w:rPr>
          <w:rFonts w:ascii="Times New Roman" w:hAnsi="Times New Roman"/>
          <w:lang w:val="hr-HR"/>
        </w:rPr>
        <w:t>vještine i radno iskustvo izvođača stavljaju se na raspolaganje projektnom timu;</w:t>
      </w:r>
    </w:p>
    <w:p w:rsidR="0048349B" w:rsidRPr="007D67CD" w:rsidRDefault="0048349B" w:rsidP="003A3233">
      <w:pPr>
        <w:numPr>
          <w:ilvl w:val="0"/>
          <w:numId w:val="49"/>
        </w:numPr>
        <w:spacing w:after="0" w:line="240" w:lineRule="auto"/>
        <w:jc w:val="both"/>
        <w:rPr>
          <w:rFonts w:ascii="Times New Roman" w:hAnsi="Times New Roman"/>
          <w:lang w:val="hr-HR"/>
        </w:rPr>
      </w:pPr>
      <w:r w:rsidRPr="007D67CD">
        <w:rPr>
          <w:rFonts w:ascii="Times New Roman" w:hAnsi="Times New Roman"/>
          <w:lang w:val="hr-HR"/>
        </w:rPr>
        <w:t>svi važni detalji o projektu se raspravljaju tijekom pregovora, čime se postiže racionalna cijena;</w:t>
      </w:r>
    </w:p>
    <w:p w:rsidR="0048349B" w:rsidRPr="007D67CD" w:rsidRDefault="0048349B" w:rsidP="003A3233">
      <w:pPr>
        <w:numPr>
          <w:ilvl w:val="0"/>
          <w:numId w:val="49"/>
        </w:numPr>
        <w:spacing w:after="0" w:line="240" w:lineRule="auto"/>
        <w:jc w:val="both"/>
        <w:rPr>
          <w:rFonts w:ascii="Times New Roman" w:hAnsi="Times New Roman"/>
          <w:lang w:val="hr-HR"/>
        </w:rPr>
      </w:pPr>
      <w:r w:rsidRPr="007D67CD">
        <w:rPr>
          <w:rFonts w:ascii="Times New Roman" w:hAnsi="Times New Roman"/>
          <w:lang w:val="hr-HR"/>
        </w:rPr>
        <w:t>imenovanje ranog izvođača u fazi proj</w:t>
      </w:r>
      <w:r w:rsidR="000D4FAD" w:rsidRPr="007D67CD">
        <w:rPr>
          <w:rFonts w:ascii="Times New Roman" w:hAnsi="Times New Roman"/>
          <w:lang w:val="hr-HR"/>
        </w:rPr>
        <w:t>ektovanja</w:t>
      </w:r>
      <w:r w:rsidRPr="007D67CD">
        <w:rPr>
          <w:rFonts w:ascii="Times New Roman" w:hAnsi="Times New Roman"/>
          <w:lang w:val="hr-HR"/>
        </w:rPr>
        <w:t xml:space="preserve"> dovodi do korisnog doprinosa;</w:t>
      </w:r>
    </w:p>
    <w:p w:rsidR="0048349B" w:rsidRPr="007D67CD" w:rsidRDefault="000D4FAD" w:rsidP="003A3233">
      <w:pPr>
        <w:numPr>
          <w:ilvl w:val="0"/>
          <w:numId w:val="49"/>
        </w:numPr>
        <w:spacing w:after="0" w:line="240" w:lineRule="auto"/>
        <w:jc w:val="both"/>
        <w:rPr>
          <w:rFonts w:ascii="Times New Roman" w:hAnsi="Times New Roman"/>
          <w:lang w:val="hr-HR"/>
        </w:rPr>
      </w:pPr>
      <w:r w:rsidRPr="007D67CD">
        <w:rPr>
          <w:rFonts w:ascii="Times New Roman" w:hAnsi="Times New Roman"/>
          <w:lang w:val="hr-HR"/>
        </w:rPr>
        <w:t>Ugovorni organ</w:t>
      </w:r>
      <w:r w:rsidR="005813D6" w:rsidRPr="007D67CD">
        <w:rPr>
          <w:rFonts w:ascii="Times New Roman" w:hAnsi="Times New Roman"/>
          <w:lang w:val="hr-HR"/>
        </w:rPr>
        <w:t xml:space="preserve"> dobiva izvođača kojeg</w:t>
      </w:r>
      <w:r w:rsidR="0048349B" w:rsidRPr="007D67CD">
        <w:rPr>
          <w:rFonts w:ascii="Times New Roman" w:hAnsi="Times New Roman"/>
          <w:lang w:val="hr-HR"/>
        </w:rPr>
        <w:t xml:space="preserve"> preferir</w:t>
      </w:r>
      <w:r w:rsidR="00EC2087" w:rsidRPr="007D67CD">
        <w:rPr>
          <w:rFonts w:ascii="Times New Roman" w:hAnsi="Times New Roman"/>
          <w:lang w:val="hr-HR"/>
        </w:rPr>
        <w:t>a, a</w:t>
      </w:r>
      <w:r w:rsidR="0048349B" w:rsidRPr="007D67CD">
        <w:rPr>
          <w:rFonts w:ascii="Times New Roman" w:hAnsi="Times New Roman"/>
          <w:lang w:val="hr-HR"/>
        </w:rPr>
        <w:t xml:space="preserve"> Izvođač odabran </w:t>
      </w:r>
      <w:r w:rsidR="005813D6" w:rsidRPr="007D67CD">
        <w:rPr>
          <w:rFonts w:ascii="Times New Roman" w:hAnsi="Times New Roman"/>
          <w:lang w:val="hr-HR"/>
        </w:rPr>
        <w:t>zbog stručnosti i cijene</w:t>
      </w:r>
      <w:r w:rsidR="0048349B" w:rsidRPr="007D67CD">
        <w:rPr>
          <w:rFonts w:ascii="Times New Roman" w:hAnsi="Times New Roman"/>
          <w:lang w:val="hr-HR"/>
        </w:rPr>
        <w:t>.</w:t>
      </w:r>
    </w:p>
    <w:p w:rsidR="00261FB3" w:rsidRPr="007D67CD" w:rsidRDefault="00261FB3" w:rsidP="00261FB3">
      <w:pPr>
        <w:spacing w:after="0" w:line="240" w:lineRule="auto"/>
        <w:rPr>
          <w:rFonts w:ascii="Times New Roman" w:hAnsi="Times New Roman"/>
          <w:lang w:val="hr-HR"/>
        </w:rPr>
      </w:pPr>
    </w:p>
    <w:p w:rsidR="005E069B" w:rsidRPr="007D67CD" w:rsidRDefault="005E069B" w:rsidP="00970C41">
      <w:pPr>
        <w:spacing w:after="0"/>
        <w:rPr>
          <w:rFonts w:ascii="Arial" w:hAnsi="Arial" w:cs="Arial"/>
          <w:lang w:val="hr-HR"/>
        </w:rPr>
      </w:pPr>
    </w:p>
    <w:p w:rsidR="005E069B" w:rsidRPr="007D67CD" w:rsidRDefault="008777FA" w:rsidP="00970C41">
      <w:pPr>
        <w:spacing w:after="0"/>
        <w:rPr>
          <w:rFonts w:ascii="Times New Roman" w:hAnsi="Times New Roman"/>
          <w:lang w:val="hr-HR"/>
        </w:rPr>
      </w:pPr>
      <w:r w:rsidRPr="007D67CD">
        <w:rPr>
          <w:rFonts w:ascii="Times New Roman" w:hAnsi="Times New Roman"/>
          <w:lang w:val="hr-HR"/>
        </w:rPr>
        <w:t xml:space="preserve">Principi i metodologija Tenderske dokumentacije je vidljiva u tabeli ispod </w:t>
      </w:r>
    </w:p>
    <w:p w:rsidR="005E069B" w:rsidRPr="007D67CD" w:rsidRDefault="005E069B" w:rsidP="00970C41">
      <w:pPr>
        <w:spacing w:after="0"/>
        <w:rPr>
          <w:rFonts w:ascii="Arial" w:hAnsi="Arial" w:cs="Arial"/>
          <w:highlight w:val="cyan"/>
          <w:lang w:val="hr-HR"/>
        </w:rPr>
      </w:pPr>
    </w:p>
    <w:p w:rsidR="005E069B" w:rsidRPr="007D67CD" w:rsidRDefault="00B65A00" w:rsidP="00970C41">
      <w:pPr>
        <w:spacing w:after="0"/>
        <w:jc w:val="center"/>
        <w:rPr>
          <w:rFonts w:ascii="Arial" w:hAnsi="Arial" w:cs="Arial"/>
          <w:highlight w:val="cyan"/>
          <w:lang w:val="hr-HR"/>
        </w:rPr>
      </w:pPr>
      <w:r w:rsidRPr="007D67CD">
        <w:rPr>
          <w:rFonts w:ascii="Arial" w:hAnsi="Arial" w:cs="Arial"/>
          <w:noProof/>
          <w:lang w:val="en-US"/>
        </w:rPr>
        <w:drawing>
          <wp:inline distT="0" distB="0" distL="0" distR="0" wp14:anchorId="01DC9B20" wp14:editId="0737C078">
            <wp:extent cx="4163060" cy="2230755"/>
            <wp:effectExtent l="1905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0"/>
                    <a:srcRect/>
                    <a:stretch>
                      <a:fillRect/>
                    </a:stretch>
                  </pic:blipFill>
                  <pic:spPr bwMode="auto">
                    <a:xfrm>
                      <a:off x="0" y="0"/>
                      <a:ext cx="4163060" cy="2230755"/>
                    </a:xfrm>
                    <a:prstGeom prst="rect">
                      <a:avLst/>
                    </a:prstGeom>
                    <a:noFill/>
                    <a:ln w="9525">
                      <a:noFill/>
                      <a:miter lim="800000"/>
                      <a:headEnd/>
                      <a:tailEnd/>
                    </a:ln>
                  </pic:spPr>
                </pic:pic>
              </a:graphicData>
            </a:graphic>
          </wp:inline>
        </w:drawing>
      </w:r>
    </w:p>
    <w:p w:rsidR="00930887" w:rsidRPr="007D67CD" w:rsidRDefault="00930887" w:rsidP="00970C41">
      <w:pPr>
        <w:spacing w:after="0"/>
        <w:rPr>
          <w:rFonts w:ascii="Arial" w:hAnsi="Arial" w:cs="Arial"/>
          <w:highlight w:val="cyan"/>
          <w:lang w:val="hr-HR"/>
        </w:rPr>
      </w:pPr>
    </w:p>
    <w:p w:rsidR="0075604C" w:rsidRPr="007D67CD" w:rsidRDefault="0075604C" w:rsidP="003A3233">
      <w:pPr>
        <w:pStyle w:val="Heading1"/>
        <w:numPr>
          <w:ilvl w:val="0"/>
          <w:numId w:val="3"/>
        </w:numPr>
        <w:rPr>
          <w:rFonts w:ascii="Times New Roman" w:hAnsi="Times New Roman"/>
          <w:bCs w:val="0"/>
          <w:color w:val="auto"/>
          <w:sz w:val="22"/>
          <w:szCs w:val="22"/>
          <w:lang w:val="hr-HR" w:eastAsia="cs-CZ"/>
        </w:rPr>
      </w:pPr>
      <w:bookmarkStart w:id="15" w:name="_Toc455826394"/>
      <w:r w:rsidRPr="007D67CD">
        <w:rPr>
          <w:rFonts w:ascii="Times New Roman" w:hAnsi="Times New Roman"/>
          <w:bCs w:val="0"/>
          <w:color w:val="auto"/>
          <w:sz w:val="22"/>
          <w:szCs w:val="22"/>
          <w:lang w:val="hr-HR" w:eastAsia="cs-CZ"/>
        </w:rPr>
        <w:t>Ten</w:t>
      </w:r>
      <w:bookmarkEnd w:id="15"/>
      <w:r w:rsidR="008C7C3C" w:rsidRPr="007D67CD">
        <w:rPr>
          <w:rFonts w:ascii="Times New Roman" w:hAnsi="Times New Roman"/>
          <w:bCs w:val="0"/>
          <w:color w:val="auto"/>
          <w:sz w:val="22"/>
          <w:szCs w:val="22"/>
          <w:lang w:val="hr-HR" w:eastAsia="cs-CZ"/>
        </w:rPr>
        <w:t>derska dokumentacija</w:t>
      </w:r>
    </w:p>
    <w:p w:rsidR="008C7C3C" w:rsidRPr="007D67CD" w:rsidRDefault="00EF6C01" w:rsidP="008C7C3C">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Tenderska dokumentacija</w:t>
      </w:r>
      <w:r w:rsidR="008C7C3C" w:rsidRPr="007D67CD">
        <w:rPr>
          <w:rFonts w:ascii="Times New Roman" w:hAnsi="Times New Roman"/>
          <w:lang w:val="hr-HR" w:eastAsia="cs-CZ"/>
        </w:rPr>
        <w:t xml:space="preserve"> su </w:t>
      </w:r>
      <w:r w:rsidR="008C7C3C" w:rsidRPr="007D67CD">
        <w:rPr>
          <w:rFonts w:ascii="Times New Roman" w:hAnsi="Times New Roman"/>
          <w:b/>
          <w:lang w:val="hr-HR" w:eastAsia="cs-CZ"/>
        </w:rPr>
        <w:t xml:space="preserve">pismeni podaci </w:t>
      </w:r>
      <w:r w:rsidRPr="007D67CD">
        <w:rPr>
          <w:rFonts w:ascii="Times New Roman" w:hAnsi="Times New Roman"/>
          <w:b/>
          <w:lang w:val="hr-HR" w:eastAsia="cs-CZ"/>
        </w:rPr>
        <w:t>o potrebni</w:t>
      </w:r>
      <w:r w:rsidR="00527BFF" w:rsidRPr="007D67CD">
        <w:rPr>
          <w:rFonts w:ascii="Times New Roman" w:hAnsi="Times New Roman"/>
          <w:b/>
          <w:lang w:val="hr-HR" w:eastAsia="cs-CZ"/>
        </w:rPr>
        <w:t>m</w:t>
      </w:r>
      <w:r w:rsidR="008C7C3C" w:rsidRPr="007D67CD">
        <w:rPr>
          <w:rFonts w:ascii="Times New Roman" w:hAnsi="Times New Roman"/>
          <w:b/>
          <w:lang w:val="hr-HR" w:eastAsia="cs-CZ"/>
        </w:rPr>
        <w:t xml:space="preserve"> roba</w:t>
      </w:r>
      <w:r w:rsidRPr="007D67CD">
        <w:rPr>
          <w:rFonts w:ascii="Times New Roman" w:hAnsi="Times New Roman"/>
          <w:b/>
          <w:lang w:val="hr-HR" w:eastAsia="cs-CZ"/>
        </w:rPr>
        <w:t>ma</w:t>
      </w:r>
      <w:r w:rsidR="008C7C3C" w:rsidRPr="007D67CD">
        <w:rPr>
          <w:rFonts w:ascii="Times New Roman" w:hAnsi="Times New Roman"/>
          <w:b/>
          <w:lang w:val="hr-HR" w:eastAsia="cs-CZ"/>
        </w:rPr>
        <w:t xml:space="preserve"> i usluga</w:t>
      </w:r>
      <w:r w:rsidRPr="007D67CD">
        <w:rPr>
          <w:rFonts w:ascii="Times New Roman" w:hAnsi="Times New Roman"/>
          <w:b/>
          <w:lang w:val="hr-HR" w:eastAsia="cs-CZ"/>
        </w:rPr>
        <w:t>ma</w:t>
      </w:r>
      <w:r w:rsidR="00196AF9" w:rsidRPr="007D67CD">
        <w:rPr>
          <w:rFonts w:ascii="Times New Roman" w:hAnsi="Times New Roman"/>
          <w:lang w:val="hr-HR" w:eastAsia="cs-CZ"/>
        </w:rPr>
        <w:t xml:space="preserve"> te bi trebali uključivati</w:t>
      </w:r>
      <w:r w:rsidR="008C7C3C" w:rsidRPr="007D67CD">
        <w:rPr>
          <w:rFonts w:ascii="Times New Roman" w:hAnsi="Times New Roman"/>
          <w:lang w:val="hr-HR" w:eastAsia="cs-CZ"/>
        </w:rPr>
        <w:t xml:space="preserve"> kopiju predloženog Ugovora između </w:t>
      </w:r>
      <w:r w:rsidR="00196AF9" w:rsidRPr="007D67CD">
        <w:rPr>
          <w:rFonts w:ascii="Times New Roman" w:hAnsi="Times New Roman"/>
          <w:lang w:val="hr-HR" w:eastAsia="cs-CZ"/>
        </w:rPr>
        <w:t>Ugovornog organa</w:t>
      </w:r>
      <w:r w:rsidR="008C7C3C" w:rsidRPr="007D67CD">
        <w:rPr>
          <w:rFonts w:ascii="Times New Roman" w:hAnsi="Times New Roman"/>
          <w:lang w:val="hr-HR" w:eastAsia="cs-CZ"/>
        </w:rPr>
        <w:t xml:space="preserve"> i Izvođača. Za radove niskogradnje bit će </w:t>
      </w:r>
      <w:r w:rsidR="00196AF9" w:rsidRPr="007D67CD">
        <w:rPr>
          <w:rFonts w:ascii="Times New Roman" w:hAnsi="Times New Roman"/>
          <w:lang w:val="hr-HR" w:eastAsia="cs-CZ"/>
        </w:rPr>
        <w:t xml:space="preserve">priložene </w:t>
      </w:r>
      <w:r w:rsidR="008C7C3C" w:rsidRPr="007D67CD">
        <w:rPr>
          <w:rFonts w:ascii="Times New Roman" w:hAnsi="Times New Roman"/>
          <w:lang w:val="hr-HR" w:eastAsia="cs-CZ"/>
        </w:rPr>
        <w:t xml:space="preserve">kopije planova, crteža i specifikacija i gdje je to prikladno, </w:t>
      </w:r>
      <w:r w:rsidR="00196AF9" w:rsidRPr="007D67CD">
        <w:rPr>
          <w:rFonts w:ascii="Times New Roman" w:hAnsi="Times New Roman"/>
          <w:lang w:val="hr-HR" w:eastAsia="cs-CZ"/>
        </w:rPr>
        <w:t xml:space="preserve">Cjenovnik/ Predmjer radova </w:t>
      </w:r>
      <w:r w:rsidR="008C7C3C" w:rsidRPr="007D67CD">
        <w:rPr>
          <w:rFonts w:ascii="Times New Roman" w:hAnsi="Times New Roman"/>
          <w:lang w:val="hr-HR" w:eastAsia="cs-CZ"/>
        </w:rPr>
        <w:t>(BoQ). Crte</w:t>
      </w:r>
      <w:r w:rsidR="00196AF9" w:rsidRPr="007D67CD">
        <w:rPr>
          <w:rFonts w:ascii="Times New Roman" w:hAnsi="Times New Roman"/>
          <w:lang w:val="hr-HR" w:eastAsia="cs-CZ"/>
        </w:rPr>
        <w:t>ži, specifikacije, količina i/</w:t>
      </w:r>
      <w:r w:rsidR="008C7C3C" w:rsidRPr="007D67CD">
        <w:rPr>
          <w:rFonts w:ascii="Times New Roman" w:hAnsi="Times New Roman"/>
          <w:lang w:val="hr-HR" w:eastAsia="cs-CZ"/>
        </w:rPr>
        <w:t xml:space="preserve">ili </w:t>
      </w:r>
      <w:r w:rsidR="00196AF9" w:rsidRPr="007D67CD">
        <w:rPr>
          <w:rFonts w:ascii="Times New Roman" w:hAnsi="Times New Roman"/>
          <w:lang w:val="hr-HR" w:eastAsia="cs-CZ"/>
        </w:rPr>
        <w:t>predmjer radova i spisak jediničnih cijena</w:t>
      </w:r>
      <w:r w:rsidR="008C7C3C" w:rsidRPr="007D67CD">
        <w:rPr>
          <w:rFonts w:ascii="Times New Roman" w:hAnsi="Times New Roman"/>
          <w:lang w:val="hr-HR" w:eastAsia="cs-CZ"/>
        </w:rPr>
        <w:t xml:space="preserve">, pisma </w:t>
      </w:r>
      <w:r w:rsidR="00196AF9" w:rsidRPr="007D67CD">
        <w:rPr>
          <w:rFonts w:ascii="Times New Roman" w:hAnsi="Times New Roman"/>
          <w:lang w:val="hr-HR" w:eastAsia="cs-CZ"/>
        </w:rPr>
        <w:t xml:space="preserve">saglasasnosti </w:t>
      </w:r>
      <w:r w:rsidR="008C7C3C" w:rsidRPr="007D67CD">
        <w:rPr>
          <w:rFonts w:ascii="Times New Roman" w:hAnsi="Times New Roman"/>
          <w:lang w:val="hr-HR" w:eastAsia="cs-CZ"/>
        </w:rPr>
        <w:t xml:space="preserve">će činiti osnovu ugovora između </w:t>
      </w:r>
      <w:r w:rsidR="00196AF9" w:rsidRPr="007D67CD">
        <w:rPr>
          <w:rFonts w:ascii="Times New Roman" w:hAnsi="Times New Roman"/>
          <w:lang w:val="hr-HR" w:eastAsia="cs-CZ"/>
        </w:rPr>
        <w:t>Ugovornog organa</w:t>
      </w:r>
      <w:r w:rsidR="008C7C3C" w:rsidRPr="007D67CD">
        <w:rPr>
          <w:rFonts w:ascii="Times New Roman" w:hAnsi="Times New Roman"/>
          <w:lang w:val="hr-HR" w:eastAsia="cs-CZ"/>
        </w:rPr>
        <w:t xml:space="preserve"> i Izvođača.</w:t>
      </w:r>
    </w:p>
    <w:p w:rsidR="008C7C3C" w:rsidRPr="007D67CD" w:rsidRDefault="008C7C3C" w:rsidP="008C7C3C">
      <w:pPr>
        <w:autoSpaceDE w:val="0"/>
        <w:autoSpaceDN w:val="0"/>
        <w:adjustRightInd w:val="0"/>
        <w:spacing w:after="0" w:line="240" w:lineRule="auto"/>
        <w:jc w:val="both"/>
        <w:rPr>
          <w:rFonts w:ascii="Times New Roman" w:hAnsi="Times New Roman"/>
          <w:lang w:val="hr-HR" w:eastAsia="cs-CZ"/>
        </w:rPr>
      </w:pPr>
    </w:p>
    <w:p w:rsidR="008C7C3C" w:rsidRPr="007D67CD" w:rsidRDefault="00520881" w:rsidP="008C7C3C">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Tenderski</w:t>
      </w:r>
      <w:r w:rsidR="008C7C3C" w:rsidRPr="007D67CD">
        <w:rPr>
          <w:rFonts w:ascii="Times New Roman" w:hAnsi="Times New Roman"/>
          <w:lang w:val="hr-HR" w:eastAsia="cs-CZ"/>
        </w:rPr>
        <w:t xml:space="preserve"> dokumenti trebaju jasno odrediti zahtjeve </w:t>
      </w:r>
      <w:r w:rsidRPr="007D67CD">
        <w:rPr>
          <w:rFonts w:ascii="Times New Roman" w:hAnsi="Times New Roman"/>
          <w:lang w:val="hr-HR" w:eastAsia="cs-CZ"/>
        </w:rPr>
        <w:t xml:space="preserve">Ugovornog organa </w:t>
      </w:r>
      <w:r w:rsidR="008C7C3C" w:rsidRPr="007D67CD">
        <w:rPr>
          <w:rFonts w:ascii="Times New Roman" w:hAnsi="Times New Roman"/>
          <w:lang w:val="hr-HR" w:eastAsia="cs-CZ"/>
        </w:rPr>
        <w:t xml:space="preserve">i navesti kriterije za vrednovanje, uključujući ponderiranje svakog kriterija ocjenjivanja. Sve strane trebale bi uzeti u obzir troškove </w:t>
      </w:r>
      <w:r w:rsidRPr="007D67CD">
        <w:rPr>
          <w:rFonts w:ascii="Times New Roman" w:hAnsi="Times New Roman"/>
          <w:lang w:val="hr-HR" w:eastAsia="cs-CZ"/>
        </w:rPr>
        <w:t>tendera</w:t>
      </w:r>
      <w:r w:rsidR="008C7C3C" w:rsidRPr="007D67CD">
        <w:rPr>
          <w:rFonts w:ascii="Times New Roman" w:hAnsi="Times New Roman"/>
          <w:lang w:val="hr-HR" w:eastAsia="cs-CZ"/>
        </w:rPr>
        <w:t xml:space="preserve"> za industriju i zajednicu u cjelini, te izbjegavati </w:t>
      </w:r>
      <w:r w:rsidRPr="007D67CD">
        <w:rPr>
          <w:rFonts w:ascii="Times New Roman" w:hAnsi="Times New Roman"/>
          <w:lang w:val="hr-HR" w:eastAsia="cs-CZ"/>
        </w:rPr>
        <w:t>ponavljanje krugova tendera.</w:t>
      </w:r>
    </w:p>
    <w:p w:rsidR="008C7C3C" w:rsidRPr="007D67CD" w:rsidRDefault="008C7C3C" w:rsidP="008C7C3C">
      <w:pPr>
        <w:autoSpaceDE w:val="0"/>
        <w:autoSpaceDN w:val="0"/>
        <w:adjustRightInd w:val="0"/>
        <w:spacing w:after="0" w:line="240" w:lineRule="auto"/>
        <w:jc w:val="both"/>
        <w:rPr>
          <w:rFonts w:ascii="Times New Roman" w:hAnsi="Times New Roman"/>
          <w:lang w:val="hr-HR" w:eastAsia="cs-CZ"/>
        </w:rPr>
      </w:pPr>
    </w:p>
    <w:p w:rsidR="008C7C3C" w:rsidRPr="007D67CD" w:rsidRDefault="00520881" w:rsidP="008C7C3C">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Tenderska</w:t>
      </w:r>
      <w:r w:rsidR="008C7C3C" w:rsidRPr="007D67CD">
        <w:rPr>
          <w:rFonts w:ascii="Times New Roman" w:hAnsi="Times New Roman"/>
          <w:lang w:val="hr-HR" w:eastAsia="cs-CZ"/>
        </w:rPr>
        <w:t xml:space="preserve"> dokumentacija treba navesti rokove za prihvaćanje ponuda i obavijest </w:t>
      </w:r>
      <w:r w:rsidRPr="007D67CD">
        <w:rPr>
          <w:rFonts w:ascii="Times New Roman" w:hAnsi="Times New Roman"/>
          <w:lang w:val="hr-HR" w:eastAsia="cs-CZ"/>
        </w:rPr>
        <w:t xml:space="preserve">za </w:t>
      </w:r>
      <w:r w:rsidR="008C7C3C" w:rsidRPr="007D67CD">
        <w:rPr>
          <w:rFonts w:ascii="Times New Roman" w:hAnsi="Times New Roman"/>
          <w:lang w:val="hr-HR" w:eastAsia="cs-CZ"/>
        </w:rPr>
        <w:t>uspješnog</w:t>
      </w:r>
      <w:r w:rsidRPr="007D67CD">
        <w:rPr>
          <w:rFonts w:ascii="Times New Roman" w:hAnsi="Times New Roman"/>
          <w:lang w:val="hr-HR" w:eastAsia="cs-CZ"/>
        </w:rPr>
        <w:t xml:space="preserve"> ponuđača</w:t>
      </w:r>
      <w:r w:rsidR="008C7C3C" w:rsidRPr="007D67CD">
        <w:rPr>
          <w:rFonts w:ascii="Times New Roman" w:hAnsi="Times New Roman"/>
          <w:lang w:val="hr-HR" w:eastAsia="cs-CZ"/>
        </w:rPr>
        <w:t>. Tamo gdje se ove v</w:t>
      </w:r>
      <w:r w:rsidR="00DF0601" w:rsidRPr="007D67CD">
        <w:rPr>
          <w:rFonts w:ascii="Times New Roman" w:hAnsi="Times New Roman"/>
          <w:lang w:val="hr-HR" w:eastAsia="cs-CZ"/>
        </w:rPr>
        <w:t>remenski rokovi</w:t>
      </w:r>
      <w:r w:rsidR="008C7C3C" w:rsidRPr="007D67CD">
        <w:rPr>
          <w:rFonts w:ascii="Times New Roman" w:hAnsi="Times New Roman"/>
          <w:lang w:val="hr-HR" w:eastAsia="cs-CZ"/>
        </w:rPr>
        <w:t xml:space="preserve"> trebaju mijenjati, </w:t>
      </w:r>
      <w:r w:rsidR="000635AC" w:rsidRPr="007D67CD">
        <w:rPr>
          <w:rFonts w:ascii="Times New Roman" w:hAnsi="Times New Roman"/>
          <w:lang w:val="hr-HR" w:eastAsia="cs-CZ"/>
        </w:rPr>
        <w:t>Ponuđači</w:t>
      </w:r>
      <w:r w:rsidR="008C7C3C" w:rsidRPr="007D67CD">
        <w:rPr>
          <w:rFonts w:ascii="Times New Roman" w:hAnsi="Times New Roman"/>
          <w:lang w:val="hr-HR" w:eastAsia="cs-CZ"/>
        </w:rPr>
        <w:t xml:space="preserve"> trebaju biti obaviješteni u skladu s tim. Ukoliko dođe do značajnih odgoda, Ponu</w:t>
      </w:r>
      <w:r w:rsidR="00DF0601" w:rsidRPr="007D67CD">
        <w:rPr>
          <w:rFonts w:ascii="Times New Roman" w:hAnsi="Times New Roman"/>
          <w:lang w:val="hr-HR" w:eastAsia="cs-CZ"/>
        </w:rPr>
        <w:t>đačima</w:t>
      </w:r>
      <w:r w:rsidR="008C7C3C" w:rsidRPr="007D67CD">
        <w:rPr>
          <w:rFonts w:ascii="Times New Roman" w:hAnsi="Times New Roman"/>
          <w:lang w:val="hr-HR" w:eastAsia="cs-CZ"/>
        </w:rPr>
        <w:t xml:space="preserve"> je potrebno dati priliku da mijenjaju svoju Ponudu.</w:t>
      </w:r>
    </w:p>
    <w:p w:rsidR="00527824" w:rsidRPr="007D67CD" w:rsidRDefault="00527824" w:rsidP="00970C41">
      <w:pPr>
        <w:autoSpaceDE w:val="0"/>
        <w:autoSpaceDN w:val="0"/>
        <w:adjustRightInd w:val="0"/>
        <w:spacing w:after="0" w:line="240" w:lineRule="auto"/>
        <w:jc w:val="both"/>
        <w:rPr>
          <w:rFonts w:ascii="Times New Roman" w:hAnsi="Times New Roman"/>
          <w:lang w:val="hr-HR" w:eastAsia="cs-CZ"/>
        </w:rPr>
      </w:pPr>
    </w:p>
    <w:p w:rsidR="00527824" w:rsidRPr="007D67CD" w:rsidRDefault="00527824" w:rsidP="00527824">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Sljedeće informacije trebaju biti navedene u bilo kojoj pozivu za javno nadmetanje:</w:t>
      </w:r>
    </w:p>
    <w:p w:rsidR="00527824" w:rsidRPr="007D67CD" w:rsidRDefault="00527824" w:rsidP="00527824">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i) ime i sjedište Ureda Ugovornog organa, arhitekte, mjeritelja i ostalih glavnih konzultanata;</w:t>
      </w:r>
    </w:p>
    <w:p w:rsidR="00527824" w:rsidRPr="007D67CD" w:rsidRDefault="00527824" w:rsidP="00527824">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 xml:space="preserve">ii) predložene ugovorne obaveze stranaka, tj. vrstu ugovora i sve posebne </w:t>
      </w:r>
      <w:r w:rsidR="00BF62E6" w:rsidRPr="007D67CD">
        <w:rPr>
          <w:rFonts w:ascii="Times New Roman" w:hAnsi="Times New Roman"/>
          <w:lang w:val="hr-HR" w:eastAsia="cs-CZ"/>
        </w:rPr>
        <w:t>uslov</w:t>
      </w:r>
      <w:r w:rsidRPr="007D67CD">
        <w:rPr>
          <w:rFonts w:ascii="Times New Roman" w:hAnsi="Times New Roman"/>
          <w:lang w:val="hr-HR" w:eastAsia="cs-CZ"/>
        </w:rPr>
        <w:t>e koji se razmatraju;</w:t>
      </w:r>
    </w:p>
    <w:p w:rsidR="00527824" w:rsidRPr="007D67CD" w:rsidRDefault="00527824" w:rsidP="00527824">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iii)</w:t>
      </w:r>
      <w:r w:rsidR="0071075B" w:rsidRPr="007D67CD">
        <w:rPr>
          <w:rFonts w:ascii="Times New Roman" w:hAnsi="Times New Roman"/>
          <w:lang w:val="hr-HR" w:eastAsia="cs-CZ"/>
        </w:rPr>
        <w:t xml:space="preserve"> sve pojedinosti o radovima</w:t>
      </w:r>
      <w:r w:rsidRPr="007D67CD">
        <w:rPr>
          <w:rFonts w:ascii="Times New Roman" w:hAnsi="Times New Roman"/>
          <w:lang w:val="hr-HR" w:eastAsia="cs-CZ"/>
        </w:rPr>
        <w:t xml:space="preserve"> za koje se </w:t>
      </w:r>
      <w:r w:rsidR="0071075B" w:rsidRPr="007D67CD">
        <w:rPr>
          <w:rFonts w:ascii="Times New Roman" w:hAnsi="Times New Roman"/>
          <w:lang w:val="hr-HR" w:eastAsia="cs-CZ"/>
        </w:rPr>
        <w:t>raspisuje javno nadmetanje</w:t>
      </w:r>
      <w:r w:rsidRPr="007D67CD">
        <w:rPr>
          <w:rFonts w:ascii="Times New Roman" w:hAnsi="Times New Roman"/>
          <w:lang w:val="hr-HR" w:eastAsia="cs-CZ"/>
        </w:rPr>
        <w:t xml:space="preserve">, tj. lokacija </w:t>
      </w:r>
      <w:r w:rsidR="0071075B" w:rsidRPr="007D67CD">
        <w:rPr>
          <w:rFonts w:ascii="Times New Roman" w:hAnsi="Times New Roman"/>
          <w:lang w:val="hr-HR" w:eastAsia="cs-CZ"/>
        </w:rPr>
        <w:t>gradilišta i opći opis radova</w:t>
      </w:r>
      <w:r w:rsidRPr="007D67CD">
        <w:rPr>
          <w:rFonts w:ascii="Times New Roman" w:hAnsi="Times New Roman"/>
          <w:lang w:val="hr-HR" w:eastAsia="cs-CZ"/>
        </w:rPr>
        <w:t xml:space="preserve"> i neki pokazatelj veličine, uključujući specifične zahtjeve;</w:t>
      </w:r>
    </w:p>
    <w:p w:rsidR="00527824" w:rsidRPr="007D67CD" w:rsidRDefault="00527824" w:rsidP="00527824">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 xml:space="preserve">iv) </w:t>
      </w:r>
      <w:r w:rsidR="0071075B" w:rsidRPr="007D67CD">
        <w:rPr>
          <w:rFonts w:ascii="Times New Roman" w:hAnsi="Times New Roman"/>
          <w:lang w:val="hr-HR" w:eastAsia="cs-CZ"/>
        </w:rPr>
        <w:t>troškovnik/predmjer radova</w:t>
      </w:r>
      <w:r w:rsidRPr="007D67CD">
        <w:rPr>
          <w:rFonts w:ascii="Times New Roman" w:hAnsi="Times New Roman"/>
          <w:lang w:val="hr-HR" w:eastAsia="cs-CZ"/>
        </w:rPr>
        <w:t xml:space="preserve">, ako je to prikladno (gdje količine osiguravaju </w:t>
      </w:r>
      <w:r w:rsidR="00CE5C68" w:rsidRPr="007D67CD">
        <w:rPr>
          <w:rFonts w:ascii="Times New Roman" w:hAnsi="Times New Roman"/>
          <w:lang w:val="hr-HR" w:eastAsia="cs-CZ"/>
        </w:rPr>
        <w:t>Ugovorni organ</w:t>
      </w:r>
      <w:r w:rsidRPr="007D67CD">
        <w:rPr>
          <w:rFonts w:ascii="Times New Roman" w:hAnsi="Times New Roman"/>
          <w:lang w:val="hr-HR" w:eastAsia="cs-CZ"/>
        </w:rPr>
        <w:t>, one se mjere u skladu s korištenom metodologijom u zemlji)</w:t>
      </w:r>
    </w:p>
    <w:p w:rsidR="00527824" w:rsidRPr="007D67CD" w:rsidRDefault="00527824" w:rsidP="00527824">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v) određeno vrijeme izgradnje;</w:t>
      </w:r>
    </w:p>
    <w:p w:rsidR="00527824" w:rsidRPr="007D67CD" w:rsidRDefault="00527824" w:rsidP="00527824">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vi) sve poznate informacije koje mogu utjecati na rizike projekta;</w:t>
      </w:r>
    </w:p>
    <w:p w:rsidR="00527824" w:rsidRPr="007D67CD" w:rsidRDefault="00527824" w:rsidP="00527824">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vii) sve potrebne inf</w:t>
      </w:r>
      <w:r w:rsidR="00CE5C68" w:rsidRPr="007D67CD">
        <w:rPr>
          <w:rFonts w:ascii="Times New Roman" w:hAnsi="Times New Roman"/>
          <w:lang w:val="hr-HR" w:eastAsia="cs-CZ"/>
        </w:rPr>
        <w:t>ormacije koje se traže od ponuđača</w:t>
      </w:r>
      <w:r w:rsidRPr="007D67CD">
        <w:rPr>
          <w:rFonts w:ascii="Times New Roman" w:hAnsi="Times New Roman"/>
          <w:lang w:val="hr-HR" w:eastAsia="cs-CZ"/>
        </w:rPr>
        <w:t>;</w:t>
      </w:r>
    </w:p>
    <w:p w:rsidR="00527824" w:rsidRPr="007D67CD" w:rsidRDefault="00527824" w:rsidP="00527824">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 xml:space="preserve">viii) osoba koja </w:t>
      </w:r>
      <w:r w:rsidR="00CE5C68" w:rsidRPr="007D67CD">
        <w:rPr>
          <w:rFonts w:ascii="Times New Roman" w:hAnsi="Times New Roman"/>
          <w:lang w:val="hr-HR" w:eastAsia="cs-CZ"/>
        </w:rPr>
        <w:t xml:space="preserve">će u ime Ugovornog organa dostaviti </w:t>
      </w:r>
      <w:r w:rsidRPr="007D67CD">
        <w:rPr>
          <w:rFonts w:ascii="Times New Roman" w:hAnsi="Times New Roman"/>
          <w:lang w:val="hr-HR" w:eastAsia="cs-CZ"/>
        </w:rPr>
        <w:t>dodatne informacije;</w:t>
      </w:r>
    </w:p>
    <w:p w:rsidR="00962D8B" w:rsidRPr="007D67CD" w:rsidRDefault="00527824" w:rsidP="00970C41">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ix) dovoljno pojedinosti kako bi se izbjeglo neodgovarajuće proj</w:t>
      </w:r>
      <w:r w:rsidR="00021235" w:rsidRPr="007D67CD">
        <w:rPr>
          <w:rFonts w:ascii="Times New Roman" w:hAnsi="Times New Roman"/>
          <w:lang w:val="hr-HR" w:eastAsia="cs-CZ"/>
        </w:rPr>
        <w:t>ektiranje i dokumentacija o radovima</w:t>
      </w:r>
      <w:r w:rsidRPr="007D67CD">
        <w:rPr>
          <w:rFonts w:ascii="Times New Roman" w:hAnsi="Times New Roman"/>
          <w:lang w:val="hr-HR" w:eastAsia="cs-CZ"/>
        </w:rPr>
        <w:t xml:space="preserve"> prije odabira ponude, osim ako </w:t>
      </w:r>
      <w:r w:rsidR="00021235" w:rsidRPr="007D67CD">
        <w:rPr>
          <w:rFonts w:ascii="Times New Roman" w:hAnsi="Times New Roman"/>
          <w:lang w:val="hr-HR" w:eastAsia="cs-CZ"/>
        </w:rPr>
        <w:t>Ugovorni organ ne ponudi plaćanje</w:t>
      </w:r>
      <w:r w:rsidRPr="007D67CD">
        <w:rPr>
          <w:rFonts w:ascii="Times New Roman" w:hAnsi="Times New Roman"/>
          <w:lang w:val="hr-HR" w:eastAsia="cs-CZ"/>
        </w:rPr>
        <w:t>;</w:t>
      </w:r>
    </w:p>
    <w:p w:rsidR="00962D8B" w:rsidRPr="007D67CD" w:rsidRDefault="00962D8B" w:rsidP="00962D8B">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x) način i vrijeme predaje i u slučaju javnog otvaranja ponuda, podatke o vremenu i mjestu javnog otvaranja;</w:t>
      </w:r>
    </w:p>
    <w:p w:rsidR="00962D8B" w:rsidRPr="007D67CD" w:rsidRDefault="00962D8B" w:rsidP="00962D8B">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xi) koja je odredba za povećanje i pad cijena,</w:t>
      </w:r>
    </w:p>
    <w:p w:rsidR="00962D8B" w:rsidRPr="007D67CD" w:rsidRDefault="00962D8B" w:rsidP="00962D8B">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xii) jesu li napravljeni do</w:t>
      </w:r>
      <w:r w:rsidR="00BD2FBA" w:rsidRPr="007D67CD">
        <w:rPr>
          <w:rFonts w:ascii="Times New Roman" w:hAnsi="Times New Roman"/>
          <w:lang w:val="hr-HR" w:eastAsia="cs-CZ"/>
        </w:rPr>
        <w:t>daci</w:t>
      </w:r>
      <w:r w:rsidRPr="007D67CD">
        <w:rPr>
          <w:rFonts w:ascii="Times New Roman" w:hAnsi="Times New Roman"/>
          <w:lang w:val="hr-HR" w:eastAsia="cs-CZ"/>
        </w:rPr>
        <w:t xml:space="preserve"> za rješavanje značajnih kretanja troškova </w:t>
      </w:r>
      <w:r w:rsidR="0044297D" w:rsidRPr="007D67CD">
        <w:rPr>
          <w:rFonts w:ascii="Times New Roman" w:hAnsi="Times New Roman"/>
          <w:lang w:val="hr-HR" w:eastAsia="cs-CZ"/>
        </w:rPr>
        <w:t>potrošnog materijala</w:t>
      </w:r>
      <w:r w:rsidRPr="007D67CD">
        <w:rPr>
          <w:rFonts w:ascii="Times New Roman" w:hAnsi="Times New Roman"/>
          <w:lang w:val="hr-HR" w:eastAsia="cs-CZ"/>
        </w:rPr>
        <w:t xml:space="preserve"> i materijala zbog globalnih </w:t>
      </w:r>
      <w:r w:rsidR="0044297D" w:rsidRPr="007D67CD">
        <w:rPr>
          <w:rFonts w:ascii="Times New Roman" w:hAnsi="Times New Roman"/>
          <w:lang w:val="hr-HR" w:eastAsia="cs-CZ"/>
        </w:rPr>
        <w:t>faktora</w:t>
      </w:r>
      <w:r w:rsidRPr="007D67CD">
        <w:rPr>
          <w:rFonts w:ascii="Times New Roman" w:hAnsi="Times New Roman"/>
          <w:lang w:val="hr-HR" w:eastAsia="cs-CZ"/>
        </w:rPr>
        <w:t>;</w:t>
      </w:r>
    </w:p>
    <w:p w:rsidR="00962D8B" w:rsidRPr="007D67CD" w:rsidRDefault="00962D8B" w:rsidP="00962D8B">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 xml:space="preserve">xiii) </w:t>
      </w:r>
      <w:r w:rsidR="00E549B5" w:rsidRPr="007D67CD">
        <w:rPr>
          <w:rFonts w:ascii="Times New Roman" w:hAnsi="Times New Roman"/>
          <w:lang w:val="hr-HR" w:eastAsia="cs-CZ"/>
        </w:rPr>
        <w:t xml:space="preserve">kakva rezervisanja su učinjena u slučaju loših vremenskih </w:t>
      </w:r>
      <w:r w:rsidR="00BF62E6" w:rsidRPr="007D67CD">
        <w:rPr>
          <w:rFonts w:ascii="Times New Roman" w:hAnsi="Times New Roman"/>
          <w:lang w:val="hr-HR" w:eastAsia="cs-CZ"/>
        </w:rPr>
        <w:t>uslov</w:t>
      </w:r>
      <w:r w:rsidR="00E549B5" w:rsidRPr="007D67CD">
        <w:rPr>
          <w:rFonts w:ascii="Times New Roman" w:hAnsi="Times New Roman"/>
          <w:lang w:val="hr-HR" w:eastAsia="cs-CZ"/>
        </w:rPr>
        <w:t>a;</w:t>
      </w:r>
    </w:p>
    <w:p w:rsidR="00962D8B" w:rsidRPr="007D67CD" w:rsidRDefault="00962D8B" w:rsidP="00962D8B">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 xml:space="preserve">xiv) kako će se primijeniti </w:t>
      </w:r>
      <w:r w:rsidR="002862E6" w:rsidRPr="007D67CD">
        <w:rPr>
          <w:rFonts w:ascii="Times New Roman" w:hAnsi="Times New Roman"/>
          <w:lang w:val="hr-HR" w:eastAsia="cs-CZ"/>
        </w:rPr>
        <w:t>ugovorena odšteta</w:t>
      </w:r>
      <w:r w:rsidRPr="007D67CD">
        <w:rPr>
          <w:rFonts w:ascii="Times New Roman" w:hAnsi="Times New Roman"/>
          <w:lang w:val="hr-HR" w:eastAsia="cs-CZ"/>
        </w:rPr>
        <w:t xml:space="preserve"> i </w:t>
      </w:r>
      <w:r w:rsidR="002862E6" w:rsidRPr="007D67CD">
        <w:rPr>
          <w:rFonts w:ascii="Times New Roman" w:hAnsi="Times New Roman"/>
          <w:lang w:val="hr-HR" w:eastAsia="cs-CZ"/>
        </w:rPr>
        <w:t xml:space="preserve">skriveni </w:t>
      </w:r>
      <w:r w:rsidR="00BF62E6" w:rsidRPr="007D67CD">
        <w:rPr>
          <w:rFonts w:ascii="Times New Roman" w:hAnsi="Times New Roman"/>
          <w:lang w:val="hr-HR" w:eastAsia="cs-CZ"/>
        </w:rPr>
        <w:t>uslov</w:t>
      </w:r>
      <w:r w:rsidRPr="007D67CD">
        <w:rPr>
          <w:rFonts w:ascii="Times New Roman" w:hAnsi="Times New Roman"/>
          <w:lang w:val="hr-HR" w:eastAsia="cs-CZ"/>
        </w:rPr>
        <w:t>i;</w:t>
      </w:r>
    </w:p>
    <w:p w:rsidR="00962D8B" w:rsidRPr="007D67CD" w:rsidRDefault="00962D8B" w:rsidP="00962D8B">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 xml:space="preserve">xv) industrijski standardni </w:t>
      </w:r>
      <w:r w:rsidR="00BF62E6" w:rsidRPr="007D67CD">
        <w:rPr>
          <w:rFonts w:ascii="Times New Roman" w:hAnsi="Times New Roman"/>
          <w:lang w:val="hr-HR" w:eastAsia="cs-CZ"/>
        </w:rPr>
        <w:t>uslov</w:t>
      </w:r>
      <w:r w:rsidRPr="007D67CD">
        <w:rPr>
          <w:rFonts w:ascii="Times New Roman" w:hAnsi="Times New Roman"/>
          <w:lang w:val="hr-HR" w:eastAsia="cs-CZ"/>
        </w:rPr>
        <w:t xml:space="preserve">i </w:t>
      </w:r>
      <w:r w:rsidR="005366C3" w:rsidRPr="007D67CD">
        <w:rPr>
          <w:rFonts w:ascii="Times New Roman" w:hAnsi="Times New Roman"/>
          <w:lang w:val="hr-HR" w:eastAsia="cs-CZ"/>
        </w:rPr>
        <w:t>tendera</w:t>
      </w:r>
      <w:r w:rsidRPr="007D67CD">
        <w:rPr>
          <w:rFonts w:ascii="Times New Roman" w:hAnsi="Times New Roman"/>
          <w:lang w:val="hr-HR" w:eastAsia="cs-CZ"/>
        </w:rPr>
        <w:t xml:space="preserve">, uz posebne </w:t>
      </w:r>
      <w:r w:rsidR="00BF62E6" w:rsidRPr="007D67CD">
        <w:rPr>
          <w:rFonts w:ascii="Times New Roman" w:hAnsi="Times New Roman"/>
          <w:lang w:val="hr-HR" w:eastAsia="cs-CZ"/>
        </w:rPr>
        <w:t>uslov</w:t>
      </w:r>
      <w:r w:rsidRPr="007D67CD">
        <w:rPr>
          <w:rFonts w:ascii="Times New Roman" w:hAnsi="Times New Roman"/>
          <w:lang w:val="hr-HR" w:eastAsia="cs-CZ"/>
        </w:rPr>
        <w:t>e samo kada je to potrebno;</w:t>
      </w:r>
    </w:p>
    <w:p w:rsidR="00962D8B" w:rsidRPr="007D67CD" w:rsidRDefault="00962D8B" w:rsidP="00962D8B">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 xml:space="preserve">xvi) posebni </w:t>
      </w:r>
      <w:r w:rsidR="00BF62E6" w:rsidRPr="007D67CD">
        <w:rPr>
          <w:rFonts w:ascii="Times New Roman" w:hAnsi="Times New Roman"/>
          <w:lang w:val="hr-HR" w:eastAsia="cs-CZ"/>
        </w:rPr>
        <w:t>uslov</w:t>
      </w:r>
      <w:r w:rsidRPr="007D67CD">
        <w:rPr>
          <w:rFonts w:ascii="Times New Roman" w:hAnsi="Times New Roman"/>
          <w:lang w:val="hr-HR" w:eastAsia="cs-CZ"/>
        </w:rPr>
        <w:t>i ili ob</w:t>
      </w:r>
      <w:r w:rsidR="005366C3" w:rsidRPr="007D67CD">
        <w:rPr>
          <w:rFonts w:ascii="Times New Roman" w:hAnsi="Times New Roman"/>
          <w:lang w:val="hr-HR" w:eastAsia="cs-CZ"/>
        </w:rPr>
        <w:t>a</w:t>
      </w:r>
      <w:r w:rsidRPr="007D67CD">
        <w:rPr>
          <w:rFonts w:ascii="Times New Roman" w:hAnsi="Times New Roman"/>
          <w:lang w:val="hr-HR" w:eastAsia="cs-CZ"/>
        </w:rPr>
        <w:t xml:space="preserve">veze iz ugovora koji nisu dio standardnih </w:t>
      </w:r>
      <w:r w:rsidR="00BF62E6" w:rsidRPr="007D67CD">
        <w:rPr>
          <w:rFonts w:ascii="Times New Roman" w:hAnsi="Times New Roman"/>
          <w:lang w:val="hr-HR" w:eastAsia="cs-CZ"/>
        </w:rPr>
        <w:t>uslov</w:t>
      </w:r>
      <w:r w:rsidRPr="007D67CD">
        <w:rPr>
          <w:rFonts w:ascii="Times New Roman" w:hAnsi="Times New Roman"/>
          <w:lang w:val="hr-HR" w:eastAsia="cs-CZ"/>
        </w:rPr>
        <w:t>a;</w:t>
      </w:r>
    </w:p>
    <w:p w:rsidR="00962D8B" w:rsidRPr="007D67CD" w:rsidRDefault="00962D8B" w:rsidP="00962D8B">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xvii) smjernice ponu</w:t>
      </w:r>
      <w:r w:rsidR="005366C3" w:rsidRPr="007D67CD">
        <w:rPr>
          <w:rFonts w:ascii="Times New Roman" w:hAnsi="Times New Roman"/>
          <w:lang w:val="hr-HR" w:eastAsia="cs-CZ"/>
        </w:rPr>
        <w:t>đačima</w:t>
      </w:r>
      <w:r w:rsidRPr="007D67CD">
        <w:rPr>
          <w:rFonts w:ascii="Times New Roman" w:hAnsi="Times New Roman"/>
          <w:lang w:val="hr-HR" w:eastAsia="cs-CZ"/>
        </w:rPr>
        <w:t xml:space="preserve"> o postupku evaluacije odabira;</w:t>
      </w:r>
    </w:p>
    <w:p w:rsidR="00962D8B" w:rsidRPr="007D67CD" w:rsidRDefault="00962D8B" w:rsidP="00962D8B">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xviii) indikativne rokove za ocjenu i prihvaćanje ponude;</w:t>
      </w:r>
    </w:p>
    <w:p w:rsidR="00962D8B" w:rsidRPr="007D67CD" w:rsidRDefault="00962D8B" w:rsidP="00962D8B">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xix) savjeti o tome da li će ponu</w:t>
      </w:r>
      <w:r w:rsidR="005366C3" w:rsidRPr="007D67CD">
        <w:rPr>
          <w:rFonts w:ascii="Times New Roman" w:hAnsi="Times New Roman"/>
          <w:lang w:val="hr-HR" w:eastAsia="cs-CZ"/>
        </w:rPr>
        <w:t>đačima biti nadoknađeni razumni troškovi za tendersku pripremu</w:t>
      </w:r>
      <w:r w:rsidRPr="007D67CD">
        <w:rPr>
          <w:rFonts w:ascii="Times New Roman" w:hAnsi="Times New Roman"/>
          <w:lang w:val="hr-HR" w:eastAsia="cs-CZ"/>
        </w:rPr>
        <w:t xml:space="preserve"> za značajne projekte i izgradnju projekata; i</w:t>
      </w:r>
    </w:p>
    <w:p w:rsidR="00962D8B" w:rsidRPr="007D67CD" w:rsidRDefault="00962D8B" w:rsidP="00962D8B">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xx) bilo koji testni rezultati povezani s projektom.</w:t>
      </w:r>
    </w:p>
    <w:p w:rsidR="0078480F" w:rsidRPr="007D67CD" w:rsidRDefault="0078480F" w:rsidP="00970C41">
      <w:pPr>
        <w:autoSpaceDE w:val="0"/>
        <w:autoSpaceDN w:val="0"/>
        <w:adjustRightInd w:val="0"/>
        <w:spacing w:after="0" w:line="240" w:lineRule="auto"/>
        <w:jc w:val="both"/>
        <w:rPr>
          <w:rFonts w:ascii="Times New Roman" w:hAnsi="Times New Roman"/>
          <w:lang w:val="hr-HR" w:eastAsia="cs-CZ"/>
        </w:rPr>
      </w:pPr>
    </w:p>
    <w:p w:rsidR="0078480F" w:rsidRPr="007D67CD" w:rsidRDefault="00C72700" w:rsidP="00970C41">
      <w:pPr>
        <w:pStyle w:val="Default"/>
        <w:jc w:val="both"/>
        <w:rPr>
          <w:rFonts w:ascii="Times New Roman" w:hAnsi="Times New Roman" w:cs="Times New Roman"/>
          <w:sz w:val="22"/>
          <w:szCs w:val="22"/>
          <w:lang w:val="hr-HR"/>
        </w:rPr>
      </w:pPr>
      <w:r w:rsidRPr="007D67CD">
        <w:rPr>
          <w:rFonts w:ascii="Times New Roman" w:hAnsi="Times New Roman" w:cs="Times New Roman"/>
          <w:b/>
          <w:bCs/>
          <w:sz w:val="22"/>
          <w:szCs w:val="22"/>
          <w:lang w:val="hr-HR"/>
        </w:rPr>
        <w:t xml:space="preserve">Specifikacije, tehničke specifikacije </w:t>
      </w:r>
    </w:p>
    <w:p w:rsidR="00C72700" w:rsidRPr="007D67CD" w:rsidRDefault="00C72700" w:rsidP="00C72700">
      <w:pPr>
        <w:pStyle w:val="Default"/>
        <w:jc w:val="both"/>
        <w:rPr>
          <w:rFonts w:ascii="Times New Roman" w:hAnsi="Times New Roman" w:cs="Times New Roman"/>
          <w:sz w:val="22"/>
          <w:szCs w:val="22"/>
          <w:lang w:val="hr-HR"/>
        </w:rPr>
      </w:pPr>
      <w:r w:rsidRPr="007D67CD">
        <w:rPr>
          <w:rFonts w:ascii="Times New Roman" w:hAnsi="Times New Roman" w:cs="Times New Roman"/>
          <w:sz w:val="22"/>
          <w:szCs w:val="22"/>
          <w:lang w:val="hr-HR"/>
        </w:rPr>
        <w:t xml:space="preserve">Specifikacija je najvažniji dio </w:t>
      </w:r>
      <w:r w:rsidR="002D28BB" w:rsidRPr="007D67CD">
        <w:rPr>
          <w:rFonts w:ascii="Times New Roman" w:hAnsi="Times New Roman" w:cs="Times New Roman"/>
          <w:sz w:val="22"/>
          <w:szCs w:val="22"/>
          <w:lang w:val="hr-HR"/>
        </w:rPr>
        <w:t xml:space="preserve">dokumentacije </w:t>
      </w:r>
      <w:r w:rsidRPr="007D67CD">
        <w:rPr>
          <w:rFonts w:ascii="Times New Roman" w:hAnsi="Times New Roman" w:cs="Times New Roman"/>
          <w:sz w:val="22"/>
          <w:szCs w:val="22"/>
          <w:lang w:val="hr-HR"/>
        </w:rPr>
        <w:t xml:space="preserve">poziva na </w:t>
      </w:r>
      <w:r w:rsidR="002D28BB" w:rsidRPr="007D67CD">
        <w:rPr>
          <w:rFonts w:ascii="Times New Roman" w:hAnsi="Times New Roman" w:cs="Times New Roman"/>
          <w:sz w:val="22"/>
          <w:szCs w:val="22"/>
          <w:lang w:val="hr-HR"/>
        </w:rPr>
        <w:t>javno nadmetanje</w:t>
      </w:r>
      <w:r w:rsidRPr="007D67CD">
        <w:rPr>
          <w:rFonts w:ascii="Times New Roman" w:hAnsi="Times New Roman" w:cs="Times New Roman"/>
          <w:sz w:val="22"/>
          <w:szCs w:val="22"/>
          <w:lang w:val="hr-HR"/>
        </w:rPr>
        <w:t xml:space="preserve">, kako za organizaciju </w:t>
      </w:r>
      <w:r w:rsidR="002D28BB" w:rsidRPr="007D67CD">
        <w:rPr>
          <w:rFonts w:ascii="Times New Roman" w:hAnsi="Times New Roman" w:cs="Times New Roman"/>
          <w:sz w:val="22"/>
          <w:szCs w:val="22"/>
          <w:lang w:val="hr-HR"/>
        </w:rPr>
        <w:t>koja radi nabavku</w:t>
      </w:r>
      <w:r w:rsidRPr="007D67CD">
        <w:rPr>
          <w:rFonts w:ascii="Times New Roman" w:hAnsi="Times New Roman" w:cs="Times New Roman"/>
          <w:sz w:val="22"/>
          <w:szCs w:val="22"/>
          <w:lang w:val="hr-HR"/>
        </w:rPr>
        <w:t xml:space="preserve"> tako i za potencijalne izvođače, budući da je Specifikacija </w:t>
      </w:r>
      <w:r w:rsidR="002D28BB" w:rsidRPr="007D67CD">
        <w:rPr>
          <w:rFonts w:ascii="Times New Roman" w:hAnsi="Times New Roman" w:cs="Times New Roman"/>
          <w:sz w:val="22"/>
          <w:szCs w:val="22"/>
          <w:lang w:val="hr-HR"/>
        </w:rPr>
        <w:t>ta koja ta</w:t>
      </w:r>
      <w:r w:rsidRPr="007D67CD">
        <w:rPr>
          <w:rFonts w:ascii="Times New Roman" w:hAnsi="Times New Roman" w:cs="Times New Roman"/>
          <w:sz w:val="22"/>
          <w:szCs w:val="22"/>
          <w:lang w:val="hr-HR"/>
        </w:rPr>
        <w:t xml:space="preserve">čno određuje </w:t>
      </w:r>
      <w:r w:rsidR="002D28BB" w:rsidRPr="007D67CD">
        <w:rPr>
          <w:rFonts w:ascii="Times New Roman" w:hAnsi="Times New Roman" w:cs="Times New Roman"/>
          <w:sz w:val="22"/>
          <w:szCs w:val="22"/>
          <w:lang w:val="hr-HR"/>
        </w:rPr>
        <w:t>koje su karakteristike koje</w:t>
      </w:r>
      <w:r w:rsidRPr="007D67CD">
        <w:rPr>
          <w:rFonts w:ascii="Times New Roman" w:hAnsi="Times New Roman" w:cs="Times New Roman"/>
          <w:sz w:val="22"/>
          <w:szCs w:val="22"/>
          <w:lang w:val="hr-HR"/>
        </w:rPr>
        <w:t xml:space="preserve"> se traže </w:t>
      </w:r>
      <w:r w:rsidR="002D28BB" w:rsidRPr="007D67CD">
        <w:rPr>
          <w:rFonts w:ascii="Times New Roman" w:hAnsi="Times New Roman" w:cs="Times New Roman"/>
          <w:sz w:val="22"/>
          <w:szCs w:val="22"/>
          <w:lang w:val="hr-HR"/>
        </w:rPr>
        <w:t>od proizvoda ili usluga</w:t>
      </w:r>
      <w:r w:rsidRPr="007D67CD">
        <w:rPr>
          <w:rFonts w:ascii="Times New Roman" w:hAnsi="Times New Roman" w:cs="Times New Roman"/>
          <w:sz w:val="22"/>
          <w:szCs w:val="22"/>
          <w:lang w:val="hr-HR"/>
        </w:rPr>
        <w:t>. Posebno</w:t>
      </w:r>
      <w:r w:rsidR="00E638DF" w:rsidRPr="007D67CD">
        <w:rPr>
          <w:rFonts w:ascii="Times New Roman" w:hAnsi="Times New Roman" w:cs="Times New Roman"/>
          <w:sz w:val="22"/>
          <w:szCs w:val="22"/>
          <w:lang w:val="hr-HR"/>
        </w:rPr>
        <w:t xml:space="preserve"> za projekte FIDIC P&amp;</w:t>
      </w:r>
      <w:r w:rsidRPr="007D67CD">
        <w:rPr>
          <w:rFonts w:ascii="Times New Roman" w:hAnsi="Times New Roman" w:cs="Times New Roman"/>
          <w:sz w:val="22"/>
          <w:szCs w:val="22"/>
          <w:lang w:val="hr-HR"/>
        </w:rPr>
        <w:t>DB</w:t>
      </w:r>
      <w:r w:rsidR="00E638DF" w:rsidRPr="007D67CD">
        <w:rPr>
          <w:rFonts w:ascii="Times New Roman" w:hAnsi="Times New Roman" w:cs="Times New Roman"/>
          <w:sz w:val="22"/>
          <w:szCs w:val="22"/>
          <w:lang w:val="hr-HR"/>
        </w:rPr>
        <w:t xml:space="preserve"> (postrojenje i gradnja)</w:t>
      </w:r>
      <w:r w:rsidRPr="007D67CD">
        <w:rPr>
          <w:rFonts w:ascii="Times New Roman" w:hAnsi="Times New Roman" w:cs="Times New Roman"/>
          <w:sz w:val="22"/>
          <w:szCs w:val="22"/>
          <w:lang w:val="hr-HR"/>
        </w:rPr>
        <w:t xml:space="preserve">, kao i za druge projekte temeljene na sličnim </w:t>
      </w:r>
      <w:r w:rsidR="00BF62E6" w:rsidRPr="007D67CD">
        <w:rPr>
          <w:rFonts w:ascii="Times New Roman" w:hAnsi="Times New Roman" w:cs="Times New Roman"/>
          <w:sz w:val="22"/>
          <w:szCs w:val="22"/>
          <w:lang w:val="hr-HR"/>
        </w:rPr>
        <w:t>uslov</w:t>
      </w:r>
      <w:r w:rsidRPr="007D67CD">
        <w:rPr>
          <w:rFonts w:ascii="Times New Roman" w:hAnsi="Times New Roman" w:cs="Times New Roman"/>
          <w:sz w:val="22"/>
          <w:szCs w:val="22"/>
          <w:lang w:val="hr-HR"/>
        </w:rPr>
        <w:t>ima, tehničke specifikacije (TS) ključne su kao dio zahtjeva Poslodavaca (ER).</w:t>
      </w:r>
    </w:p>
    <w:p w:rsidR="00C72700" w:rsidRPr="007D67CD" w:rsidRDefault="00C72700" w:rsidP="00C72700">
      <w:pPr>
        <w:pStyle w:val="Default"/>
        <w:jc w:val="both"/>
        <w:rPr>
          <w:rFonts w:ascii="Times New Roman" w:hAnsi="Times New Roman" w:cs="Times New Roman"/>
          <w:sz w:val="22"/>
          <w:szCs w:val="22"/>
          <w:lang w:val="hr-HR"/>
        </w:rPr>
      </w:pPr>
    </w:p>
    <w:p w:rsidR="00C72700" w:rsidRPr="007D67CD" w:rsidRDefault="00C72700" w:rsidP="00C72700">
      <w:pPr>
        <w:pStyle w:val="Default"/>
        <w:jc w:val="both"/>
        <w:rPr>
          <w:rFonts w:ascii="Times New Roman" w:hAnsi="Times New Roman" w:cs="Times New Roman"/>
          <w:sz w:val="22"/>
          <w:szCs w:val="22"/>
          <w:lang w:val="hr-HR"/>
        </w:rPr>
      </w:pPr>
      <w:r w:rsidRPr="007D67CD">
        <w:rPr>
          <w:rFonts w:ascii="Times New Roman" w:hAnsi="Times New Roman" w:cs="Times New Roman"/>
          <w:sz w:val="22"/>
          <w:szCs w:val="22"/>
          <w:lang w:val="hr-HR"/>
        </w:rPr>
        <w:t>Postoje dvije glavne vrste Specifikacije - "funkcionalna" specifikacija koja određuje funkcije koje</w:t>
      </w:r>
      <w:r w:rsidR="00E638DF" w:rsidRPr="007D67CD">
        <w:rPr>
          <w:rFonts w:ascii="Times New Roman" w:hAnsi="Times New Roman" w:cs="Times New Roman"/>
          <w:sz w:val="22"/>
          <w:szCs w:val="22"/>
          <w:lang w:val="hr-HR"/>
        </w:rPr>
        <w:t xml:space="preserve"> se očekuju da će radovi i/</w:t>
      </w:r>
      <w:r w:rsidRPr="007D67CD">
        <w:rPr>
          <w:rFonts w:ascii="Times New Roman" w:hAnsi="Times New Roman" w:cs="Times New Roman"/>
          <w:sz w:val="22"/>
          <w:szCs w:val="22"/>
          <w:lang w:val="hr-HR"/>
        </w:rPr>
        <w:t xml:space="preserve">ili usluge </w:t>
      </w:r>
      <w:r w:rsidR="00E638DF" w:rsidRPr="007D67CD">
        <w:rPr>
          <w:rFonts w:ascii="Times New Roman" w:hAnsi="Times New Roman" w:cs="Times New Roman"/>
          <w:sz w:val="22"/>
          <w:szCs w:val="22"/>
          <w:lang w:val="hr-HR"/>
        </w:rPr>
        <w:t>ispuniti</w:t>
      </w:r>
      <w:r w:rsidRPr="007D67CD">
        <w:rPr>
          <w:rFonts w:ascii="Times New Roman" w:hAnsi="Times New Roman" w:cs="Times New Roman"/>
          <w:sz w:val="22"/>
          <w:szCs w:val="22"/>
          <w:lang w:val="hr-HR"/>
        </w:rPr>
        <w:t>, uključujući izvedbu koju treba postići</w:t>
      </w:r>
      <w:r w:rsidR="00E638DF" w:rsidRPr="007D67CD">
        <w:rPr>
          <w:rFonts w:ascii="Times New Roman" w:hAnsi="Times New Roman" w:cs="Times New Roman"/>
          <w:sz w:val="22"/>
          <w:szCs w:val="22"/>
          <w:lang w:val="hr-HR"/>
        </w:rPr>
        <w:t>,</w:t>
      </w:r>
      <w:r w:rsidRPr="007D67CD">
        <w:rPr>
          <w:rFonts w:ascii="Times New Roman" w:hAnsi="Times New Roman" w:cs="Times New Roman"/>
          <w:sz w:val="22"/>
          <w:szCs w:val="22"/>
          <w:lang w:val="hr-HR"/>
        </w:rPr>
        <w:t xml:space="preserve"> i "tehničku" specifikaciju koja propisuje tehničke karakteristike projekta.</w:t>
      </w:r>
    </w:p>
    <w:p w:rsidR="00C72700" w:rsidRPr="007D67CD" w:rsidRDefault="00C72700" w:rsidP="00C72700">
      <w:pPr>
        <w:pStyle w:val="Default"/>
        <w:jc w:val="both"/>
        <w:rPr>
          <w:rFonts w:ascii="Times New Roman" w:hAnsi="Times New Roman" w:cs="Times New Roman"/>
          <w:sz w:val="22"/>
          <w:szCs w:val="22"/>
          <w:lang w:val="hr-HR"/>
        </w:rPr>
      </w:pPr>
      <w:r w:rsidRPr="007D67CD">
        <w:rPr>
          <w:rFonts w:ascii="Times New Roman" w:hAnsi="Times New Roman" w:cs="Times New Roman"/>
          <w:sz w:val="22"/>
          <w:szCs w:val="22"/>
          <w:lang w:val="hr-HR"/>
        </w:rPr>
        <w:t>Kao opće pravilo, specifikacija treba uključivati ​​očekivane performanse ili izlaz</w:t>
      </w:r>
      <w:r w:rsidR="00E638DF" w:rsidRPr="007D67CD">
        <w:rPr>
          <w:rFonts w:ascii="Times New Roman" w:hAnsi="Times New Roman" w:cs="Times New Roman"/>
          <w:sz w:val="22"/>
          <w:szCs w:val="22"/>
          <w:lang w:val="hr-HR"/>
        </w:rPr>
        <w:t>/output</w:t>
      </w:r>
      <w:r w:rsidRPr="007D67CD">
        <w:rPr>
          <w:rFonts w:ascii="Times New Roman" w:hAnsi="Times New Roman" w:cs="Times New Roman"/>
          <w:sz w:val="22"/>
          <w:szCs w:val="22"/>
          <w:lang w:val="hr-HR"/>
        </w:rPr>
        <w:t xml:space="preserve">, </w:t>
      </w:r>
      <w:r w:rsidR="00E638DF" w:rsidRPr="007D67CD">
        <w:rPr>
          <w:rFonts w:ascii="Times New Roman" w:hAnsi="Times New Roman" w:cs="Times New Roman"/>
          <w:sz w:val="22"/>
          <w:szCs w:val="22"/>
          <w:lang w:val="hr-HR"/>
        </w:rPr>
        <w:t>ali ne mora nužno definis</w:t>
      </w:r>
      <w:r w:rsidRPr="007D67CD">
        <w:rPr>
          <w:rFonts w:ascii="Times New Roman" w:hAnsi="Times New Roman" w:cs="Times New Roman"/>
          <w:sz w:val="22"/>
          <w:szCs w:val="22"/>
          <w:lang w:val="hr-HR"/>
        </w:rPr>
        <w:t>ati kako se to tr</w:t>
      </w:r>
      <w:r w:rsidR="00DB4FD4" w:rsidRPr="007D67CD">
        <w:rPr>
          <w:rFonts w:ascii="Times New Roman" w:hAnsi="Times New Roman" w:cs="Times New Roman"/>
          <w:sz w:val="22"/>
          <w:szCs w:val="22"/>
          <w:lang w:val="hr-HR"/>
        </w:rPr>
        <w:t>eba postići. Da se to učini</w:t>
      </w:r>
      <w:r w:rsidRPr="007D67CD">
        <w:rPr>
          <w:rFonts w:ascii="Times New Roman" w:hAnsi="Times New Roman" w:cs="Times New Roman"/>
          <w:sz w:val="22"/>
          <w:szCs w:val="22"/>
          <w:lang w:val="hr-HR"/>
        </w:rPr>
        <w:t xml:space="preserve">, </w:t>
      </w:r>
      <w:r w:rsidR="00DB4FD4" w:rsidRPr="007D67CD">
        <w:rPr>
          <w:rFonts w:ascii="Times New Roman" w:hAnsi="Times New Roman" w:cs="Times New Roman"/>
          <w:sz w:val="22"/>
          <w:szCs w:val="22"/>
          <w:lang w:val="hr-HR"/>
        </w:rPr>
        <w:t>moglo bi</w:t>
      </w:r>
      <w:r w:rsidRPr="007D67CD">
        <w:rPr>
          <w:rFonts w:ascii="Times New Roman" w:hAnsi="Times New Roman" w:cs="Times New Roman"/>
          <w:sz w:val="22"/>
          <w:szCs w:val="22"/>
          <w:lang w:val="hr-HR"/>
        </w:rPr>
        <w:t xml:space="preserve"> dovesti do skupljih rješenja za zahtjeve organizacije</w:t>
      </w:r>
      <w:r w:rsidR="00DB4FD4" w:rsidRPr="007D67CD">
        <w:rPr>
          <w:rFonts w:ascii="Times New Roman" w:hAnsi="Times New Roman" w:cs="Times New Roman"/>
          <w:sz w:val="22"/>
          <w:szCs w:val="22"/>
          <w:lang w:val="hr-HR"/>
        </w:rPr>
        <w:t xml:space="preserve"> koja radi nabavku, nego što bi ih moga</w:t>
      </w:r>
      <w:r w:rsidRPr="007D67CD">
        <w:rPr>
          <w:rFonts w:ascii="Times New Roman" w:hAnsi="Times New Roman" w:cs="Times New Roman"/>
          <w:sz w:val="22"/>
          <w:szCs w:val="22"/>
          <w:lang w:val="hr-HR"/>
        </w:rPr>
        <w:t>o predložiti potencijalni dobavljač.</w:t>
      </w:r>
    </w:p>
    <w:p w:rsidR="0078480F" w:rsidRPr="007D67CD" w:rsidRDefault="0078480F" w:rsidP="00970C41">
      <w:pPr>
        <w:pStyle w:val="Default"/>
        <w:jc w:val="both"/>
        <w:rPr>
          <w:rFonts w:ascii="Times New Roman" w:hAnsi="Times New Roman" w:cs="Times New Roman"/>
          <w:sz w:val="22"/>
          <w:szCs w:val="22"/>
          <w:lang w:val="hr-HR"/>
        </w:rPr>
      </w:pPr>
    </w:p>
    <w:p w:rsidR="00ED47B5" w:rsidRPr="007D67CD" w:rsidRDefault="00ED47B5" w:rsidP="00ED47B5">
      <w:pPr>
        <w:pStyle w:val="Default"/>
        <w:jc w:val="both"/>
        <w:rPr>
          <w:rFonts w:ascii="Times New Roman" w:hAnsi="Times New Roman" w:cs="Times New Roman"/>
          <w:sz w:val="22"/>
          <w:szCs w:val="22"/>
          <w:lang w:val="hr-HR"/>
        </w:rPr>
      </w:pPr>
      <w:r w:rsidRPr="007D67CD">
        <w:rPr>
          <w:rFonts w:ascii="Times New Roman" w:hAnsi="Times New Roman" w:cs="Times New Roman"/>
          <w:sz w:val="22"/>
          <w:szCs w:val="22"/>
          <w:lang w:val="hr-HR"/>
        </w:rPr>
        <w:t xml:space="preserve">Sljedeći je popis za provjeru nekih aspekata koji, ovisno o prirodi zahtjeva, možda trebaju biti uzeti u obzir za uključivanje u </w:t>
      </w:r>
      <w:r w:rsidR="001E1187" w:rsidRPr="007D67CD">
        <w:rPr>
          <w:rFonts w:ascii="Times New Roman" w:hAnsi="Times New Roman" w:cs="Times New Roman"/>
          <w:sz w:val="22"/>
          <w:szCs w:val="22"/>
          <w:lang w:val="hr-HR"/>
        </w:rPr>
        <w:t>tenderski poziv</w:t>
      </w:r>
      <w:r w:rsidRPr="007D67CD">
        <w:rPr>
          <w:rFonts w:ascii="Times New Roman" w:hAnsi="Times New Roman" w:cs="Times New Roman"/>
          <w:sz w:val="22"/>
          <w:szCs w:val="22"/>
          <w:lang w:val="hr-HR"/>
        </w:rPr>
        <w:t>:</w:t>
      </w:r>
    </w:p>
    <w:p w:rsidR="00ED47B5" w:rsidRPr="007D67CD" w:rsidRDefault="001E1187" w:rsidP="001E1187">
      <w:pPr>
        <w:pStyle w:val="Default"/>
        <w:ind w:left="142"/>
        <w:jc w:val="both"/>
        <w:rPr>
          <w:rFonts w:ascii="Times New Roman" w:hAnsi="Times New Roman" w:cs="Times New Roman"/>
          <w:sz w:val="22"/>
          <w:szCs w:val="22"/>
          <w:lang w:val="hr-HR"/>
        </w:rPr>
      </w:pPr>
      <w:r w:rsidRPr="007D67CD">
        <w:rPr>
          <w:rFonts w:ascii="Times New Roman" w:hAnsi="Times New Roman" w:cs="Times New Roman"/>
          <w:sz w:val="22"/>
          <w:szCs w:val="22"/>
          <w:lang w:val="hr-HR"/>
        </w:rPr>
        <w:t>• potreban obim i/</w:t>
      </w:r>
      <w:r w:rsidR="00ED47B5" w:rsidRPr="007D67CD">
        <w:rPr>
          <w:rFonts w:ascii="Times New Roman" w:hAnsi="Times New Roman" w:cs="Times New Roman"/>
          <w:sz w:val="22"/>
          <w:szCs w:val="22"/>
          <w:lang w:val="hr-HR"/>
        </w:rPr>
        <w:t>ili funkcije rada ili usluge</w:t>
      </w:r>
    </w:p>
    <w:p w:rsidR="00ED47B5" w:rsidRPr="007D67CD" w:rsidRDefault="001E1187" w:rsidP="001E1187">
      <w:pPr>
        <w:pStyle w:val="Default"/>
        <w:ind w:left="142"/>
        <w:jc w:val="both"/>
        <w:rPr>
          <w:rFonts w:ascii="Times New Roman" w:hAnsi="Times New Roman" w:cs="Times New Roman"/>
          <w:sz w:val="22"/>
          <w:szCs w:val="22"/>
          <w:lang w:val="hr-HR"/>
        </w:rPr>
      </w:pPr>
      <w:r w:rsidRPr="007D67CD">
        <w:rPr>
          <w:rFonts w:ascii="Times New Roman" w:hAnsi="Times New Roman" w:cs="Times New Roman"/>
          <w:sz w:val="22"/>
          <w:szCs w:val="22"/>
          <w:lang w:val="hr-HR"/>
        </w:rPr>
        <w:t xml:space="preserve">• </w:t>
      </w:r>
      <w:r w:rsidR="000635AC" w:rsidRPr="007D67CD">
        <w:rPr>
          <w:rFonts w:ascii="Times New Roman" w:hAnsi="Times New Roman" w:cs="Times New Roman"/>
          <w:sz w:val="22"/>
          <w:szCs w:val="22"/>
          <w:lang w:val="hr-HR"/>
        </w:rPr>
        <w:t>potrebni</w:t>
      </w:r>
      <w:r w:rsidRPr="007D67CD">
        <w:rPr>
          <w:rFonts w:ascii="Times New Roman" w:hAnsi="Times New Roman" w:cs="Times New Roman"/>
          <w:sz w:val="22"/>
          <w:szCs w:val="22"/>
          <w:lang w:val="hr-HR"/>
        </w:rPr>
        <w:t xml:space="preserve"> izlazni rezultati</w:t>
      </w:r>
    </w:p>
    <w:p w:rsidR="00ED47B5" w:rsidRPr="007D67CD" w:rsidRDefault="00ED47B5" w:rsidP="001E1187">
      <w:pPr>
        <w:pStyle w:val="Default"/>
        <w:ind w:left="142"/>
        <w:jc w:val="both"/>
        <w:rPr>
          <w:rFonts w:ascii="Times New Roman" w:hAnsi="Times New Roman" w:cs="Times New Roman"/>
          <w:sz w:val="22"/>
          <w:szCs w:val="22"/>
          <w:lang w:val="hr-HR"/>
        </w:rPr>
      </w:pPr>
      <w:r w:rsidRPr="007D67CD">
        <w:rPr>
          <w:rFonts w:ascii="Times New Roman" w:hAnsi="Times New Roman" w:cs="Times New Roman"/>
          <w:sz w:val="22"/>
          <w:szCs w:val="22"/>
          <w:lang w:val="hr-HR"/>
        </w:rPr>
        <w:t>• očekivana kvaliteta</w:t>
      </w:r>
    </w:p>
    <w:p w:rsidR="00ED47B5" w:rsidRPr="007D67CD" w:rsidRDefault="00ED47B5" w:rsidP="001E1187">
      <w:pPr>
        <w:pStyle w:val="Default"/>
        <w:ind w:left="142"/>
        <w:jc w:val="both"/>
        <w:rPr>
          <w:rFonts w:ascii="Times New Roman" w:hAnsi="Times New Roman" w:cs="Times New Roman"/>
          <w:sz w:val="22"/>
          <w:szCs w:val="22"/>
          <w:lang w:val="hr-HR"/>
        </w:rPr>
      </w:pPr>
      <w:r w:rsidRPr="007D67CD">
        <w:rPr>
          <w:rFonts w:ascii="Times New Roman" w:hAnsi="Times New Roman" w:cs="Times New Roman"/>
          <w:sz w:val="22"/>
          <w:szCs w:val="22"/>
          <w:lang w:val="hr-HR"/>
        </w:rPr>
        <w:t>• procjena potreba za održavanjem kada je to prikladno</w:t>
      </w:r>
    </w:p>
    <w:p w:rsidR="00BD58A9" w:rsidRPr="007D67CD" w:rsidRDefault="00ED47B5" w:rsidP="00BD58A9">
      <w:pPr>
        <w:pStyle w:val="Default"/>
        <w:ind w:left="142"/>
        <w:jc w:val="both"/>
        <w:rPr>
          <w:rFonts w:ascii="Times New Roman" w:hAnsi="Times New Roman" w:cs="Times New Roman"/>
          <w:sz w:val="22"/>
          <w:szCs w:val="22"/>
          <w:lang w:val="hr-HR"/>
        </w:rPr>
      </w:pPr>
      <w:r w:rsidRPr="007D67CD">
        <w:rPr>
          <w:rFonts w:ascii="Times New Roman" w:hAnsi="Times New Roman" w:cs="Times New Roman"/>
          <w:sz w:val="22"/>
          <w:szCs w:val="22"/>
          <w:lang w:val="hr-HR"/>
        </w:rPr>
        <w:t>• očekivani iznos Ugovora</w:t>
      </w:r>
    </w:p>
    <w:p w:rsidR="00ED47B5" w:rsidRPr="007D67CD" w:rsidRDefault="00BD58A9" w:rsidP="00BD58A9">
      <w:pPr>
        <w:pStyle w:val="Default"/>
        <w:ind w:left="142"/>
        <w:jc w:val="both"/>
        <w:rPr>
          <w:rFonts w:ascii="Times New Roman" w:hAnsi="Times New Roman" w:cs="Times New Roman"/>
          <w:sz w:val="22"/>
          <w:szCs w:val="22"/>
          <w:lang w:val="hr-HR"/>
        </w:rPr>
      </w:pPr>
      <w:r w:rsidRPr="007D67CD">
        <w:rPr>
          <w:rFonts w:ascii="Times New Roman" w:hAnsi="Times New Roman" w:cs="Times New Roman"/>
          <w:sz w:val="22"/>
          <w:szCs w:val="22"/>
          <w:lang w:val="hr-HR"/>
        </w:rPr>
        <w:t xml:space="preserve">• </w:t>
      </w:r>
      <w:r w:rsidR="00ED47B5" w:rsidRPr="007D67CD">
        <w:rPr>
          <w:rFonts w:ascii="Times New Roman" w:hAnsi="Times New Roman" w:cs="Times New Roman"/>
          <w:sz w:val="22"/>
          <w:szCs w:val="22"/>
          <w:lang w:val="hr-HR"/>
        </w:rPr>
        <w:t xml:space="preserve">bilo koji standard koji </w:t>
      </w:r>
      <w:r w:rsidR="004D1513" w:rsidRPr="007D67CD">
        <w:rPr>
          <w:rFonts w:ascii="Times New Roman" w:hAnsi="Times New Roman" w:cs="Times New Roman"/>
          <w:sz w:val="22"/>
          <w:szCs w:val="22"/>
          <w:lang w:val="hr-HR"/>
        </w:rPr>
        <w:t xml:space="preserve">je očekivan </w:t>
      </w:r>
      <w:r w:rsidR="00ED47B5" w:rsidRPr="007D67CD">
        <w:rPr>
          <w:rFonts w:ascii="Times New Roman" w:hAnsi="Times New Roman" w:cs="Times New Roman"/>
          <w:sz w:val="22"/>
          <w:szCs w:val="22"/>
          <w:lang w:val="hr-HR"/>
        </w:rPr>
        <w:t>da se postigne ili primijenjeni vremenski rokovi</w:t>
      </w:r>
    </w:p>
    <w:p w:rsidR="00ED47B5" w:rsidRPr="007D67CD" w:rsidRDefault="00ED47B5" w:rsidP="001E1187">
      <w:pPr>
        <w:pStyle w:val="Default"/>
        <w:ind w:left="142"/>
        <w:jc w:val="both"/>
        <w:rPr>
          <w:rFonts w:ascii="Times New Roman" w:hAnsi="Times New Roman" w:cs="Times New Roman"/>
          <w:sz w:val="22"/>
          <w:szCs w:val="22"/>
          <w:lang w:val="hr-HR"/>
        </w:rPr>
      </w:pPr>
      <w:r w:rsidRPr="007D67CD">
        <w:rPr>
          <w:rFonts w:ascii="Times New Roman" w:hAnsi="Times New Roman" w:cs="Times New Roman"/>
          <w:sz w:val="22"/>
          <w:szCs w:val="22"/>
          <w:lang w:val="hr-HR"/>
        </w:rPr>
        <w:t>• potreban datum početka</w:t>
      </w:r>
    </w:p>
    <w:p w:rsidR="00ED47B5" w:rsidRPr="007D67CD" w:rsidRDefault="004D1513" w:rsidP="001E1187">
      <w:pPr>
        <w:pStyle w:val="Default"/>
        <w:ind w:left="142"/>
        <w:jc w:val="both"/>
        <w:rPr>
          <w:rFonts w:ascii="Times New Roman" w:hAnsi="Times New Roman" w:cs="Times New Roman"/>
          <w:sz w:val="22"/>
          <w:szCs w:val="22"/>
          <w:lang w:val="hr-HR"/>
        </w:rPr>
      </w:pPr>
      <w:r w:rsidRPr="007D67CD">
        <w:rPr>
          <w:rFonts w:ascii="Times New Roman" w:hAnsi="Times New Roman" w:cs="Times New Roman"/>
          <w:sz w:val="22"/>
          <w:szCs w:val="22"/>
          <w:lang w:val="hr-HR"/>
        </w:rPr>
        <w:t xml:space="preserve">• </w:t>
      </w:r>
      <w:r w:rsidR="00ED47B5" w:rsidRPr="007D67CD">
        <w:rPr>
          <w:rFonts w:ascii="Times New Roman" w:hAnsi="Times New Roman" w:cs="Times New Roman"/>
          <w:sz w:val="22"/>
          <w:szCs w:val="22"/>
          <w:lang w:val="hr-HR"/>
        </w:rPr>
        <w:t xml:space="preserve">datum </w:t>
      </w:r>
      <w:r w:rsidR="000635AC" w:rsidRPr="007D67CD">
        <w:rPr>
          <w:rFonts w:ascii="Times New Roman" w:hAnsi="Times New Roman" w:cs="Times New Roman"/>
          <w:sz w:val="22"/>
          <w:szCs w:val="22"/>
          <w:lang w:val="hr-HR"/>
        </w:rPr>
        <w:t>završetka</w:t>
      </w:r>
      <w:r w:rsidRPr="007D67CD">
        <w:rPr>
          <w:rFonts w:ascii="Times New Roman" w:hAnsi="Times New Roman" w:cs="Times New Roman"/>
          <w:sz w:val="22"/>
          <w:szCs w:val="22"/>
          <w:lang w:val="hr-HR"/>
        </w:rPr>
        <w:t xml:space="preserve"> </w:t>
      </w:r>
      <w:r w:rsidR="00ED47B5" w:rsidRPr="007D67CD">
        <w:rPr>
          <w:rFonts w:ascii="Times New Roman" w:hAnsi="Times New Roman" w:cs="Times New Roman"/>
          <w:sz w:val="22"/>
          <w:szCs w:val="22"/>
          <w:lang w:val="hr-HR"/>
        </w:rPr>
        <w:t xml:space="preserve">ako je "vrijeme </w:t>
      </w:r>
      <w:r w:rsidRPr="007D67CD">
        <w:rPr>
          <w:rFonts w:ascii="Times New Roman" w:hAnsi="Times New Roman" w:cs="Times New Roman"/>
          <w:sz w:val="22"/>
          <w:szCs w:val="22"/>
          <w:lang w:val="hr-HR"/>
        </w:rPr>
        <w:t>bitna stavka</w:t>
      </w:r>
      <w:r w:rsidR="00ED47B5" w:rsidRPr="007D67CD">
        <w:rPr>
          <w:rFonts w:ascii="Times New Roman" w:hAnsi="Times New Roman" w:cs="Times New Roman"/>
          <w:sz w:val="22"/>
          <w:szCs w:val="22"/>
          <w:lang w:val="hr-HR"/>
        </w:rPr>
        <w:t>"</w:t>
      </w:r>
    </w:p>
    <w:p w:rsidR="00ED47B5" w:rsidRPr="007D67CD" w:rsidRDefault="00ED47B5" w:rsidP="001E1187">
      <w:pPr>
        <w:pStyle w:val="Default"/>
        <w:ind w:left="142"/>
        <w:jc w:val="both"/>
        <w:rPr>
          <w:rFonts w:ascii="Times New Roman" w:hAnsi="Times New Roman" w:cs="Times New Roman"/>
          <w:sz w:val="22"/>
          <w:szCs w:val="22"/>
          <w:lang w:val="hr-HR"/>
        </w:rPr>
      </w:pPr>
      <w:r w:rsidRPr="007D67CD">
        <w:rPr>
          <w:rFonts w:ascii="Times New Roman" w:hAnsi="Times New Roman" w:cs="Times New Roman"/>
          <w:sz w:val="22"/>
          <w:szCs w:val="22"/>
          <w:lang w:val="hr-HR"/>
        </w:rPr>
        <w:t>• raspored isporuka</w:t>
      </w:r>
    </w:p>
    <w:p w:rsidR="00ED47B5" w:rsidRPr="007D67CD" w:rsidRDefault="00ED47B5" w:rsidP="001E1187">
      <w:pPr>
        <w:pStyle w:val="Default"/>
        <w:ind w:left="142"/>
        <w:jc w:val="both"/>
        <w:rPr>
          <w:rFonts w:ascii="Times New Roman" w:hAnsi="Times New Roman" w:cs="Times New Roman"/>
          <w:sz w:val="22"/>
          <w:szCs w:val="22"/>
          <w:lang w:val="hr-HR"/>
        </w:rPr>
      </w:pPr>
      <w:r w:rsidRPr="007D67CD">
        <w:rPr>
          <w:rFonts w:ascii="Times New Roman" w:hAnsi="Times New Roman" w:cs="Times New Roman"/>
          <w:sz w:val="22"/>
          <w:szCs w:val="22"/>
          <w:lang w:val="hr-HR"/>
        </w:rPr>
        <w:t xml:space="preserve">• potrebna </w:t>
      </w:r>
      <w:r w:rsidR="00B5531A" w:rsidRPr="007D67CD">
        <w:rPr>
          <w:rFonts w:ascii="Times New Roman" w:hAnsi="Times New Roman" w:cs="Times New Roman"/>
          <w:sz w:val="22"/>
          <w:szCs w:val="22"/>
          <w:lang w:val="hr-HR"/>
        </w:rPr>
        <w:t>inspekcija i u</w:t>
      </w:r>
      <w:r w:rsidRPr="007D67CD">
        <w:rPr>
          <w:rFonts w:ascii="Times New Roman" w:hAnsi="Times New Roman" w:cs="Times New Roman"/>
          <w:sz w:val="22"/>
          <w:szCs w:val="22"/>
          <w:lang w:val="hr-HR"/>
        </w:rPr>
        <w:t xml:space="preserve"> kojim stadijima</w:t>
      </w:r>
    </w:p>
    <w:p w:rsidR="00ED47B5" w:rsidRPr="007D67CD" w:rsidRDefault="00ED47B5" w:rsidP="001E1187">
      <w:pPr>
        <w:pStyle w:val="Default"/>
        <w:ind w:left="142"/>
        <w:jc w:val="both"/>
        <w:rPr>
          <w:rFonts w:ascii="Times New Roman" w:hAnsi="Times New Roman" w:cs="Times New Roman"/>
          <w:sz w:val="22"/>
          <w:szCs w:val="22"/>
          <w:lang w:val="hr-HR"/>
        </w:rPr>
      </w:pPr>
      <w:r w:rsidRPr="007D67CD">
        <w:rPr>
          <w:rFonts w:ascii="Times New Roman" w:hAnsi="Times New Roman" w:cs="Times New Roman"/>
          <w:sz w:val="22"/>
          <w:szCs w:val="22"/>
          <w:lang w:val="hr-HR"/>
        </w:rPr>
        <w:t>• pojedinosti o besplatnom izdavanju materijala</w:t>
      </w:r>
    </w:p>
    <w:p w:rsidR="00ED47B5" w:rsidRPr="007D67CD" w:rsidRDefault="00ED47B5" w:rsidP="001E1187">
      <w:pPr>
        <w:pStyle w:val="Default"/>
        <w:ind w:left="142"/>
        <w:jc w:val="both"/>
        <w:rPr>
          <w:rFonts w:ascii="Times New Roman" w:hAnsi="Times New Roman" w:cs="Times New Roman"/>
          <w:sz w:val="22"/>
          <w:szCs w:val="22"/>
          <w:lang w:val="hr-HR"/>
        </w:rPr>
      </w:pPr>
      <w:r w:rsidRPr="007D67CD">
        <w:rPr>
          <w:rFonts w:ascii="Times New Roman" w:hAnsi="Times New Roman" w:cs="Times New Roman"/>
          <w:sz w:val="22"/>
          <w:szCs w:val="22"/>
          <w:lang w:val="hr-HR"/>
        </w:rPr>
        <w:t xml:space="preserve">• pojedinosti </w:t>
      </w:r>
      <w:r w:rsidR="00351067" w:rsidRPr="007D67CD">
        <w:rPr>
          <w:rFonts w:ascii="Times New Roman" w:hAnsi="Times New Roman" w:cs="Times New Roman"/>
          <w:sz w:val="22"/>
          <w:szCs w:val="22"/>
          <w:lang w:val="hr-HR"/>
        </w:rPr>
        <w:t xml:space="preserve">mjesta </w:t>
      </w:r>
      <w:r w:rsidRPr="007D67CD">
        <w:rPr>
          <w:rFonts w:ascii="Times New Roman" w:hAnsi="Times New Roman" w:cs="Times New Roman"/>
          <w:sz w:val="22"/>
          <w:szCs w:val="22"/>
          <w:lang w:val="hr-HR"/>
        </w:rPr>
        <w:t>za ugradnju</w:t>
      </w:r>
    </w:p>
    <w:p w:rsidR="00ED47B5" w:rsidRPr="007D67CD" w:rsidRDefault="00ED47B5" w:rsidP="001E1187">
      <w:pPr>
        <w:pStyle w:val="Default"/>
        <w:ind w:left="142"/>
        <w:jc w:val="both"/>
        <w:rPr>
          <w:rFonts w:ascii="Times New Roman" w:hAnsi="Times New Roman" w:cs="Times New Roman"/>
          <w:sz w:val="22"/>
          <w:szCs w:val="22"/>
          <w:lang w:val="hr-HR"/>
        </w:rPr>
      </w:pPr>
      <w:r w:rsidRPr="007D67CD">
        <w:rPr>
          <w:rFonts w:ascii="Times New Roman" w:hAnsi="Times New Roman" w:cs="Times New Roman"/>
          <w:sz w:val="22"/>
          <w:szCs w:val="22"/>
          <w:lang w:val="hr-HR"/>
        </w:rPr>
        <w:t xml:space="preserve">• </w:t>
      </w:r>
      <w:r w:rsidR="004D03D1" w:rsidRPr="007D67CD">
        <w:rPr>
          <w:rFonts w:ascii="Times New Roman" w:hAnsi="Times New Roman" w:cs="Times New Roman"/>
          <w:sz w:val="22"/>
          <w:szCs w:val="22"/>
          <w:lang w:val="hr-HR"/>
        </w:rPr>
        <w:t>jamstvo potrebno</w:t>
      </w:r>
      <w:r w:rsidRPr="007D67CD">
        <w:rPr>
          <w:rFonts w:ascii="Times New Roman" w:hAnsi="Times New Roman" w:cs="Times New Roman"/>
          <w:sz w:val="22"/>
          <w:szCs w:val="22"/>
          <w:lang w:val="hr-HR"/>
        </w:rPr>
        <w:t xml:space="preserve"> za izvođače radova</w:t>
      </w:r>
    </w:p>
    <w:p w:rsidR="00ED47B5" w:rsidRPr="007D67CD" w:rsidRDefault="00ED47B5" w:rsidP="001E1187">
      <w:pPr>
        <w:pStyle w:val="Default"/>
        <w:ind w:left="142"/>
        <w:jc w:val="both"/>
        <w:rPr>
          <w:rFonts w:ascii="Times New Roman" w:hAnsi="Times New Roman" w:cs="Times New Roman"/>
          <w:sz w:val="22"/>
          <w:szCs w:val="22"/>
          <w:lang w:val="hr-HR"/>
        </w:rPr>
      </w:pPr>
      <w:r w:rsidRPr="007D67CD">
        <w:rPr>
          <w:rFonts w:ascii="Times New Roman" w:hAnsi="Times New Roman" w:cs="Times New Roman"/>
          <w:sz w:val="22"/>
          <w:szCs w:val="22"/>
          <w:lang w:val="hr-HR"/>
        </w:rPr>
        <w:t>• troškove korištenja komponenti ili cjelovitog proizvoda, gdje je to prikladno</w:t>
      </w:r>
    </w:p>
    <w:p w:rsidR="00ED47B5" w:rsidRPr="007D67CD" w:rsidRDefault="00ED47B5" w:rsidP="001E1187">
      <w:pPr>
        <w:pStyle w:val="Default"/>
        <w:ind w:left="142"/>
        <w:jc w:val="both"/>
        <w:rPr>
          <w:rFonts w:ascii="Times New Roman" w:hAnsi="Times New Roman" w:cs="Times New Roman"/>
          <w:sz w:val="22"/>
          <w:szCs w:val="22"/>
          <w:lang w:val="hr-HR"/>
        </w:rPr>
      </w:pPr>
      <w:r w:rsidRPr="007D67CD">
        <w:rPr>
          <w:rFonts w:ascii="Times New Roman" w:hAnsi="Times New Roman" w:cs="Times New Roman"/>
          <w:sz w:val="22"/>
          <w:szCs w:val="22"/>
          <w:lang w:val="hr-HR"/>
        </w:rPr>
        <w:t>• vrijeme odziva</w:t>
      </w:r>
    </w:p>
    <w:p w:rsidR="00ED47B5" w:rsidRPr="007D67CD" w:rsidRDefault="004D03D1" w:rsidP="001E1187">
      <w:pPr>
        <w:pStyle w:val="Default"/>
        <w:ind w:left="142"/>
        <w:jc w:val="both"/>
        <w:rPr>
          <w:rFonts w:ascii="Times New Roman" w:hAnsi="Times New Roman" w:cs="Times New Roman"/>
          <w:sz w:val="22"/>
          <w:szCs w:val="22"/>
          <w:lang w:val="hr-HR"/>
        </w:rPr>
      </w:pPr>
      <w:r w:rsidRPr="007D67CD">
        <w:rPr>
          <w:rFonts w:ascii="Times New Roman" w:hAnsi="Times New Roman" w:cs="Times New Roman"/>
          <w:sz w:val="22"/>
          <w:szCs w:val="22"/>
          <w:lang w:val="hr-HR"/>
        </w:rPr>
        <w:t>• pojedinosti o mjerenju radova</w:t>
      </w:r>
      <w:r w:rsidR="00ED47B5" w:rsidRPr="007D67CD">
        <w:rPr>
          <w:rFonts w:ascii="Times New Roman" w:hAnsi="Times New Roman" w:cs="Times New Roman"/>
          <w:sz w:val="22"/>
          <w:szCs w:val="22"/>
          <w:lang w:val="hr-HR"/>
        </w:rPr>
        <w:t>.</w:t>
      </w:r>
    </w:p>
    <w:p w:rsidR="00A36E42" w:rsidRPr="007D67CD" w:rsidRDefault="00A36E42" w:rsidP="00FE3DEC">
      <w:pPr>
        <w:autoSpaceDE w:val="0"/>
        <w:autoSpaceDN w:val="0"/>
        <w:adjustRightInd w:val="0"/>
        <w:spacing w:after="0" w:line="240" w:lineRule="auto"/>
        <w:jc w:val="both"/>
        <w:rPr>
          <w:rFonts w:ascii="Times New Roman" w:hAnsi="Times New Roman"/>
          <w:color w:val="000000"/>
          <w:lang w:val="hr-HR" w:eastAsia="cs-CZ"/>
        </w:rPr>
      </w:pPr>
    </w:p>
    <w:p w:rsidR="00594DB7" w:rsidRPr="007D67CD" w:rsidRDefault="00594DB7" w:rsidP="00594DB7">
      <w:pPr>
        <w:autoSpaceDE w:val="0"/>
        <w:autoSpaceDN w:val="0"/>
        <w:adjustRightInd w:val="0"/>
        <w:spacing w:after="0" w:line="240" w:lineRule="auto"/>
        <w:jc w:val="both"/>
        <w:rPr>
          <w:rFonts w:ascii="Times New Roman" w:hAnsi="Times New Roman"/>
          <w:color w:val="000000"/>
          <w:lang w:val="hr-HR" w:eastAsia="cs-CZ"/>
        </w:rPr>
      </w:pPr>
      <w:r w:rsidRPr="007D67CD">
        <w:rPr>
          <w:rFonts w:ascii="Times New Roman" w:hAnsi="Times New Roman"/>
          <w:color w:val="000000"/>
          <w:lang w:val="hr-HR" w:eastAsia="cs-CZ"/>
        </w:rPr>
        <w:t>Sljedeće pojedinosti moraju biti uključene:</w:t>
      </w:r>
    </w:p>
    <w:p w:rsidR="00594DB7" w:rsidRPr="007D67CD" w:rsidRDefault="0018340F" w:rsidP="003A3233">
      <w:pPr>
        <w:numPr>
          <w:ilvl w:val="0"/>
          <w:numId w:val="48"/>
        </w:numPr>
        <w:autoSpaceDE w:val="0"/>
        <w:autoSpaceDN w:val="0"/>
        <w:adjustRightInd w:val="0"/>
        <w:spacing w:after="0" w:line="240" w:lineRule="auto"/>
        <w:jc w:val="both"/>
        <w:rPr>
          <w:rFonts w:ascii="Times New Roman" w:hAnsi="Times New Roman"/>
          <w:color w:val="000000"/>
          <w:lang w:val="hr-HR" w:eastAsia="cs-CZ"/>
        </w:rPr>
      </w:pPr>
      <w:r w:rsidRPr="007D67CD">
        <w:rPr>
          <w:rFonts w:ascii="Times New Roman" w:hAnsi="Times New Roman"/>
          <w:color w:val="000000"/>
          <w:lang w:val="hr-HR" w:eastAsia="cs-CZ"/>
        </w:rPr>
        <w:t>Interfejs</w:t>
      </w:r>
      <w:r w:rsidR="00594DB7" w:rsidRPr="007D67CD">
        <w:rPr>
          <w:rFonts w:ascii="Times New Roman" w:hAnsi="Times New Roman"/>
          <w:color w:val="000000"/>
          <w:lang w:val="hr-HR" w:eastAsia="cs-CZ"/>
        </w:rPr>
        <w:t xml:space="preserve"> - ime osobe u organizaciji za nabav</w:t>
      </w:r>
      <w:r w:rsidRPr="007D67CD">
        <w:rPr>
          <w:rFonts w:ascii="Times New Roman" w:hAnsi="Times New Roman"/>
          <w:color w:val="000000"/>
          <w:lang w:val="hr-HR" w:eastAsia="cs-CZ"/>
        </w:rPr>
        <w:t>k</w:t>
      </w:r>
      <w:r w:rsidR="00594DB7" w:rsidRPr="007D67CD">
        <w:rPr>
          <w:rFonts w:ascii="Times New Roman" w:hAnsi="Times New Roman"/>
          <w:color w:val="000000"/>
          <w:lang w:val="hr-HR" w:eastAsia="cs-CZ"/>
        </w:rPr>
        <w:t>u koja će u ime te organizacije imati odgovorno</w:t>
      </w:r>
      <w:r w:rsidRPr="007D67CD">
        <w:rPr>
          <w:rFonts w:ascii="Times New Roman" w:hAnsi="Times New Roman"/>
          <w:color w:val="000000"/>
          <w:lang w:val="hr-HR" w:eastAsia="cs-CZ"/>
        </w:rPr>
        <w:t>st za aspekte tenderske procedure</w:t>
      </w:r>
      <w:r w:rsidR="00594DB7" w:rsidRPr="007D67CD">
        <w:rPr>
          <w:rFonts w:ascii="Times New Roman" w:hAnsi="Times New Roman"/>
          <w:color w:val="000000"/>
          <w:lang w:val="hr-HR" w:eastAsia="cs-CZ"/>
        </w:rPr>
        <w:t xml:space="preserve"> ili za aspekte upravljanja bilo kojim ugovorom koji je rezultat</w:t>
      </w:r>
      <w:r w:rsidRPr="007D67CD">
        <w:rPr>
          <w:rFonts w:ascii="Times New Roman" w:hAnsi="Times New Roman"/>
          <w:color w:val="000000"/>
          <w:lang w:val="hr-HR" w:eastAsia="cs-CZ"/>
        </w:rPr>
        <w:t xml:space="preserve"> iste</w:t>
      </w:r>
      <w:r w:rsidR="00594DB7" w:rsidRPr="007D67CD">
        <w:rPr>
          <w:rFonts w:ascii="Times New Roman" w:hAnsi="Times New Roman"/>
          <w:color w:val="000000"/>
          <w:lang w:val="hr-HR" w:eastAsia="cs-CZ"/>
        </w:rPr>
        <w:t>. Također su pot</w:t>
      </w:r>
      <w:r w:rsidR="00F53AC8" w:rsidRPr="007D67CD">
        <w:rPr>
          <w:rFonts w:ascii="Times New Roman" w:hAnsi="Times New Roman"/>
          <w:color w:val="000000"/>
          <w:lang w:val="hr-HR" w:eastAsia="cs-CZ"/>
        </w:rPr>
        <w:t>rebni jednakovrijedni kontakti z</w:t>
      </w:r>
      <w:r w:rsidR="00594DB7" w:rsidRPr="007D67CD">
        <w:rPr>
          <w:rFonts w:ascii="Times New Roman" w:hAnsi="Times New Roman"/>
          <w:color w:val="000000"/>
          <w:lang w:val="hr-HR" w:eastAsia="cs-CZ"/>
        </w:rPr>
        <w:t>a</w:t>
      </w:r>
      <w:r w:rsidR="00F53AC8" w:rsidRPr="007D67CD">
        <w:rPr>
          <w:rFonts w:ascii="Times New Roman" w:hAnsi="Times New Roman"/>
          <w:color w:val="000000"/>
          <w:lang w:val="hr-HR" w:eastAsia="cs-CZ"/>
        </w:rPr>
        <w:t xml:space="preserve"> Dobavljača</w:t>
      </w:r>
      <w:r w:rsidR="00594DB7" w:rsidRPr="007D67CD">
        <w:rPr>
          <w:rFonts w:ascii="Times New Roman" w:hAnsi="Times New Roman"/>
          <w:color w:val="000000"/>
          <w:lang w:val="hr-HR" w:eastAsia="cs-CZ"/>
        </w:rPr>
        <w:t>;</w:t>
      </w:r>
    </w:p>
    <w:p w:rsidR="00594DB7" w:rsidRPr="007D67CD" w:rsidRDefault="00594DB7" w:rsidP="003A3233">
      <w:pPr>
        <w:numPr>
          <w:ilvl w:val="0"/>
          <w:numId w:val="48"/>
        </w:numPr>
        <w:autoSpaceDE w:val="0"/>
        <w:autoSpaceDN w:val="0"/>
        <w:adjustRightInd w:val="0"/>
        <w:spacing w:after="0" w:line="240" w:lineRule="auto"/>
        <w:jc w:val="both"/>
        <w:rPr>
          <w:rFonts w:ascii="Times New Roman" w:hAnsi="Times New Roman"/>
          <w:color w:val="000000"/>
          <w:lang w:val="hr-HR" w:eastAsia="cs-CZ"/>
        </w:rPr>
      </w:pPr>
      <w:r w:rsidRPr="007D67CD">
        <w:rPr>
          <w:rFonts w:ascii="Times New Roman" w:hAnsi="Times New Roman"/>
          <w:color w:val="000000"/>
          <w:lang w:val="hr-HR" w:eastAsia="cs-CZ"/>
        </w:rPr>
        <w:t xml:space="preserve">Resursni specijalizam - osobito u </w:t>
      </w:r>
      <w:r w:rsidR="00F53AC8" w:rsidRPr="007D67CD">
        <w:rPr>
          <w:rFonts w:ascii="Times New Roman" w:hAnsi="Times New Roman"/>
          <w:color w:val="000000"/>
          <w:lang w:val="hr-HR" w:eastAsia="cs-CZ"/>
        </w:rPr>
        <w:t>stranim kompanijama</w:t>
      </w:r>
      <w:r w:rsidRPr="007D67CD">
        <w:rPr>
          <w:rFonts w:ascii="Times New Roman" w:hAnsi="Times New Roman"/>
          <w:color w:val="000000"/>
          <w:lang w:val="hr-HR" w:eastAsia="cs-CZ"/>
        </w:rPr>
        <w:t xml:space="preserve">, trebalo bi zahtijevati profesionalne kvalifikacije svih </w:t>
      </w:r>
      <w:r w:rsidR="000635AC" w:rsidRPr="007D67CD">
        <w:rPr>
          <w:rFonts w:ascii="Times New Roman" w:hAnsi="Times New Roman"/>
          <w:color w:val="000000"/>
          <w:lang w:val="hr-HR" w:eastAsia="cs-CZ"/>
        </w:rPr>
        <w:t>učesnika</w:t>
      </w:r>
      <w:r w:rsidRPr="007D67CD">
        <w:rPr>
          <w:rFonts w:ascii="Times New Roman" w:hAnsi="Times New Roman"/>
          <w:color w:val="000000"/>
          <w:lang w:val="hr-HR" w:eastAsia="cs-CZ"/>
        </w:rPr>
        <w:t>, kao i pojedinosti o svim uključenim standardima, poput</w:t>
      </w:r>
      <w:r w:rsidR="00F53AC8" w:rsidRPr="007D67CD">
        <w:rPr>
          <w:rFonts w:ascii="Times New Roman" w:hAnsi="Times New Roman"/>
          <w:color w:val="000000"/>
          <w:lang w:val="hr-HR" w:eastAsia="cs-CZ"/>
        </w:rPr>
        <w:t xml:space="preserve"> ISO ili EN standarda. Bilo koju</w:t>
      </w:r>
      <w:r w:rsidRPr="007D67CD">
        <w:rPr>
          <w:rFonts w:ascii="Times New Roman" w:hAnsi="Times New Roman"/>
          <w:color w:val="000000"/>
          <w:lang w:val="hr-HR" w:eastAsia="cs-CZ"/>
        </w:rPr>
        <w:t xml:space="preserve"> kompatibilnost s postojećom opremom, čak i ako je uključena u specifikaciju, treba istaknuti;</w:t>
      </w:r>
    </w:p>
    <w:p w:rsidR="00594DB7" w:rsidRPr="007D67CD" w:rsidRDefault="00594DB7" w:rsidP="003A3233">
      <w:pPr>
        <w:numPr>
          <w:ilvl w:val="0"/>
          <w:numId w:val="48"/>
        </w:numPr>
        <w:autoSpaceDE w:val="0"/>
        <w:autoSpaceDN w:val="0"/>
        <w:adjustRightInd w:val="0"/>
        <w:spacing w:after="0" w:line="240" w:lineRule="auto"/>
        <w:jc w:val="both"/>
        <w:rPr>
          <w:rFonts w:ascii="Times New Roman" w:hAnsi="Times New Roman"/>
          <w:color w:val="000000"/>
          <w:lang w:val="hr-HR" w:eastAsia="cs-CZ"/>
        </w:rPr>
      </w:pPr>
      <w:r w:rsidRPr="007D67CD">
        <w:rPr>
          <w:rFonts w:ascii="Times New Roman" w:hAnsi="Times New Roman"/>
          <w:color w:val="000000"/>
          <w:lang w:val="hr-HR" w:eastAsia="cs-CZ"/>
        </w:rPr>
        <w:t>Ciljevi zahtjeva - često može biti korisno upozoriti potencijalne izvođa</w:t>
      </w:r>
      <w:r w:rsidR="00F53AC8" w:rsidRPr="007D67CD">
        <w:rPr>
          <w:rFonts w:ascii="Times New Roman" w:hAnsi="Times New Roman"/>
          <w:color w:val="000000"/>
          <w:lang w:val="hr-HR" w:eastAsia="cs-CZ"/>
        </w:rPr>
        <w:t>če o tome kako ili gdje se to ta</w:t>
      </w:r>
      <w:r w:rsidRPr="007D67CD">
        <w:rPr>
          <w:rFonts w:ascii="Times New Roman" w:hAnsi="Times New Roman"/>
          <w:color w:val="000000"/>
          <w:lang w:val="hr-HR" w:eastAsia="cs-CZ"/>
        </w:rPr>
        <w:t xml:space="preserve">čno uklapa </w:t>
      </w:r>
      <w:r w:rsidR="00F53AC8" w:rsidRPr="007D67CD">
        <w:rPr>
          <w:rFonts w:ascii="Times New Roman" w:hAnsi="Times New Roman"/>
          <w:color w:val="000000"/>
          <w:lang w:val="hr-HR" w:eastAsia="cs-CZ"/>
        </w:rPr>
        <w:t>zahtjev u vaš poduhvat</w:t>
      </w:r>
      <w:r w:rsidRPr="007D67CD">
        <w:rPr>
          <w:rFonts w:ascii="Times New Roman" w:hAnsi="Times New Roman"/>
          <w:color w:val="000000"/>
          <w:lang w:val="hr-HR" w:eastAsia="cs-CZ"/>
        </w:rPr>
        <w:t xml:space="preserve"> ili proces. Prilikom završetka </w:t>
      </w:r>
      <w:r w:rsidR="00F53AC8" w:rsidRPr="007D67CD">
        <w:rPr>
          <w:rFonts w:ascii="Times New Roman" w:hAnsi="Times New Roman"/>
          <w:color w:val="000000"/>
          <w:lang w:val="hr-HR" w:eastAsia="cs-CZ"/>
        </w:rPr>
        <w:t xml:space="preserve">tenderskog </w:t>
      </w:r>
      <w:r w:rsidRPr="007D67CD">
        <w:rPr>
          <w:rFonts w:ascii="Times New Roman" w:hAnsi="Times New Roman"/>
          <w:color w:val="000000"/>
          <w:lang w:val="hr-HR" w:eastAsia="cs-CZ"/>
        </w:rPr>
        <w:t>postupka može biti od pomoći pozvati ponu</w:t>
      </w:r>
      <w:r w:rsidR="00F53AC8" w:rsidRPr="007D67CD">
        <w:rPr>
          <w:rFonts w:ascii="Times New Roman" w:hAnsi="Times New Roman"/>
          <w:color w:val="000000"/>
          <w:lang w:val="hr-HR" w:eastAsia="cs-CZ"/>
        </w:rPr>
        <w:t>đače</w:t>
      </w:r>
      <w:r w:rsidRPr="007D67CD">
        <w:rPr>
          <w:rFonts w:ascii="Times New Roman" w:hAnsi="Times New Roman"/>
          <w:color w:val="000000"/>
          <w:lang w:val="hr-HR" w:eastAsia="cs-CZ"/>
        </w:rPr>
        <w:t xml:space="preserve"> da pregledaju lokaciju ili postojeći postupak;</w:t>
      </w:r>
    </w:p>
    <w:p w:rsidR="00570DBB" w:rsidRPr="007D67CD" w:rsidRDefault="00594DB7" w:rsidP="003A3233">
      <w:pPr>
        <w:numPr>
          <w:ilvl w:val="0"/>
          <w:numId w:val="48"/>
        </w:numPr>
        <w:autoSpaceDE w:val="0"/>
        <w:autoSpaceDN w:val="0"/>
        <w:adjustRightInd w:val="0"/>
        <w:spacing w:after="0" w:line="240" w:lineRule="auto"/>
        <w:jc w:val="both"/>
        <w:rPr>
          <w:rFonts w:ascii="Times New Roman" w:hAnsi="Times New Roman"/>
          <w:color w:val="000000"/>
          <w:lang w:val="hr-HR" w:eastAsia="cs-CZ"/>
        </w:rPr>
      </w:pPr>
      <w:r w:rsidRPr="007D67CD">
        <w:rPr>
          <w:rFonts w:ascii="Times New Roman" w:hAnsi="Times New Roman"/>
          <w:color w:val="000000"/>
          <w:lang w:val="hr-HR" w:eastAsia="cs-CZ"/>
        </w:rPr>
        <w:t xml:space="preserve">Jasnoća - treba jasno navesti buduću ulogu Izvođača i </w:t>
      </w:r>
      <w:r w:rsidR="00570DBB" w:rsidRPr="007D67CD">
        <w:rPr>
          <w:rFonts w:ascii="Times New Roman" w:hAnsi="Times New Roman"/>
          <w:color w:val="000000"/>
          <w:lang w:val="hr-HR" w:eastAsia="cs-CZ"/>
        </w:rPr>
        <w:t xml:space="preserve">definisati propisno svu </w:t>
      </w:r>
      <w:r w:rsidR="000635AC" w:rsidRPr="007D67CD">
        <w:rPr>
          <w:rFonts w:ascii="Times New Roman" w:hAnsi="Times New Roman"/>
          <w:color w:val="000000"/>
          <w:lang w:val="hr-HR" w:eastAsia="cs-CZ"/>
        </w:rPr>
        <w:t>terminologiju</w:t>
      </w:r>
      <w:r w:rsidR="00570DBB" w:rsidRPr="007D67CD">
        <w:rPr>
          <w:rFonts w:ascii="Times New Roman" w:hAnsi="Times New Roman"/>
          <w:color w:val="000000"/>
          <w:lang w:val="hr-HR" w:eastAsia="cs-CZ"/>
        </w:rPr>
        <w:t>;</w:t>
      </w:r>
    </w:p>
    <w:p w:rsidR="00594DB7" w:rsidRPr="007D67CD" w:rsidRDefault="00594DB7" w:rsidP="003A3233">
      <w:pPr>
        <w:numPr>
          <w:ilvl w:val="0"/>
          <w:numId w:val="48"/>
        </w:numPr>
        <w:autoSpaceDE w:val="0"/>
        <w:autoSpaceDN w:val="0"/>
        <w:adjustRightInd w:val="0"/>
        <w:spacing w:after="0" w:line="240" w:lineRule="auto"/>
        <w:jc w:val="both"/>
        <w:rPr>
          <w:rFonts w:ascii="Times New Roman" w:hAnsi="Times New Roman"/>
          <w:color w:val="000000"/>
          <w:lang w:val="hr-HR" w:eastAsia="cs-CZ"/>
        </w:rPr>
      </w:pPr>
      <w:r w:rsidRPr="007D67CD">
        <w:rPr>
          <w:rFonts w:ascii="Times New Roman" w:hAnsi="Times New Roman"/>
          <w:color w:val="000000"/>
          <w:lang w:val="hr-HR" w:eastAsia="cs-CZ"/>
        </w:rPr>
        <w:t>Cjelovitost - kako bi se osiguralo da radovi ili usluge isporučuju kao što se očekuje, detalje svih dodatnih radova potrebnih za zadovoljavajuću ugradnju i rad treba</w:t>
      </w:r>
      <w:r w:rsidR="00570DBB" w:rsidRPr="007D67CD">
        <w:rPr>
          <w:rFonts w:ascii="Times New Roman" w:hAnsi="Times New Roman"/>
          <w:color w:val="000000"/>
          <w:lang w:val="hr-HR" w:eastAsia="cs-CZ"/>
        </w:rPr>
        <w:t>ju biti detaljno dani</w:t>
      </w:r>
      <w:r w:rsidRPr="007D67CD">
        <w:rPr>
          <w:rFonts w:ascii="Times New Roman" w:hAnsi="Times New Roman"/>
          <w:color w:val="000000"/>
          <w:lang w:val="hr-HR" w:eastAsia="cs-CZ"/>
        </w:rPr>
        <w:t>;</w:t>
      </w:r>
    </w:p>
    <w:p w:rsidR="0078480F" w:rsidRPr="007D67CD" w:rsidRDefault="00594DB7" w:rsidP="003A3233">
      <w:pPr>
        <w:numPr>
          <w:ilvl w:val="0"/>
          <w:numId w:val="48"/>
        </w:numPr>
        <w:autoSpaceDE w:val="0"/>
        <w:autoSpaceDN w:val="0"/>
        <w:adjustRightInd w:val="0"/>
        <w:spacing w:after="0" w:line="240" w:lineRule="auto"/>
        <w:jc w:val="both"/>
        <w:rPr>
          <w:rFonts w:ascii="Times New Roman" w:hAnsi="Times New Roman"/>
          <w:color w:val="000000"/>
          <w:lang w:val="hr-HR" w:eastAsia="cs-CZ"/>
        </w:rPr>
      </w:pPr>
      <w:r w:rsidRPr="007D67CD">
        <w:rPr>
          <w:rFonts w:ascii="Times New Roman" w:hAnsi="Times New Roman"/>
          <w:color w:val="000000"/>
          <w:lang w:val="hr-HR" w:eastAsia="cs-CZ"/>
        </w:rPr>
        <w:t>Mjerljivost - treba opisati detalje sv</w:t>
      </w:r>
      <w:r w:rsidR="00570DBB" w:rsidRPr="007D67CD">
        <w:rPr>
          <w:rFonts w:ascii="Times New Roman" w:hAnsi="Times New Roman"/>
          <w:color w:val="000000"/>
          <w:lang w:val="hr-HR" w:eastAsia="cs-CZ"/>
        </w:rPr>
        <w:t xml:space="preserve">ih mjerljivih rezultata, kao i </w:t>
      </w:r>
      <w:r w:rsidRPr="007D67CD">
        <w:rPr>
          <w:rFonts w:ascii="Times New Roman" w:hAnsi="Times New Roman"/>
          <w:color w:val="000000"/>
          <w:lang w:val="hr-HR" w:eastAsia="cs-CZ"/>
        </w:rPr>
        <w:t>ko će obaviti mjerenje i proces izvješ</w:t>
      </w:r>
      <w:r w:rsidR="00570DBB" w:rsidRPr="007D67CD">
        <w:rPr>
          <w:rFonts w:ascii="Times New Roman" w:hAnsi="Times New Roman"/>
          <w:color w:val="000000"/>
          <w:lang w:val="hr-HR" w:eastAsia="cs-CZ"/>
        </w:rPr>
        <w:t>tavanja</w:t>
      </w:r>
      <w:r w:rsidRPr="007D67CD">
        <w:rPr>
          <w:rFonts w:ascii="Times New Roman" w:hAnsi="Times New Roman"/>
          <w:color w:val="000000"/>
          <w:lang w:val="hr-HR" w:eastAsia="cs-CZ"/>
        </w:rPr>
        <w:t xml:space="preserve"> koji će se koristiti.</w:t>
      </w:r>
    </w:p>
    <w:p w:rsidR="0078480F" w:rsidRPr="007D67CD" w:rsidRDefault="0078480F" w:rsidP="00970C41">
      <w:pPr>
        <w:pStyle w:val="Default"/>
        <w:ind w:left="283" w:hanging="284"/>
        <w:jc w:val="both"/>
        <w:rPr>
          <w:rFonts w:ascii="Times New Roman" w:hAnsi="Times New Roman" w:cs="Times New Roman"/>
          <w:sz w:val="22"/>
          <w:szCs w:val="22"/>
          <w:lang w:val="hr-HR"/>
        </w:rPr>
      </w:pPr>
    </w:p>
    <w:p w:rsidR="00A36E42" w:rsidRPr="007D67CD" w:rsidRDefault="00A36E42" w:rsidP="00970C41">
      <w:pPr>
        <w:pStyle w:val="Default"/>
        <w:jc w:val="both"/>
        <w:rPr>
          <w:rFonts w:ascii="Times New Roman" w:hAnsi="Times New Roman" w:cs="Times New Roman"/>
          <w:sz w:val="22"/>
          <w:szCs w:val="22"/>
          <w:lang w:val="hr-HR"/>
        </w:rPr>
      </w:pPr>
      <w:r w:rsidRPr="007D67CD">
        <w:rPr>
          <w:rFonts w:ascii="Times New Roman" w:hAnsi="Times New Roman" w:cs="Times New Roman"/>
          <w:sz w:val="22"/>
          <w:szCs w:val="22"/>
          <w:lang w:val="hr-HR"/>
        </w:rPr>
        <w:t>Standardi kvalitete moraju biti jasno definisani kako bi se osiguralo da nema dvosmislenosti, naročito između zahtjeva navedenih u Specifikaciji i informacija pruženih putem bilo kakvih diskusija ili drugih dokumenata. Treba identifikovati sve kritične aspekte Ugovora i može biti potrebno utvrditi i pokaza</w:t>
      </w:r>
      <w:r w:rsidR="00D642D3" w:rsidRPr="007D67CD">
        <w:rPr>
          <w:rFonts w:ascii="Times New Roman" w:hAnsi="Times New Roman" w:cs="Times New Roman"/>
          <w:sz w:val="22"/>
          <w:szCs w:val="22"/>
          <w:lang w:val="hr-HR"/>
        </w:rPr>
        <w:t>ti kako će se oni identifikovati i mjeriti. Može se desiti</w:t>
      </w:r>
      <w:r w:rsidRPr="007D67CD">
        <w:rPr>
          <w:rFonts w:ascii="Times New Roman" w:hAnsi="Times New Roman" w:cs="Times New Roman"/>
          <w:sz w:val="22"/>
          <w:szCs w:val="22"/>
          <w:lang w:val="hr-HR"/>
        </w:rPr>
        <w:t xml:space="preserve"> da Odobrenje plana kvalitete predstavlja </w:t>
      </w:r>
      <w:r w:rsidR="00BF62E6" w:rsidRPr="007D67CD">
        <w:rPr>
          <w:rFonts w:ascii="Times New Roman" w:hAnsi="Times New Roman" w:cs="Times New Roman"/>
          <w:sz w:val="22"/>
          <w:szCs w:val="22"/>
          <w:lang w:val="hr-HR"/>
        </w:rPr>
        <w:t>uslov</w:t>
      </w:r>
      <w:r w:rsidRPr="007D67CD">
        <w:rPr>
          <w:rFonts w:ascii="Times New Roman" w:hAnsi="Times New Roman" w:cs="Times New Roman"/>
          <w:sz w:val="22"/>
          <w:szCs w:val="22"/>
          <w:lang w:val="hr-HR"/>
        </w:rPr>
        <w:t xml:space="preserve"> ugovora i zahtjev za ocjenu ponuda.</w:t>
      </w:r>
    </w:p>
    <w:p w:rsidR="0078480F" w:rsidRPr="007D67CD" w:rsidRDefault="0078480F" w:rsidP="00970C41">
      <w:pPr>
        <w:pStyle w:val="Default"/>
        <w:jc w:val="both"/>
        <w:rPr>
          <w:rFonts w:ascii="Times New Roman" w:hAnsi="Times New Roman" w:cs="Times New Roman"/>
          <w:sz w:val="22"/>
          <w:szCs w:val="22"/>
          <w:lang w:val="hr-HR"/>
        </w:rPr>
      </w:pPr>
    </w:p>
    <w:p w:rsidR="000B5685" w:rsidRPr="007D67CD" w:rsidRDefault="000B5685" w:rsidP="000B5685">
      <w:pPr>
        <w:pStyle w:val="Default"/>
        <w:jc w:val="both"/>
        <w:rPr>
          <w:rFonts w:ascii="Times New Roman" w:hAnsi="Times New Roman" w:cs="Times New Roman"/>
          <w:sz w:val="22"/>
          <w:szCs w:val="22"/>
          <w:lang w:val="hr-HR"/>
        </w:rPr>
      </w:pPr>
      <w:r w:rsidRPr="007D67CD">
        <w:rPr>
          <w:rFonts w:ascii="Times New Roman" w:hAnsi="Times New Roman" w:cs="Times New Roman"/>
          <w:sz w:val="22"/>
          <w:szCs w:val="22"/>
          <w:lang w:val="hr-HR"/>
        </w:rPr>
        <w:t>Vrsta informacija koja se može uključiti u plan kvalitete je:</w:t>
      </w:r>
    </w:p>
    <w:p w:rsidR="000B5685" w:rsidRPr="007D67CD" w:rsidRDefault="000B5685" w:rsidP="000B5685">
      <w:pPr>
        <w:pStyle w:val="Default"/>
        <w:ind w:left="142"/>
        <w:jc w:val="both"/>
        <w:rPr>
          <w:rFonts w:ascii="Times New Roman" w:hAnsi="Times New Roman" w:cs="Times New Roman"/>
          <w:sz w:val="22"/>
          <w:szCs w:val="22"/>
          <w:lang w:val="hr-HR"/>
        </w:rPr>
      </w:pPr>
      <w:r w:rsidRPr="007D67CD">
        <w:rPr>
          <w:rFonts w:ascii="Times New Roman" w:hAnsi="Times New Roman" w:cs="Times New Roman"/>
          <w:sz w:val="22"/>
          <w:szCs w:val="22"/>
          <w:lang w:val="hr-HR"/>
        </w:rPr>
        <w:t>• imen</w:t>
      </w:r>
      <w:r w:rsidR="001A11D0" w:rsidRPr="007D67CD">
        <w:rPr>
          <w:rFonts w:ascii="Times New Roman" w:hAnsi="Times New Roman" w:cs="Times New Roman"/>
          <w:sz w:val="22"/>
          <w:szCs w:val="22"/>
          <w:lang w:val="hr-HR"/>
        </w:rPr>
        <w:t>ovane osobe uključene u provođenje</w:t>
      </w:r>
      <w:r w:rsidRPr="007D67CD">
        <w:rPr>
          <w:rFonts w:ascii="Times New Roman" w:hAnsi="Times New Roman" w:cs="Times New Roman"/>
          <w:sz w:val="22"/>
          <w:szCs w:val="22"/>
          <w:lang w:val="hr-HR"/>
        </w:rPr>
        <w:t xml:space="preserve"> plana kvalitete;</w:t>
      </w:r>
    </w:p>
    <w:p w:rsidR="000B5685" w:rsidRPr="007D67CD" w:rsidRDefault="001A11D0" w:rsidP="000B5685">
      <w:pPr>
        <w:pStyle w:val="Default"/>
        <w:ind w:left="142"/>
        <w:jc w:val="both"/>
        <w:rPr>
          <w:rFonts w:ascii="Times New Roman" w:hAnsi="Times New Roman" w:cs="Times New Roman"/>
          <w:sz w:val="22"/>
          <w:szCs w:val="22"/>
          <w:lang w:val="hr-HR"/>
        </w:rPr>
      </w:pPr>
      <w:r w:rsidRPr="007D67CD">
        <w:rPr>
          <w:rFonts w:ascii="Times New Roman" w:hAnsi="Times New Roman" w:cs="Times New Roman"/>
          <w:sz w:val="22"/>
          <w:szCs w:val="22"/>
          <w:lang w:val="hr-HR"/>
        </w:rPr>
        <w:t xml:space="preserve">• kako će se nadzirati, </w:t>
      </w:r>
      <w:r w:rsidR="000B5685" w:rsidRPr="007D67CD">
        <w:rPr>
          <w:rFonts w:ascii="Times New Roman" w:hAnsi="Times New Roman" w:cs="Times New Roman"/>
          <w:sz w:val="22"/>
          <w:szCs w:val="22"/>
          <w:lang w:val="hr-HR"/>
        </w:rPr>
        <w:t>mjeriti i izvještavati o Ugovoru;</w:t>
      </w:r>
    </w:p>
    <w:p w:rsidR="000B5685" w:rsidRPr="007D67CD" w:rsidRDefault="001A11D0" w:rsidP="000B5685">
      <w:pPr>
        <w:pStyle w:val="Default"/>
        <w:ind w:left="142"/>
        <w:jc w:val="both"/>
        <w:rPr>
          <w:rFonts w:ascii="Times New Roman" w:hAnsi="Times New Roman" w:cs="Times New Roman"/>
          <w:sz w:val="22"/>
          <w:szCs w:val="22"/>
          <w:lang w:val="hr-HR"/>
        </w:rPr>
      </w:pPr>
      <w:r w:rsidRPr="007D67CD">
        <w:rPr>
          <w:rFonts w:ascii="Times New Roman" w:hAnsi="Times New Roman" w:cs="Times New Roman"/>
          <w:sz w:val="22"/>
          <w:szCs w:val="22"/>
          <w:lang w:val="hr-HR"/>
        </w:rPr>
        <w:t>• postupci i kontrole koje će postojati</w:t>
      </w:r>
      <w:r w:rsidR="000B5685" w:rsidRPr="007D67CD">
        <w:rPr>
          <w:rFonts w:ascii="Times New Roman" w:hAnsi="Times New Roman" w:cs="Times New Roman"/>
          <w:sz w:val="22"/>
          <w:szCs w:val="22"/>
          <w:lang w:val="hr-HR"/>
        </w:rPr>
        <w:t>;</w:t>
      </w:r>
    </w:p>
    <w:p w:rsidR="000B5685" w:rsidRPr="007D67CD" w:rsidRDefault="000B5685" w:rsidP="000B5685">
      <w:pPr>
        <w:pStyle w:val="Default"/>
        <w:ind w:left="142"/>
        <w:jc w:val="both"/>
        <w:rPr>
          <w:rFonts w:ascii="Times New Roman" w:hAnsi="Times New Roman" w:cs="Times New Roman"/>
          <w:sz w:val="22"/>
          <w:szCs w:val="22"/>
          <w:lang w:val="hr-HR"/>
        </w:rPr>
      </w:pPr>
      <w:r w:rsidRPr="007D67CD">
        <w:rPr>
          <w:rFonts w:ascii="Times New Roman" w:hAnsi="Times New Roman" w:cs="Times New Roman"/>
          <w:sz w:val="22"/>
          <w:szCs w:val="22"/>
          <w:lang w:val="hr-HR"/>
        </w:rPr>
        <w:t>• kvalitetu ma</w:t>
      </w:r>
      <w:r w:rsidR="001A11D0" w:rsidRPr="007D67CD">
        <w:rPr>
          <w:rFonts w:ascii="Times New Roman" w:hAnsi="Times New Roman" w:cs="Times New Roman"/>
          <w:sz w:val="22"/>
          <w:szCs w:val="22"/>
          <w:lang w:val="hr-HR"/>
        </w:rPr>
        <w:t>terijala i način njihova definis</w:t>
      </w:r>
      <w:r w:rsidRPr="007D67CD">
        <w:rPr>
          <w:rFonts w:ascii="Times New Roman" w:hAnsi="Times New Roman" w:cs="Times New Roman"/>
          <w:sz w:val="22"/>
          <w:szCs w:val="22"/>
          <w:lang w:val="hr-HR"/>
        </w:rPr>
        <w:t>anja;</w:t>
      </w:r>
    </w:p>
    <w:p w:rsidR="000B5685" w:rsidRPr="007D67CD" w:rsidRDefault="000B5685" w:rsidP="000B5685">
      <w:pPr>
        <w:pStyle w:val="Default"/>
        <w:ind w:left="142"/>
        <w:jc w:val="both"/>
        <w:rPr>
          <w:rFonts w:ascii="Times New Roman" w:hAnsi="Times New Roman" w:cs="Times New Roman"/>
          <w:sz w:val="22"/>
          <w:szCs w:val="22"/>
          <w:lang w:val="hr-HR"/>
        </w:rPr>
      </w:pPr>
      <w:r w:rsidRPr="007D67CD">
        <w:rPr>
          <w:rFonts w:ascii="Times New Roman" w:hAnsi="Times New Roman" w:cs="Times New Roman"/>
          <w:sz w:val="22"/>
          <w:szCs w:val="22"/>
          <w:lang w:val="hr-HR"/>
        </w:rPr>
        <w:t xml:space="preserve">• kako će se </w:t>
      </w:r>
      <w:r w:rsidR="001A11D0" w:rsidRPr="007D67CD">
        <w:rPr>
          <w:rFonts w:ascii="Times New Roman" w:hAnsi="Times New Roman" w:cs="Times New Roman"/>
          <w:sz w:val="22"/>
          <w:szCs w:val="22"/>
          <w:lang w:val="hr-HR"/>
        </w:rPr>
        <w:t>osigurati</w:t>
      </w:r>
      <w:r w:rsidRPr="007D67CD">
        <w:rPr>
          <w:rFonts w:ascii="Times New Roman" w:hAnsi="Times New Roman" w:cs="Times New Roman"/>
          <w:sz w:val="22"/>
          <w:szCs w:val="22"/>
          <w:lang w:val="hr-HR"/>
        </w:rPr>
        <w:t xml:space="preserve"> Usluga ili materijali;</w:t>
      </w:r>
    </w:p>
    <w:p w:rsidR="000B5685" w:rsidRPr="007D67CD" w:rsidRDefault="000B5685" w:rsidP="000B5685">
      <w:pPr>
        <w:pStyle w:val="Default"/>
        <w:ind w:left="142"/>
        <w:jc w:val="both"/>
        <w:rPr>
          <w:rFonts w:ascii="Times New Roman" w:hAnsi="Times New Roman" w:cs="Times New Roman"/>
          <w:sz w:val="22"/>
          <w:szCs w:val="22"/>
          <w:lang w:val="hr-HR"/>
        </w:rPr>
      </w:pPr>
      <w:r w:rsidRPr="007D67CD">
        <w:rPr>
          <w:rFonts w:ascii="Times New Roman" w:hAnsi="Times New Roman" w:cs="Times New Roman"/>
          <w:sz w:val="22"/>
          <w:szCs w:val="22"/>
          <w:lang w:val="hr-HR"/>
        </w:rPr>
        <w:t>• način rješavanja poteškoća ili sporova;</w:t>
      </w:r>
    </w:p>
    <w:p w:rsidR="000B5685" w:rsidRPr="007D67CD" w:rsidRDefault="000B5685" w:rsidP="000B5685">
      <w:pPr>
        <w:pStyle w:val="Default"/>
        <w:ind w:left="142"/>
        <w:jc w:val="both"/>
        <w:rPr>
          <w:rFonts w:ascii="Times New Roman" w:hAnsi="Times New Roman" w:cs="Times New Roman"/>
          <w:sz w:val="22"/>
          <w:szCs w:val="22"/>
          <w:lang w:val="hr-HR"/>
        </w:rPr>
      </w:pPr>
      <w:r w:rsidRPr="007D67CD">
        <w:rPr>
          <w:rFonts w:ascii="Times New Roman" w:hAnsi="Times New Roman" w:cs="Times New Roman"/>
          <w:sz w:val="22"/>
          <w:szCs w:val="22"/>
          <w:lang w:val="hr-HR"/>
        </w:rPr>
        <w:t>• pojedinosti o svim poboljšanjima koja su uključena ili predložena.</w:t>
      </w:r>
    </w:p>
    <w:p w:rsidR="000B5685" w:rsidRPr="007D67CD" w:rsidRDefault="000B5685" w:rsidP="000B5685">
      <w:pPr>
        <w:pStyle w:val="Default"/>
        <w:jc w:val="both"/>
        <w:rPr>
          <w:rFonts w:ascii="Times New Roman" w:hAnsi="Times New Roman" w:cs="Times New Roman"/>
          <w:sz w:val="22"/>
          <w:szCs w:val="22"/>
          <w:lang w:val="hr-HR"/>
        </w:rPr>
      </w:pPr>
    </w:p>
    <w:p w:rsidR="000B5685" w:rsidRPr="007D67CD" w:rsidRDefault="000B5685" w:rsidP="000B5685">
      <w:pPr>
        <w:pStyle w:val="Default"/>
        <w:jc w:val="both"/>
        <w:rPr>
          <w:rFonts w:ascii="Times New Roman" w:hAnsi="Times New Roman" w:cs="Times New Roman"/>
          <w:sz w:val="22"/>
          <w:szCs w:val="22"/>
          <w:lang w:val="hr-HR"/>
        </w:rPr>
      </w:pPr>
      <w:r w:rsidRPr="007D67CD">
        <w:rPr>
          <w:rFonts w:ascii="Times New Roman" w:hAnsi="Times New Roman" w:cs="Times New Roman"/>
          <w:sz w:val="22"/>
          <w:szCs w:val="22"/>
          <w:lang w:val="hr-HR"/>
        </w:rPr>
        <w:t>Sva dokumentacija mora jasno odrediti odgovornosti Naručitelja i Iz</w:t>
      </w:r>
      <w:r w:rsidR="001A11D0" w:rsidRPr="007D67CD">
        <w:rPr>
          <w:rFonts w:ascii="Times New Roman" w:hAnsi="Times New Roman" w:cs="Times New Roman"/>
          <w:sz w:val="22"/>
          <w:szCs w:val="22"/>
          <w:lang w:val="hr-HR"/>
        </w:rPr>
        <w:t>vođača u odnosu na testiranje i/</w:t>
      </w:r>
      <w:r w:rsidRPr="007D67CD">
        <w:rPr>
          <w:rFonts w:ascii="Times New Roman" w:hAnsi="Times New Roman" w:cs="Times New Roman"/>
          <w:sz w:val="22"/>
          <w:szCs w:val="22"/>
          <w:lang w:val="hr-HR"/>
        </w:rPr>
        <w:t>ili prihvaćanje Radova ili Usluge po dovršetku nabav</w:t>
      </w:r>
      <w:r w:rsidR="001A11D0" w:rsidRPr="007D67CD">
        <w:rPr>
          <w:rFonts w:ascii="Times New Roman" w:hAnsi="Times New Roman" w:cs="Times New Roman"/>
          <w:sz w:val="22"/>
          <w:szCs w:val="22"/>
          <w:lang w:val="hr-HR"/>
        </w:rPr>
        <w:t>k</w:t>
      </w:r>
      <w:r w:rsidRPr="007D67CD">
        <w:rPr>
          <w:rFonts w:ascii="Times New Roman" w:hAnsi="Times New Roman" w:cs="Times New Roman"/>
          <w:sz w:val="22"/>
          <w:szCs w:val="22"/>
          <w:lang w:val="hr-HR"/>
        </w:rPr>
        <w:t xml:space="preserve">e. </w:t>
      </w:r>
      <w:r w:rsidR="008F7A5D" w:rsidRPr="007D67CD">
        <w:rPr>
          <w:rFonts w:ascii="Times New Roman" w:hAnsi="Times New Roman" w:cs="Times New Roman"/>
          <w:sz w:val="22"/>
          <w:szCs w:val="22"/>
          <w:lang w:val="hr-HR"/>
        </w:rPr>
        <w:t>Prilikom izrade specifikacije i/</w:t>
      </w:r>
      <w:r w:rsidRPr="007D67CD">
        <w:rPr>
          <w:rFonts w:ascii="Times New Roman" w:hAnsi="Times New Roman" w:cs="Times New Roman"/>
          <w:sz w:val="22"/>
          <w:szCs w:val="22"/>
          <w:lang w:val="hr-HR"/>
        </w:rPr>
        <w:t xml:space="preserve">ili detalja ugovora mora se održati potreba za </w:t>
      </w:r>
      <w:r w:rsidR="004D6723" w:rsidRPr="007D67CD">
        <w:rPr>
          <w:rFonts w:ascii="Times New Roman" w:hAnsi="Times New Roman" w:cs="Times New Roman"/>
          <w:sz w:val="22"/>
          <w:szCs w:val="22"/>
          <w:lang w:val="hr-HR"/>
        </w:rPr>
        <w:t>konkurentnosti</w:t>
      </w:r>
      <w:r w:rsidRPr="007D67CD">
        <w:rPr>
          <w:rFonts w:ascii="Times New Roman" w:hAnsi="Times New Roman" w:cs="Times New Roman"/>
          <w:sz w:val="22"/>
          <w:szCs w:val="22"/>
          <w:lang w:val="hr-HR"/>
        </w:rPr>
        <w:t xml:space="preserve">. Kao primjer, </w:t>
      </w:r>
      <w:r w:rsidR="004D6723" w:rsidRPr="007D67CD">
        <w:rPr>
          <w:rFonts w:ascii="Times New Roman" w:hAnsi="Times New Roman" w:cs="Times New Roman"/>
          <w:sz w:val="22"/>
          <w:szCs w:val="22"/>
          <w:lang w:val="hr-HR"/>
        </w:rPr>
        <w:t>predviđeni dobici</w:t>
      </w:r>
      <w:r w:rsidRPr="007D67CD">
        <w:rPr>
          <w:rFonts w:ascii="Times New Roman" w:hAnsi="Times New Roman" w:cs="Times New Roman"/>
          <w:sz w:val="22"/>
          <w:szCs w:val="22"/>
          <w:lang w:val="hr-HR"/>
        </w:rPr>
        <w:t xml:space="preserve"> za vrijem</w:t>
      </w:r>
      <w:r w:rsidR="004D6723" w:rsidRPr="007D67CD">
        <w:rPr>
          <w:rFonts w:ascii="Times New Roman" w:hAnsi="Times New Roman" w:cs="Times New Roman"/>
          <w:sz w:val="22"/>
          <w:szCs w:val="22"/>
          <w:lang w:val="hr-HR"/>
        </w:rPr>
        <w:t>e trajanja projekta ili procesa</w:t>
      </w:r>
      <w:r w:rsidRPr="007D67CD">
        <w:rPr>
          <w:rFonts w:ascii="Times New Roman" w:hAnsi="Times New Roman" w:cs="Times New Roman"/>
          <w:sz w:val="22"/>
          <w:szCs w:val="22"/>
          <w:lang w:val="hr-HR"/>
        </w:rPr>
        <w:t xml:space="preserve"> ili od</w:t>
      </w:r>
      <w:r w:rsidR="004D6723" w:rsidRPr="007D67CD">
        <w:rPr>
          <w:rFonts w:ascii="Times New Roman" w:hAnsi="Times New Roman" w:cs="Times New Roman"/>
          <w:sz w:val="22"/>
          <w:szCs w:val="22"/>
          <w:lang w:val="hr-HR"/>
        </w:rPr>
        <w:t xml:space="preserve"> korištenja</w:t>
      </w:r>
      <w:r w:rsidRPr="007D67CD">
        <w:rPr>
          <w:rFonts w:ascii="Times New Roman" w:hAnsi="Times New Roman" w:cs="Times New Roman"/>
          <w:sz w:val="22"/>
          <w:szCs w:val="22"/>
          <w:lang w:val="hr-HR"/>
        </w:rPr>
        <w:t xml:space="preserve"> učinkovitije opreme, moraju se uzeti u obzir prilikom pripreme bilo koje specifikacije ili </w:t>
      </w:r>
      <w:r w:rsidR="00DB3C2B" w:rsidRPr="007D67CD">
        <w:rPr>
          <w:rFonts w:ascii="Times New Roman" w:hAnsi="Times New Roman" w:cs="Times New Roman"/>
          <w:sz w:val="22"/>
          <w:szCs w:val="22"/>
          <w:lang w:val="hr-HR"/>
        </w:rPr>
        <w:t>tendera</w:t>
      </w:r>
      <w:r w:rsidRPr="007D67CD">
        <w:rPr>
          <w:rFonts w:ascii="Times New Roman" w:hAnsi="Times New Roman" w:cs="Times New Roman"/>
          <w:sz w:val="22"/>
          <w:szCs w:val="22"/>
          <w:lang w:val="hr-HR"/>
        </w:rPr>
        <w:t xml:space="preserve">, gdje je </w:t>
      </w:r>
      <w:r w:rsidR="00DB3C2B" w:rsidRPr="007D67CD">
        <w:rPr>
          <w:rFonts w:ascii="Times New Roman" w:hAnsi="Times New Roman" w:cs="Times New Roman"/>
          <w:sz w:val="22"/>
          <w:szCs w:val="22"/>
          <w:lang w:val="hr-HR"/>
        </w:rPr>
        <w:t>praksa ponovno tenderisanje.</w:t>
      </w:r>
    </w:p>
    <w:p w:rsidR="00930887" w:rsidRPr="007D67CD" w:rsidRDefault="00930887" w:rsidP="00970C41">
      <w:pPr>
        <w:pStyle w:val="Default"/>
        <w:jc w:val="both"/>
        <w:rPr>
          <w:rFonts w:ascii="Times New Roman" w:hAnsi="Times New Roman" w:cs="Times New Roman"/>
          <w:sz w:val="22"/>
          <w:szCs w:val="22"/>
          <w:lang w:val="hr-HR"/>
        </w:rPr>
      </w:pPr>
    </w:p>
    <w:p w:rsidR="00B67BC4" w:rsidRPr="007D67CD" w:rsidRDefault="00655CDA" w:rsidP="003A3233">
      <w:pPr>
        <w:pStyle w:val="Heading1"/>
        <w:numPr>
          <w:ilvl w:val="0"/>
          <w:numId w:val="3"/>
        </w:numPr>
        <w:spacing w:before="0" w:line="240" w:lineRule="auto"/>
        <w:rPr>
          <w:rFonts w:ascii="Times New Roman" w:hAnsi="Times New Roman"/>
          <w:bCs w:val="0"/>
          <w:color w:val="000000"/>
          <w:lang w:val="hr-HR" w:eastAsia="cs-CZ"/>
        </w:rPr>
      </w:pPr>
      <w:r w:rsidRPr="007D67CD">
        <w:rPr>
          <w:rFonts w:ascii="Times New Roman" w:hAnsi="Times New Roman"/>
          <w:bCs w:val="0"/>
          <w:color w:val="000000"/>
          <w:sz w:val="22"/>
          <w:szCs w:val="22"/>
          <w:lang w:val="hr-HR" w:eastAsia="cs-CZ"/>
        </w:rPr>
        <w:t>Etika u javnoj nabavci</w:t>
      </w:r>
    </w:p>
    <w:p w:rsidR="00655CDA" w:rsidRPr="007D67CD" w:rsidRDefault="00655CDA" w:rsidP="00655CDA">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Etički kodeks javne nabavke identifikuje tri glavne kategorije kao što slijedi:</w:t>
      </w:r>
    </w:p>
    <w:p w:rsidR="00655CDA" w:rsidRPr="007D67CD" w:rsidRDefault="00655CDA" w:rsidP="003A3233">
      <w:pPr>
        <w:numPr>
          <w:ilvl w:val="0"/>
          <w:numId w:val="47"/>
        </w:num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povjerenje u proces javne nabave;</w:t>
      </w:r>
    </w:p>
    <w:p w:rsidR="00655CDA" w:rsidRPr="007D67CD" w:rsidRDefault="00655CDA" w:rsidP="003A3233">
      <w:pPr>
        <w:numPr>
          <w:ilvl w:val="0"/>
          <w:numId w:val="47"/>
        </w:num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profesionalnost zaposlenika;</w:t>
      </w:r>
    </w:p>
    <w:p w:rsidR="00655CDA" w:rsidRPr="007D67CD" w:rsidRDefault="00655CDA" w:rsidP="003A3233">
      <w:pPr>
        <w:numPr>
          <w:ilvl w:val="0"/>
          <w:numId w:val="47"/>
        </w:num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kvaliteta izvršenja.</w:t>
      </w:r>
    </w:p>
    <w:p w:rsidR="00655CDA" w:rsidRPr="007D67CD" w:rsidRDefault="00655CDA" w:rsidP="00655CDA">
      <w:pPr>
        <w:autoSpaceDE w:val="0"/>
        <w:autoSpaceDN w:val="0"/>
        <w:adjustRightInd w:val="0"/>
        <w:spacing w:after="0" w:line="240" w:lineRule="auto"/>
        <w:jc w:val="both"/>
        <w:rPr>
          <w:rFonts w:ascii="Times New Roman" w:hAnsi="Times New Roman"/>
          <w:lang w:val="hr-HR" w:eastAsia="cs-CZ"/>
        </w:rPr>
      </w:pPr>
    </w:p>
    <w:p w:rsidR="00655CDA" w:rsidRPr="007D67CD" w:rsidRDefault="00655CDA" w:rsidP="00655CDA">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 xml:space="preserve">Da bi se postigli ti ciljevi, primjenjuju se temeljna </w:t>
      </w:r>
      <w:r w:rsidR="002F4597" w:rsidRPr="007D67CD">
        <w:rPr>
          <w:rFonts w:ascii="Times New Roman" w:hAnsi="Times New Roman"/>
          <w:lang w:val="hr-HR" w:eastAsia="cs-CZ"/>
        </w:rPr>
        <w:t xml:space="preserve">fundamentalna </w:t>
      </w:r>
      <w:r w:rsidRPr="007D67CD">
        <w:rPr>
          <w:rFonts w:ascii="Times New Roman" w:hAnsi="Times New Roman"/>
          <w:lang w:val="hr-HR" w:eastAsia="cs-CZ"/>
        </w:rPr>
        <w:t>načela nepristranosti, n</w:t>
      </w:r>
      <w:r w:rsidR="002F4597" w:rsidRPr="007D67CD">
        <w:rPr>
          <w:rFonts w:ascii="Times New Roman" w:hAnsi="Times New Roman"/>
          <w:lang w:val="hr-HR" w:eastAsia="cs-CZ"/>
        </w:rPr>
        <w:t>ezavisnosti i integriteta koje</w:t>
      </w:r>
      <w:r w:rsidRPr="007D67CD">
        <w:rPr>
          <w:rFonts w:ascii="Times New Roman" w:hAnsi="Times New Roman"/>
          <w:lang w:val="hr-HR" w:eastAsia="cs-CZ"/>
        </w:rPr>
        <w:t xml:space="preserve"> treba</w:t>
      </w:r>
      <w:r w:rsidR="002F4597" w:rsidRPr="007D67CD">
        <w:rPr>
          <w:rFonts w:ascii="Times New Roman" w:hAnsi="Times New Roman"/>
          <w:lang w:val="hr-HR" w:eastAsia="cs-CZ"/>
        </w:rPr>
        <w:t xml:space="preserve"> ih uvijek pratiti. Ovo znači da</w:t>
      </w:r>
      <w:r w:rsidRPr="007D67CD">
        <w:rPr>
          <w:rFonts w:ascii="Times New Roman" w:hAnsi="Times New Roman"/>
          <w:lang w:val="hr-HR" w:eastAsia="cs-CZ"/>
        </w:rPr>
        <w:t>:</w:t>
      </w:r>
    </w:p>
    <w:p w:rsidR="00655CDA" w:rsidRPr="007D67CD" w:rsidRDefault="00655CDA" w:rsidP="003A3233">
      <w:pPr>
        <w:numPr>
          <w:ilvl w:val="0"/>
          <w:numId w:val="46"/>
        </w:num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ne</w:t>
      </w:r>
      <w:r w:rsidR="002F4597" w:rsidRPr="007D67CD">
        <w:rPr>
          <w:rFonts w:ascii="Times New Roman" w:hAnsi="Times New Roman"/>
          <w:lang w:val="hr-HR" w:eastAsia="cs-CZ"/>
        </w:rPr>
        <w:t xml:space="preserve"> treba postojati</w:t>
      </w:r>
      <w:r w:rsidRPr="007D67CD">
        <w:rPr>
          <w:rFonts w:ascii="Times New Roman" w:hAnsi="Times New Roman"/>
          <w:lang w:val="hr-HR" w:eastAsia="cs-CZ"/>
        </w:rPr>
        <w:t xml:space="preserve"> sumnja na sukob interesa;</w:t>
      </w:r>
    </w:p>
    <w:p w:rsidR="00655CDA" w:rsidRPr="007D67CD" w:rsidRDefault="00655CDA" w:rsidP="003A3233">
      <w:pPr>
        <w:numPr>
          <w:ilvl w:val="0"/>
          <w:numId w:val="46"/>
        </w:num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koruptivnu praksu treba odmah prijaviti;</w:t>
      </w:r>
    </w:p>
    <w:p w:rsidR="00655CDA" w:rsidRPr="007D67CD" w:rsidRDefault="00655CDA" w:rsidP="003A3233">
      <w:pPr>
        <w:numPr>
          <w:ilvl w:val="0"/>
          <w:numId w:val="46"/>
        </w:num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 xml:space="preserve">ne smije se </w:t>
      </w:r>
      <w:r w:rsidR="002F4597" w:rsidRPr="007D67CD">
        <w:rPr>
          <w:rFonts w:ascii="Times New Roman" w:hAnsi="Times New Roman"/>
          <w:lang w:val="hr-HR" w:eastAsia="cs-CZ"/>
        </w:rPr>
        <w:t>steći dojam</w:t>
      </w:r>
      <w:r w:rsidRPr="007D67CD">
        <w:rPr>
          <w:rFonts w:ascii="Times New Roman" w:hAnsi="Times New Roman"/>
          <w:lang w:val="hr-HR" w:eastAsia="cs-CZ"/>
        </w:rPr>
        <w:t xml:space="preserve"> da će na </w:t>
      </w:r>
      <w:r w:rsidR="00F068CD" w:rsidRPr="007D67CD">
        <w:rPr>
          <w:rFonts w:ascii="Times New Roman" w:hAnsi="Times New Roman"/>
          <w:lang w:val="hr-HR" w:eastAsia="cs-CZ"/>
        </w:rPr>
        <w:t>aktivnosti utjecati</w:t>
      </w:r>
      <w:r w:rsidRPr="007D67CD">
        <w:rPr>
          <w:rFonts w:ascii="Times New Roman" w:hAnsi="Times New Roman"/>
          <w:lang w:val="hr-HR" w:eastAsia="cs-CZ"/>
        </w:rPr>
        <w:t xml:space="preserve"> dar ili naklonost;</w:t>
      </w:r>
    </w:p>
    <w:p w:rsidR="00B67BC4" w:rsidRPr="007D67CD" w:rsidRDefault="00F068CD" w:rsidP="003A3233">
      <w:pPr>
        <w:numPr>
          <w:ilvl w:val="0"/>
          <w:numId w:val="46"/>
        </w:num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poslovanje s ponuđačima</w:t>
      </w:r>
      <w:r w:rsidR="00655CDA" w:rsidRPr="007D67CD">
        <w:rPr>
          <w:rFonts w:ascii="Times New Roman" w:hAnsi="Times New Roman"/>
          <w:lang w:val="hr-HR" w:eastAsia="cs-CZ"/>
        </w:rPr>
        <w:t xml:space="preserve"> mora biti pošten</w:t>
      </w:r>
      <w:r w:rsidRPr="007D67CD">
        <w:rPr>
          <w:rFonts w:ascii="Times New Roman" w:hAnsi="Times New Roman"/>
          <w:lang w:val="hr-HR" w:eastAsia="cs-CZ"/>
        </w:rPr>
        <w:t>o, fer i ravnopravno</w:t>
      </w:r>
      <w:r w:rsidR="00655CDA" w:rsidRPr="007D67CD">
        <w:rPr>
          <w:rFonts w:ascii="Times New Roman" w:hAnsi="Times New Roman"/>
          <w:lang w:val="hr-HR" w:eastAsia="cs-CZ"/>
        </w:rPr>
        <w:t>.</w:t>
      </w:r>
    </w:p>
    <w:p w:rsidR="00B67BC4" w:rsidRPr="007D67CD" w:rsidRDefault="00B67BC4" w:rsidP="00970C41">
      <w:pPr>
        <w:autoSpaceDE w:val="0"/>
        <w:autoSpaceDN w:val="0"/>
        <w:adjustRightInd w:val="0"/>
        <w:spacing w:after="0" w:line="240" w:lineRule="auto"/>
        <w:jc w:val="both"/>
        <w:rPr>
          <w:rFonts w:ascii="Times New Roman" w:hAnsi="Times New Roman"/>
          <w:lang w:val="hr-HR" w:eastAsia="cs-CZ"/>
        </w:rPr>
      </w:pPr>
    </w:p>
    <w:p w:rsidR="00E126C5" w:rsidRPr="007D67CD" w:rsidRDefault="00E126C5" w:rsidP="00E126C5">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Svi zaposlenici koji izravno ili neizravno sudjeluju u postupku nabavke podliježu sljedećim:</w:t>
      </w:r>
    </w:p>
    <w:p w:rsidR="00E126C5" w:rsidRPr="007D67CD" w:rsidRDefault="00E126C5" w:rsidP="003A3233">
      <w:pPr>
        <w:numPr>
          <w:ilvl w:val="0"/>
          <w:numId w:val="45"/>
        </w:num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neće se baviti ličnom, poslovnom ili profesionalnom djelatnošću niti imati finansijski interes koji je u sukobu s dužnostima i odgovornostima njihovog položaja;</w:t>
      </w:r>
    </w:p>
    <w:p w:rsidR="00A603D5" w:rsidRPr="007D67CD" w:rsidRDefault="00A603D5" w:rsidP="003A3233">
      <w:pPr>
        <w:numPr>
          <w:ilvl w:val="0"/>
          <w:numId w:val="45"/>
        </w:num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 xml:space="preserve">neće tražiti, prihvatiti ili pristati prihvatiti bilo kakve darove za sebe, svoje </w:t>
      </w:r>
      <w:r w:rsidR="00E126C5" w:rsidRPr="007D67CD">
        <w:rPr>
          <w:rFonts w:ascii="Times New Roman" w:hAnsi="Times New Roman"/>
          <w:lang w:val="hr-HR" w:eastAsia="cs-CZ"/>
        </w:rPr>
        <w:t>porodice</w:t>
      </w:r>
      <w:r w:rsidRPr="007D67CD">
        <w:rPr>
          <w:rFonts w:ascii="Times New Roman" w:hAnsi="Times New Roman"/>
          <w:lang w:val="hr-HR" w:eastAsia="cs-CZ"/>
        </w:rPr>
        <w:t xml:space="preserve"> ili druge, što</w:t>
      </w:r>
      <w:r w:rsidR="00E126C5" w:rsidRPr="007D67CD">
        <w:rPr>
          <w:rFonts w:ascii="Times New Roman" w:hAnsi="Times New Roman"/>
          <w:lang w:val="hr-HR" w:eastAsia="cs-CZ"/>
        </w:rPr>
        <w:t xml:space="preserve"> rezultira osobnom dobiti i što</w:t>
      </w:r>
      <w:r w:rsidRPr="007D67CD">
        <w:rPr>
          <w:rFonts w:ascii="Times New Roman" w:hAnsi="Times New Roman"/>
          <w:lang w:val="hr-HR" w:eastAsia="cs-CZ"/>
        </w:rPr>
        <w:t xml:space="preserve"> može utjecati na njihovu nepristranost u donošenju odluka na poslu; </w:t>
      </w:r>
    </w:p>
    <w:p w:rsidR="00A603D5" w:rsidRPr="007D67CD" w:rsidRDefault="00A603D5" w:rsidP="003A3233">
      <w:pPr>
        <w:numPr>
          <w:ilvl w:val="0"/>
          <w:numId w:val="45"/>
        </w:num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ne smiju izravno ili neizravno koristiti, preuzeti, raspolagati ili dopustiti u</w:t>
      </w:r>
      <w:r w:rsidR="00E126C5" w:rsidRPr="007D67CD">
        <w:rPr>
          <w:rFonts w:ascii="Times New Roman" w:hAnsi="Times New Roman"/>
          <w:lang w:val="hr-HR" w:eastAsia="cs-CZ"/>
        </w:rPr>
        <w:t>potrebu</w:t>
      </w:r>
      <w:r w:rsidRPr="007D67CD">
        <w:rPr>
          <w:rFonts w:ascii="Times New Roman" w:hAnsi="Times New Roman"/>
          <w:lang w:val="hr-HR" w:eastAsia="cs-CZ"/>
        </w:rPr>
        <w:t xml:space="preserve">, uzimanje ili raspolaganje nekom imovinom ili resursima koji pripadaju bilo kojem ugovornom </w:t>
      </w:r>
      <w:r w:rsidR="00E126C5" w:rsidRPr="007D67CD">
        <w:rPr>
          <w:rFonts w:ascii="Times New Roman" w:hAnsi="Times New Roman"/>
          <w:lang w:val="hr-HR" w:eastAsia="cs-CZ"/>
        </w:rPr>
        <w:t>organu</w:t>
      </w:r>
      <w:r w:rsidRPr="007D67CD">
        <w:rPr>
          <w:rFonts w:ascii="Times New Roman" w:hAnsi="Times New Roman"/>
          <w:lang w:val="hr-HR" w:eastAsia="cs-CZ"/>
        </w:rPr>
        <w:t>.</w:t>
      </w:r>
    </w:p>
    <w:p w:rsidR="00B67BC4" w:rsidRPr="007D67CD" w:rsidRDefault="00B67BC4" w:rsidP="00970C41">
      <w:pPr>
        <w:autoSpaceDE w:val="0"/>
        <w:autoSpaceDN w:val="0"/>
        <w:adjustRightInd w:val="0"/>
        <w:spacing w:after="0" w:line="240" w:lineRule="auto"/>
        <w:jc w:val="both"/>
        <w:rPr>
          <w:rFonts w:ascii="Times New Roman" w:hAnsi="Times New Roman"/>
          <w:highlight w:val="green"/>
          <w:lang w:val="hr-HR" w:eastAsia="cs-CZ"/>
        </w:rPr>
      </w:pPr>
    </w:p>
    <w:p w:rsidR="0001798B" w:rsidRPr="007D67CD" w:rsidRDefault="0001798B" w:rsidP="0001798B">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Osim k</w:t>
      </w:r>
      <w:r w:rsidR="00527BFF" w:rsidRPr="007D67CD">
        <w:rPr>
          <w:rFonts w:ascii="Times New Roman" w:hAnsi="Times New Roman"/>
          <w:lang w:val="hr-HR" w:eastAsia="cs-CZ"/>
        </w:rPr>
        <w:t>riterija isključenja ponu</w:t>
      </w:r>
      <w:r w:rsidR="006E4913" w:rsidRPr="007D67CD">
        <w:rPr>
          <w:rFonts w:ascii="Times New Roman" w:hAnsi="Times New Roman"/>
          <w:lang w:val="hr-HR" w:eastAsia="cs-CZ"/>
        </w:rPr>
        <w:t>đača</w:t>
      </w:r>
      <w:r w:rsidRPr="007D67CD">
        <w:rPr>
          <w:rFonts w:ascii="Times New Roman" w:hAnsi="Times New Roman"/>
          <w:lang w:val="hr-HR" w:eastAsia="cs-CZ"/>
        </w:rPr>
        <w:t xml:space="preserve">, </w:t>
      </w:r>
      <w:r w:rsidR="006E4913" w:rsidRPr="007D67CD">
        <w:rPr>
          <w:rFonts w:ascii="Times New Roman" w:hAnsi="Times New Roman"/>
          <w:lang w:val="hr-HR" w:eastAsia="cs-CZ"/>
        </w:rPr>
        <w:t>Ugovorni organ</w:t>
      </w:r>
      <w:r w:rsidRPr="007D67CD">
        <w:rPr>
          <w:rFonts w:ascii="Times New Roman" w:hAnsi="Times New Roman"/>
          <w:lang w:val="hr-HR" w:eastAsia="cs-CZ"/>
        </w:rPr>
        <w:t xml:space="preserve"> mora isključiti kandidate u dolje opisanim okolnostima:</w:t>
      </w:r>
    </w:p>
    <w:p w:rsidR="0001798B" w:rsidRPr="007D67CD" w:rsidRDefault="00FE3DEC" w:rsidP="00FE3DEC">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 xml:space="preserve">i) </w:t>
      </w:r>
      <w:r w:rsidR="0001798B" w:rsidRPr="007D67CD">
        <w:rPr>
          <w:rFonts w:ascii="Times New Roman" w:hAnsi="Times New Roman"/>
          <w:lang w:val="hr-HR" w:eastAsia="cs-CZ"/>
        </w:rPr>
        <w:t xml:space="preserve">sukob između </w:t>
      </w:r>
      <w:r w:rsidR="00857B18" w:rsidRPr="007D67CD">
        <w:rPr>
          <w:rFonts w:ascii="Times New Roman" w:hAnsi="Times New Roman"/>
          <w:lang w:val="hr-HR" w:eastAsia="cs-CZ"/>
        </w:rPr>
        <w:t>konsultant</w:t>
      </w:r>
      <w:r w:rsidR="0001798B" w:rsidRPr="007D67CD">
        <w:rPr>
          <w:rFonts w:ascii="Times New Roman" w:hAnsi="Times New Roman"/>
          <w:lang w:val="hr-HR" w:eastAsia="cs-CZ"/>
        </w:rPr>
        <w:t>skih aktivnosti i nabav</w:t>
      </w:r>
      <w:r w:rsidR="006E4913" w:rsidRPr="007D67CD">
        <w:rPr>
          <w:rFonts w:ascii="Times New Roman" w:hAnsi="Times New Roman"/>
          <w:lang w:val="hr-HR" w:eastAsia="cs-CZ"/>
        </w:rPr>
        <w:t>k</w:t>
      </w:r>
      <w:r w:rsidR="0001798B" w:rsidRPr="007D67CD">
        <w:rPr>
          <w:rFonts w:ascii="Times New Roman" w:hAnsi="Times New Roman"/>
          <w:lang w:val="hr-HR" w:eastAsia="cs-CZ"/>
        </w:rPr>
        <w:t xml:space="preserve">e robe, radova ili usluga: </w:t>
      </w:r>
      <w:r w:rsidR="006E4913" w:rsidRPr="007D67CD">
        <w:rPr>
          <w:rFonts w:ascii="Times New Roman" w:hAnsi="Times New Roman"/>
          <w:lang w:val="hr-HR" w:eastAsia="cs-CZ"/>
        </w:rPr>
        <w:t>preduzeće</w:t>
      </w:r>
      <w:r w:rsidR="0001798B" w:rsidRPr="007D67CD">
        <w:rPr>
          <w:rFonts w:ascii="Times New Roman" w:hAnsi="Times New Roman"/>
          <w:lang w:val="hr-HR" w:eastAsia="cs-CZ"/>
        </w:rPr>
        <w:t xml:space="preserve"> koju je </w:t>
      </w:r>
      <w:r w:rsidR="006E4913" w:rsidRPr="007D67CD">
        <w:rPr>
          <w:rFonts w:ascii="Times New Roman" w:hAnsi="Times New Roman"/>
          <w:lang w:val="hr-HR" w:eastAsia="cs-CZ"/>
        </w:rPr>
        <w:t>Ugovorni organ angažirao za nabavku</w:t>
      </w:r>
      <w:r w:rsidR="0001798B" w:rsidRPr="007D67CD">
        <w:rPr>
          <w:rFonts w:ascii="Times New Roman" w:hAnsi="Times New Roman"/>
          <w:lang w:val="hr-HR" w:eastAsia="cs-CZ"/>
        </w:rPr>
        <w:t xml:space="preserve"> robe, radova ili usluga (osim </w:t>
      </w:r>
      <w:r w:rsidR="00857B18" w:rsidRPr="007D67CD">
        <w:rPr>
          <w:rFonts w:ascii="Times New Roman" w:hAnsi="Times New Roman"/>
          <w:lang w:val="hr-HR" w:eastAsia="cs-CZ"/>
        </w:rPr>
        <w:t>konsultant</w:t>
      </w:r>
      <w:r w:rsidR="0001798B" w:rsidRPr="007D67CD">
        <w:rPr>
          <w:rFonts w:ascii="Times New Roman" w:hAnsi="Times New Roman"/>
          <w:lang w:val="hr-HR" w:eastAsia="cs-CZ"/>
        </w:rPr>
        <w:t>skih usluga) za projekt i svaku</w:t>
      </w:r>
      <w:r w:rsidR="00896C9E" w:rsidRPr="007D67CD">
        <w:rPr>
          <w:rFonts w:ascii="Times New Roman" w:hAnsi="Times New Roman"/>
          <w:lang w:val="hr-HR" w:eastAsia="cs-CZ"/>
        </w:rPr>
        <w:t xml:space="preserve"> od njegovih podružnica bit će d</w:t>
      </w:r>
      <w:r w:rsidR="0001798B" w:rsidRPr="007D67CD">
        <w:rPr>
          <w:rFonts w:ascii="Times New Roman" w:hAnsi="Times New Roman"/>
          <w:lang w:val="hr-HR" w:eastAsia="cs-CZ"/>
        </w:rPr>
        <w:t>iskvalificirana od pružanja savjetodavnih usluga vezanih uz</w:t>
      </w:r>
      <w:r w:rsidR="00896C9E" w:rsidRPr="007D67CD">
        <w:rPr>
          <w:rFonts w:ascii="Times New Roman" w:hAnsi="Times New Roman"/>
          <w:lang w:val="hr-HR" w:eastAsia="cs-CZ"/>
        </w:rPr>
        <w:t>/za</w:t>
      </w:r>
      <w:r w:rsidR="0001798B" w:rsidRPr="007D67CD">
        <w:rPr>
          <w:rFonts w:ascii="Times New Roman" w:hAnsi="Times New Roman"/>
          <w:lang w:val="hr-HR" w:eastAsia="cs-CZ"/>
        </w:rPr>
        <w:t xml:space="preserve"> te robe,</w:t>
      </w:r>
      <w:r w:rsidR="00896C9E" w:rsidRPr="007D67CD">
        <w:rPr>
          <w:rFonts w:ascii="Times New Roman" w:hAnsi="Times New Roman"/>
          <w:lang w:val="hr-HR" w:eastAsia="cs-CZ"/>
        </w:rPr>
        <w:t xml:space="preserve"> radove ili usluge. Isto tako, kompanija</w:t>
      </w:r>
      <w:r w:rsidR="0001798B" w:rsidRPr="007D67CD">
        <w:rPr>
          <w:rFonts w:ascii="Times New Roman" w:hAnsi="Times New Roman"/>
          <w:lang w:val="hr-HR" w:eastAsia="cs-CZ"/>
        </w:rPr>
        <w:t xml:space="preserve"> koja je angažirana za pružanje savjetodavnih usluga za pripremu ili provedbu projekta i svaka njezina povezana društva bit će diskvalificirana od naknadnog pružanja robe, radova ili usluga (osim </w:t>
      </w:r>
      <w:r w:rsidR="00857B18" w:rsidRPr="007D67CD">
        <w:rPr>
          <w:rFonts w:ascii="Times New Roman" w:hAnsi="Times New Roman"/>
          <w:lang w:val="hr-HR" w:eastAsia="cs-CZ"/>
        </w:rPr>
        <w:t>konsultant</w:t>
      </w:r>
      <w:r w:rsidR="0001798B" w:rsidRPr="007D67CD">
        <w:rPr>
          <w:rFonts w:ascii="Times New Roman" w:hAnsi="Times New Roman"/>
          <w:lang w:val="hr-HR" w:eastAsia="cs-CZ"/>
        </w:rPr>
        <w:t xml:space="preserve">skih usluga) koje proizlaze iz ili se izravno odnose na </w:t>
      </w:r>
      <w:r w:rsidR="00896C9E" w:rsidRPr="007D67CD">
        <w:rPr>
          <w:rFonts w:ascii="Times New Roman" w:hAnsi="Times New Roman"/>
          <w:lang w:val="hr-HR" w:eastAsia="cs-CZ"/>
        </w:rPr>
        <w:t>savjetodavne usluge kompanije za takve pripremu ili provođenje</w:t>
      </w:r>
      <w:r w:rsidR="0001798B" w:rsidRPr="007D67CD">
        <w:rPr>
          <w:rFonts w:ascii="Times New Roman" w:hAnsi="Times New Roman"/>
          <w:lang w:val="hr-HR" w:eastAsia="cs-CZ"/>
        </w:rPr>
        <w:t>;</w:t>
      </w:r>
    </w:p>
    <w:p w:rsidR="0001798B" w:rsidRPr="007D67CD" w:rsidRDefault="0001798B" w:rsidP="00FE3DEC">
      <w:pPr>
        <w:autoSpaceDE w:val="0"/>
        <w:autoSpaceDN w:val="0"/>
        <w:adjustRightInd w:val="0"/>
        <w:spacing w:after="0" w:line="240" w:lineRule="auto"/>
        <w:jc w:val="both"/>
        <w:rPr>
          <w:rFonts w:ascii="Times New Roman" w:hAnsi="Times New Roman"/>
          <w:lang w:val="hr-HR" w:eastAsia="cs-CZ"/>
        </w:rPr>
      </w:pPr>
    </w:p>
    <w:p w:rsidR="0001798B" w:rsidRPr="007D67CD" w:rsidRDefault="00B63EFD" w:rsidP="00FE3DEC">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 xml:space="preserve">ii) </w:t>
      </w:r>
      <w:r w:rsidR="0001798B" w:rsidRPr="007D67CD">
        <w:rPr>
          <w:rFonts w:ascii="Times New Roman" w:hAnsi="Times New Roman"/>
          <w:lang w:val="hr-HR" w:eastAsia="cs-CZ"/>
        </w:rPr>
        <w:t xml:space="preserve">sukob između savjetodavnih zadataka: niti </w:t>
      </w:r>
      <w:r w:rsidR="00857B18" w:rsidRPr="007D67CD">
        <w:rPr>
          <w:rFonts w:ascii="Times New Roman" w:hAnsi="Times New Roman"/>
          <w:lang w:val="hr-HR" w:eastAsia="cs-CZ"/>
        </w:rPr>
        <w:t>konsultant</w:t>
      </w:r>
      <w:r w:rsidR="0001798B" w:rsidRPr="007D67CD">
        <w:rPr>
          <w:rFonts w:ascii="Times New Roman" w:hAnsi="Times New Roman"/>
          <w:lang w:val="hr-HR" w:eastAsia="cs-CZ"/>
        </w:rPr>
        <w:t>i niti bilo koja njihova povezana društva neće biti angažirana za bilo kakav posao koji, po svojoj prirodi, može biti u sukobu s drugim zadatkom konzultanata;</w:t>
      </w:r>
    </w:p>
    <w:p w:rsidR="0001798B" w:rsidRPr="007D67CD" w:rsidRDefault="0001798B" w:rsidP="00FE3DEC">
      <w:pPr>
        <w:autoSpaceDE w:val="0"/>
        <w:autoSpaceDN w:val="0"/>
        <w:adjustRightInd w:val="0"/>
        <w:spacing w:after="0" w:line="240" w:lineRule="auto"/>
        <w:jc w:val="both"/>
        <w:rPr>
          <w:rFonts w:ascii="Times New Roman" w:hAnsi="Times New Roman"/>
          <w:lang w:val="hr-HR" w:eastAsia="cs-CZ"/>
        </w:rPr>
      </w:pPr>
    </w:p>
    <w:p w:rsidR="0001798B" w:rsidRPr="007D67CD" w:rsidRDefault="00B63EFD" w:rsidP="00B63EFD">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 xml:space="preserve">iii) </w:t>
      </w:r>
      <w:r w:rsidR="0001798B" w:rsidRPr="007D67CD">
        <w:rPr>
          <w:rFonts w:ascii="Times New Roman" w:hAnsi="Times New Roman"/>
          <w:lang w:val="hr-HR" w:eastAsia="cs-CZ"/>
        </w:rPr>
        <w:t>o</w:t>
      </w:r>
      <w:r w:rsidR="002D4C2A" w:rsidRPr="007D67CD">
        <w:rPr>
          <w:rFonts w:ascii="Times New Roman" w:hAnsi="Times New Roman"/>
          <w:lang w:val="hr-HR" w:eastAsia="cs-CZ"/>
        </w:rPr>
        <w:t xml:space="preserve">dnos s osobljem ugovornog </w:t>
      </w:r>
      <w:r w:rsidR="00313174" w:rsidRPr="007D67CD">
        <w:rPr>
          <w:rFonts w:ascii="Times New Roman" w:hAnsi="Times New Roman"/>
          <w:lang w:val="hr-HR" w:eastAsia="cs-CZ"/>
        </w:rPr>
        <w:t>o</w:t>
      </w:r>
      <w:r w:rsidR="002D4C2A" w:rsidRPr="007D67CD">
        <w:rPr>
          <w:rFonts w:ascii="Times New Roman" w:hAnsi="Times New Roman"/>
          <w:lang w:val="hr-HR" w:eastAsia="cs-CZ"/>
        </w:rPr>
        <w:t>rgana</w:t>
      </w:r>
      <w:r w:rsidR="00313174" w:rsidRPr="007D67CD">
        <w:rPr>
          <w:rFonts w:ascii="Times New Roman" w:hAnsi="Times New Roman"/>
          <w:lang w:val="hr-HR" w:eastAsia="cs-CZ"/>
        </w:rPr>
        <w:t xml:space="preserve"> (uključujući njegovo</w:t>
      </w:r>
      <w:r w:rsidR="000635AC" w:rsidRPr="007D67CD">
        <w:rPr>
          <w:rFonts w:ascii="Times New Roman" w:hAnsi="Times New Roman"/>
          <w:lang w:val="hr-HR" w:eastAsia="cs-CZ"/>
        </w:rPr>
        <w:t xml:space="preserve"> osoblje i pod</w:t>
      </w:r>
      <w:r w:rsidR="00857B18" w:rsidRPr="007D67CD">
        <w:rPr>
          <w:rFonts w:ascii="Times New Roman" w:hAnsi="Times New Roman"/>
          <w:lang w:val="hr-HR" w:eastAsia="cs-CZ"/>
        </w:rPr>
        <w:t>konsultant</w:t>
      </w:r>
      <w:r w:rsidR="0001798B" w:rsidRPr="007D67CD">
        <w:rPr>
          <w:rFonts w:ascii="Times New Roman" w:hAnsi="Times New Roman"/>
          <w:lang w:val="hr-HR" w:eastAsia="cs-CZ"/>
        </w:rPr>
        <w:t>e)</w:t>
      </w:r>
      <w:r w:rsidR="00313174" w:rsidRPr="007D67CD">
        <w:rPr>
          <w:rFonts w:ascii="Times New Roman" w:hAnsi="Times New Roman"/>
          <w:lang w:val="hr-HR" w:eastAsia="cs-CZ"/>
        </w:rPr>
        <w:t>: oni</w:t>
      </w:r>
      <w:r w:rsidR="0001798B" w:rsidRPr="007D67CD">
        <w:rPr>
          <w:rFonts w:ascii="Times New Roman" w:hAnsi="Times New Roman"/>
          <w:lang w:val="hr-HR" w:eastAsia="cs-CZ"/>
        </w:rPr>
        <w:t xml:space="preserve"> koji imaju poslovni ili </w:t>
      </w:r>
      <w:r w:rsidR="002D4C2A" w:rsidRPr="007D67CD">
        <w:rPr>
          <w:rFonts w:ascii="Times New Roman" w:hAnsi="Times New Roman"/>
          <w:lang w:val="hr-HR" w:eastAsia="cs-CZ"/>
        </w:rPr>
        <w:t>porodični</w:t>
      </w:r>
      <w:r w:rsidR="0001798B" w:rsidRPr="007D67CD">
        <w:rPr>
          <w:rFonts w:ascii="Times New Roman" w:hAnsi="Times New Roman"/>
          <w:lang w:val="hr-HR" w:eastAsia="cs-CZ"/>
        </w:rPr>
        <w:t xml:space="preserve"> odnos s članom osoblja Ugovaratelja koji su izravno ili neizravno uključeni u bilo koji dio pripreme </w:t>
      </w:r>
      <w:r w:rsidR="00BF62E6" w:rsidRPr="007D67CD">
        <w:rPr>
          <w:rFonts w:ascii="Times New Roman" w:hAnsi="Times New Roman"/>
          <w:lang w:val="hr-HR" w:eastAsia="cs-CZ"/>
        </w:rPr>
        <w:t>Uslov</w:t>
      </w:r>
      <w:r w:rsidR="0001798B" w:rsidRPr="007D67CD">
        <w:rPr>
          <w:rFonts w:ascii="Times New Roman" w:hAnsi="Times New Roman"/>
          <w:lang w:val="hr-HR" w:eastAsia="cs-CZ"/>
        </w:rPr>
        <w:t>a Ugovor</w:t>
      </w:r>
      <w:r w:rsidR="002D4C2A" w:rsidRPr="007D67CD">
        <w:rPr>
          <w:rFonts w:ascii="Times New Roman" w:hAnsi="Times New Roman"/>
          <w:lang w:val="hr-HR" w:eastAsia="cs-CZ"/>
        </w:rPr>
        <w:t>a i/</w:t>
      </w:r>
      <w:r w:rsidR="0001798B" w:rsidRPr="007D67CD">
        <w:rPr>
          <w:rFonts w:ascii="Times New Roman" w:hAnsi="Times New Roman"/>
          <w:lang w:val="hr-HR" w:eastAsia="cs-CZ"/>
        </w:rPr>
        <w:t>ili postu</w:t>
      </w:r>
      <w:r w:rsidR="002D4C2A" w:rsidRPr="007D67CD">
        <w:rPr>
          <w:rFonts w:ascii="Times New Roman" w:hAnsi="Times New Roman"/>
          <w:lang w:val="hr-HR" w:eastAsia="cs-CZ"/>
        </w:rPr>
        <w:t>pak odabira za takav Ugovor i/</w:t>
      </w:r>
      <w:r w:rsidR="0001798B" w:rsidRPr="007D67CD">
        <w:rPr>
          <w:rFonts w:ascii="Times New Roman" w:hAnsi="Times New Roman"/>
          <w:lang w:val="hr-HR" w:eastAsia="cs-CZ"/>
        </w:rPr>
        <w:t xml:space="preserve">ili nadzor nad takvim Ugovorom, diskvalificiraju se od pružanja </w:t>
      </w:r>
      <w:r w:rsidR="00857B18" w:rsidRPr="007D67CD">
        <w:rPr>
          <w:rFonts w:ascii="Times New Roman" w:hAnsi="Times New Roman"/>
          <w:lang w:val="hr-HR" w:eastAsia="cs-CZ"/>
        </w:rPr>
        <w:t>konsultant</w:t>
      </w:r>
      <w:r w:rsidR="0001798B" w:rsidRPr="007D67CD">
        <w:rPr>
          <w:rFonts w:ascii="Times New Roman" w:hAnsi="Times New Roman"/>
          <w:lang w:val="hr-HR" w:eastAsia="cs-CZ"/>
        </w:rPr>
        <w:t>skih usluga vezanih uz ovaj Ugovor.</w:t>
      </w:r>
    </w:p>
    <w:p w:rsidR="00B67BC4" w:rsidRPr="007D67CD" w:rsidRDefault="00B67BC4" w:rsidP="00970C41">
      <w:pPr>
        <w:pStyle w:val="Default"/>
        <w:jc w:val="both"/>
        <w:rPr>
          <w:rFonts w:ascii="Times New Roman" w:hAnsi="Times New Roman" w:cs="Times New Roman"/>
          <w:sz w:val="22"/>
          <w:szCs w:val="22"/>
          <w:lang w:val="hr-HR"/>
        </w:rPr>
      </w:pPr>
    </w:p>
    <w:p w:rsidR="006E0ED4" w:rsidRPr="007D67CD" w:rsidRDefault="005D60DC" w:rsidP="003A3233">
      <w:pPr>
        <w:pStyle w:val="ListParagraph"/>
        <w:numPr>
          <w:ilvl w:val="0"/>
          <w:numId w:val="3"/>
        </w:numPr>
        <w:spacing w:after="0" w:line="240" w:lineRule="auto"/>
        <w:jc w:val="both"/>
        <w:outlineLvl w:val="0"/>
        <w:rPr>
          <w:rFonts w:ascii="Times New Roman" w:hAnsi="Times New Roman"/>
          <w:b/>
          <w:lang w:val="hr-HR"/>
        </w:rPr>
      </w:pPr>
      <w:r w:rsidRPr="007D67CD">
        <w:rPr>
          <w:rFonts w:ascii="Times New Roman" w:hAnsi="Times New Roman"/>
          <w:b/>
          <w:lang w:val="hr-HR"/>
        </w:rPr>
        <w:t>Projektni troškovi povezani sa cijenama i procjenama</w:t>
      </w:r>
    </w:p>
    <w:p w:rsidR="006E0ED4" w:rsidRPr="007D67CD" w:rsidRDefault="006E0ED4" w:rsidP="006E0ED4">
      <w:pPr>
        <w:spacing w:after="0" w:line="240" w:lineRule="auto"/>
        <w:jc w:val="both"/>
        <w:rPr>
          <w:rFonts w:ascii="Times New Roman" w:hAnsi="Times New Roman"/>
          <w:lang w:val="hr-HR"/>
        </w:rPr>
      </w:pPr>
      <w:r w:rsidRPr="007D67CD">
        <w:rPr>
          <w:rFonts w:ascii="Times New Roman" w:hAnsi="Times New Roman"/>
          <w:lang w:val="hr-HR"/>
        </w:rPr>
        <w:t>Dio povezanih usluga je priprema, prezentacija i obezbjeđivanje odobrenja Ugovornog organa za pregled indirektnih građevinskih troškova, koji su podijeljeni na:</w:t>
      </w:r>
    </w:p>
    <w:p w:rsidR="006E0ED4" w:rsidRPr="007D67CD" w:rsidRDefault="006E0ED4" w:rsidP="006E0ED4">
      <w:pPr>
        <w:spacing w:after="0" w:line="240" w:lineRule="auto"/>
        <w:jc w:val="both"/>
        <w:rPr>
          <w:rFonts w:ascii="Times New Roman" w:hAnsi="Times New Roman"/>
          <w:lang w:val="hr-HR"/>
        </w:rPr>
      </w:pPr>
      <w:r w:rsidRPr="007D67CD">
        <w:rPr>
          <w:rFonts w:ascii="Times New Roman" w:hAnsi="Times New Roman"/>
          <w:lang w:val="hr-HR"/>
        </w:rPr>
        <w:t>- troškovi projektnih radova</w:t>
      </w:r>
    </w:p>
    <w:p w:rsidR="006E0ED4" w:rsidRPr="007D67CD" w:rsidRDefault="006E0ED4" w:rsidP="006E0ED4">
      <w:pPr>
        <w:spacing w:after="0" w:line="240" w:lineRule="auto"/>
        <w:jc w:val="both"/>
        <w:rPr>
          <w:rFonts w:ascii="Times New Roman" w:hAnsi="Times New Roman"/>
          <w:lang w:val="hr-HR"/>
        </w:rPr>
      </w:pPr>
      <w:r w:rsidRPr="007D67CD">
        <w:rPr>
          <w:rFonts w:ascii="Times New Roman" w:hAnsi="Times New Roman"/>
          <w:lang w:val="hr-HR"/>
        </w:rPr>
        <w:t xml:space="preserve">- </w:t>
      </w:r>
      <w:r w:rsidR="002319E1" w:rsidRPr="007D67CD">
        <w:rPr>
          <w:rFonts w:ascii="Times New Roman" w:hAnsi="Times New Roman"/>
          <w:lang w:val="hr-HR"/>
        </w:rPr>
        <w:t>troškovi nadzora projekta - inži</w:t>
      </w:r>
      <w:r w:rsidRPr="007D67CD">
        <w:rPr>
          <w:rFonts w:ascii="Times New Roman" w:hAnsi="Times New Roman"/>
          <w:lang w:val="hr-HR"/>
        </w:rPr>
        <w:t>njer.</w:t>
      </w:r>
    </w:p>
    <w:p w:rsidR="006E0ED4" w:rsidRPr="007D67CD" w:rsidRDefault="006E0ED4" w:rsidP="006E0ED4">
      <w:pPr>
        <w:spacing w:after="0" w:line="240" w:lineRule="auto"/>
        <w:jc w:val="both"/>
        <w:rPr>
          <w:rFonts w:ascii="Times New Roman" w:hAnsi="Times New Roman"/>
          <w:lang w:val="hr-HR"/>
        </w:rPr>
      </w:pPr>
    </w:p>
    <w:p w:rsidR="006E0ED4" w:rsidRPr="007D67CD" w:rsidRDefault="002319E1" w:rsidP="002319E1">
      <w:pPr>
        <w:spacing w:after="0" w:line="240" w:lineRule="auto"/>
        <w:jc w:val="both"/>
        <w:rPr>
          <w:rFonts w:ascii="Times New Roman" w:hAnsi="Times New Roman"/>
          <w:lang w:val="hr-HR"/>
        </w:rPr>
      </w:pPr>
      <w:r w:rsidRPr="007D67CD">
        <w:rPr>
          <w:rFonts w:ascii="Times New Roman" w:hAnsi="Times New Roman"/>
          <w:lang w:val="hr-HR"/>
        </w:rPr>
        <w:t xml:space="preserve">Procjena indirektnih građevinskih troškova </w:t>
      </w:r>
      <w:r w:rsidR="006E0ED4" w:rsidRPr="007D67CD">
        <w:rPr>
          <w:rFonts w:ascii="Times New Roman" w:hAnsi="Times New Roman"/>
          <w:lang w:val="hr-HR"/>
        </w:rPr>
        <w:t>danas ima tek mali stupanj netočnosti u obliku nepredviđenih slučajeva (5-10%) i temelji se uglavnom na procjeni troškova izgradnje.</w:t>
      </w:r>
    </w:p>
    <w:p w:rsidR="006E0ED4" w:rsidRPr="007D67CD" w:rsidRDefault="006E0ED4" w:rsidP="006E0ED4">
      <w:pPr>
        <w:spacing w:after="0" w:line="240" w:lineRule="auto"/>
        <w:jc w:val="both"/>
        <w:rPr>
          <w:rFonts w:ascii="Times New Roman" w:hAnsi="Times New Roman"/>
          <w:lang w:val="hr-HR"/>
        </w:rPr>
      </w:pPr>
      <w:r w:rsidRPr="007D67CD">
        <w:rPr>
          <w:rFonts w:ascii="Times New Roman" w:hAnsi="Times New Roman"/>
          <w:lang w:val="hr-HR"/>
        </w:rPr>
        <w:t>S druge strane, troškovi građevinskih radova mogu se procijeniti razumnom količinom tek nakon prezentacije studije, odnosno</w:t>
      </w:r>
      <w:r w:rsidR="002319E1" w:rsidRPr="007D67CD">
        <w:rPr>
          <w:rFonts w:ascii="Times New Roman" w:hAnsi="Times New Roman"/>
          <w:lang w:val="hr-HR"/>
        </w:rPr>
        <w:t xml:space="preserve"> dokumentacije u obliku osnovnog projekta</w:t>
      </w:r>
      <w:r w:rsidRPr="007D67CD">
        <w:rPr>
          <w:rFonts w:ascii="Times New Roman" w:hAnsi="Times New Roman"/>
          <w:lang w:val="hr-HR"/>
        </w:rPr>
        <w:t xml:space="preserve">. Tablica prikazuje </w:t>
      </w:r>
      <w:r w:rsidR="002319E1" w:rsidRPr="007D67CD">
        <w:rPr>
          <w:rFonts w:ascii="Times New Roman" w:hAnsi="Times New Roman"/>
          <w:lang w:val="hr-HR"/>
        </w:rPr>
        <w:t xml:space="preserve">indirektne građevinske </w:t>
      </w:r>
      <w:r w:rsidRPr="007D67CD">
        <w:rPr>
          <w:rFonts w:ascii="Times New Roman" w:hAnsi="Times New Roman"/>
          <w:lang w:val="hr-HR"/>
        </w:rPr>
        <w:t xml:space="preserve">troškove samo do </w:t>
      </w:r>
      <w:r w:rsidR="000635AC" w:rsidRPr="007D67CD">
        <w:rPr>
          <w:rFonts w:ascii="Times New Roman" w:hAnsi="Times New Roman"/>
          <w:lang w:val="hr-HR"/>
        </w:rPr>
        <w:t>dodjele ugovora</w:t>
      </w:r>
      <w:r w:rsidRPr="007D67CD">
        <w:rPr>
          <w:rFonts w:ascii="Times New Roman" w:hAnsi="Times New Roman"/>
          <w:lang w:val="hr-HR"/>
        </w:rPr>
        <w:t xml:space="preserve"> s generalnim izvođačem. Troškovi nadzora i izvođenja radova na projektu tijekom </w:t>
      </w:r>
      <w:r w:rsidR="00CA34DC" w:rsidRPr="007D67CD">
        <w:rPr>
          <w:rFonts w:ascii="Times New Roman" w:hAnsi="Times New Roman"/>
          <w:lang w:val="hr-HR"/>
        </w:rPr>
        <w:t xml:space="preserve">građenja </w:t>
      </w:r>
      <w:r w:rsidRPr="007D67CD">
        <w:rPr>
          <w:rFonts w:ascii="Times New Roman" w:hAnsi="Times New Roman"/>
          <w:lang w:val="hr-HR"/>
        </w:rPr>
        <w:t xml:space="preserve"> prikazani su u povezanim </w:t>
      </w:r>
      <w:r w:rsidR="00CA34DC" w:rsidRPr="007D67CD">
        <w:rPr>
          <w:rFonts w:ascii="Times New Roman" w:hAnsi="Times New Roman"/>
          <w:lang w:val="hr-HR"/>
        </w:rPr>
        <w:t>paketima.</w:t>
      </w:r>
    </w:p>
    <w:p w:rsidR="0075604C" w:rsidRPr="007D67CD" w:rsidRDefault="0075604C" w:rsidP="00970C41">
      <w:pPr>
        <w:spacing w:after="0"/>
        <w:rPr>
          <w:rFonts w:ascii="Arial" w:hAnsi="Arial" w:cs="Arial"/>
          <w:lang w:val="hr-HR"/>
        </w:rPr>
      </w:pPr>
    </w:p>
    <w:p w:rsidR="006E0ED4" w:rsidRPr="007D67CD" w:rsidRDefault="006E0ED4" w:rsidP="00970C41">
      <w:pPr>
        <w:spacing w:after="0"/>
        <w:rPr>
          <w:rFonts w:ascii="Arial" w:hAnsi="Arial" w:cs="Arial"/>
          <w:lang w:val="hr-HR"/>
        </w:rPr>
      </w:pPr>
    </w:p>
    <w:p w:rsidR="00090158" w:rsidRPr="007D67CD" w:rsidRDefault="00B65A00" w:rsidP="00970C41">
      <w:pPr>
        <w:spacing w:after="0"/>
        <w:rPr>
          <w:rFonts w:ascii="Arial" w:hAnsi="Arial" w:cs="Arial"/>
          <w:lang w:val="hr-HR"/>
        </w:rPr>
      </w:pPr>
      <w:r w:rsidRPr="007D67CD">
        <w:rPr>
          <w:rFonts w:ascii="Arial" w:hAnsi="Arial" w:cs="Arial"/>
          <w:noProof/>
          <w:lang w:val="en-US"/>
        </w:rPr>
        <w:drawing>
          <wp:inline distT="0" distB="0" distL="0" distR="0" wp14:anchorId="00DF64A9" wp14:editId="1525602F">
            <wp:extent cx="5382260" cy="4260215"/>
            <wp:effectExtent l="1905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1"/>
                    <a:srcRect/>
                    <a:stretch>
                      <a:fillRect/>
                    </a:stretch>
                  </pic:blipFill>
                  <pic:spPr bwMode="auto">
                    <a:xfrm>
                      <a:off x="0" y="0"/>
                      <a:ext cx="5382260" cy="4260215"/>
                    </a:xfrm>
                    <a:prstGeom prst="rect">
                      <a:avLst/>
                    </a:prstGeom>
                    <a:noFill/>
                    <a:ln w="9525">
                      <a:noFill/>
                      <a:miter lim="800000"/>
                      <a:headEnd/>
                      <a:tailEnd/>
                    </a:ln>
                  </pic:spPr>
                </pic:pic>
              </a:graphicData>
            </a:graphic>
          </wp:inline>
        </w:drawing>
      </w:r>
    </w:p>
    <w:p w:rsidR="0075604C" w:rsidRPr="007D67CD" w:rsidRDefault="0075604C" w:rsidP="00970C41">
      <w:pPr>
        <w:spacing w:after="0"/>
        <w:jc w:val="center"/>
        <w:rPr>
          <w:rFonts w:ascii="Arial" w:hAnsi="Arial" w:cs="Arial"/>
          <w:lang w:val="hr-HR"/>
        </w:rPr>
      </w:pPr>
    </w:p>
    <w:p w:rsidR="00F25A9A" w:rsidRPr="007D67CD" w:rsidRDefault="00F25A9A" w:rsidP="00F25A9A">
      <w:pPr>
        <w:spacing w:after="0" w:line="240" w:lineRule="auto"/>
        <w:jc w:val="both"/>
        <w:rPr>
          <w:rFonts w:ascii="Times New Roman" w:hAnsi="Times New Roman"/>
          <w:lang w:val="hr-HR"/>
        </w:rPr>
      </w:pPr>
      <w:r w:rsidRPr="007D67CD">
        <w:rPr>
          <w:rFonts w:ascii="Times New Roman" w:hAnsi="Times New Roman"/>
          <w:lang w:val="hr-HR"/>
        </w:rPr>
        <w:t xml:space="preserve">Grafikon prikazuje odnos između faza projektnih radova i troškova projekta. Dokumentacija u obliku studije </w:t>
      </w:r>
      <w:r w:rsidR="004C351B" w:rsidRPr="007D67CD">
        <w:rPr>
          <w:rFonts w:ascii="Times New Roman" w:hAnsi="Times New Roman"/>
          <w:lang w:val="hr-HR"/>
        </w:rPr>
        <w:t>pokazat će više cijene ponude tokom tenderske procedure</w:t>
      </w:r>
      <w:r w:rsidRPr="007D67CD">
        <w:rPr>
          <w:rFonts w:ascii="Times New Roman" w:hAnsi="Times New Roman"/>
          <w:lang w:val="hr-HR"/>
        </w:rPr>
        <w:t xml:space="preserve"> zbog čin</w:t>
      </w:r>
      <w:r w:rsidR="004C351B" w:rsidRPr="007D67CD">
        <w:rPr>
          <w:rFonts w:ascii="Times New Roman" w:hAnsi="Times New Roman"/>
          <w:lang w:val="hr-HR"/>
        </w:rPr>
        <w:t>jenice da veći rizik ponuđača</w:t>
      </w:r>
      <w:r w:rsidRPr="007D67CD">
        <w:rPr>
          <w:rFonts w:ascii="Times New Roman" w:hAnsi="Times New Roman"/>
          <w:lang w:val="hr-HR"/>
        </w:rPr>
        <w:t xml:space="preserve"> mora biti dio njihovih cijena i naknadno uključen u ponudu.</w:t>
      </w:r>
    </w:p>
    <w:p w:rsidR="00F25A9A" w:rsidRPr="007D67CD" w:rsidRDefault="00F25A9A" w:rsidP="00F25A9A">
      <w:pPr>
        <w:spacing w:after="0" w:line="240" w:lineRule="auto"/>
        <w:jc w:val="both"/>
        <w:rPr>
          <w:rFonts w:ascii="Times New Roman" w:hAnsi="Times New Roman"/>
          <w:lang w:val="hr-HR"/>
        </w:rPr>
      </w:pPr>
      <w:r w:rsidRPr="007D67CD">
        <w:rPr>
          <w:rFonts w:ascii="Times New Roman" w:hAnsi="Times New Roman"/>
          <w:lang w:val="hr-HR"/>
        </w:rPr>
        <w:t xml:space="preserve">S druge strane, tenderski postupak koji se temelji na cjelovitim </w:t>
      </w:r>
      <w:r w:rsidR="00C33084" w:rsidRPr="007D67CD">
        <w:rPr>
          <w:rFonts w:ascii="Times New Roman" w:hAnsi="Times New Roman"/>
          <w:lang w:val="hr-HR"/>
        </w:rPr>
        <w:t>tenderskim</w:t>
      </w:r>
      <w:r w:rsidRPr="007D67CD">
        <w:rPr>
          <w:rFonts w:ascii="Times New Roman" w:hAnsi="Times New Roman"/>
          <w:lang w:val="hr-HR"/>
        </w:rPr>
        <w:t xml:space="preserve"> dokumentima, s</w:t>
      </w:r>
      <w:r w:rsidR="007416C5" w:rsidRPr="007D67CD">
        <w:rPr>
          <w:rFonts w:ascii="Times New Roman" w:hAnsi="Times New Roman"/>
          <w:lang w:val="hr-HR"/>
        </w:rPr>
        <w:t>pecifikacijama, potpunom ispitivanju tla itd., u</w:t>
      </w:r>
      <w:r w:rsidRPr="007D67CD">
        <w:rPr>
          <w:rFonts w:ascii="Times New Roman" w:hAnsi="Times New Roman"/>
          <w:lang w:val="hr-HR"/>
        </w:rPr>
        <w:t>manjit će cijene ponu</w:t>
      </w:r>
      <w:r w:rsidR="007416C5" w:rsidRPr="007D67CD">
        <w:rPr>
          <w:rFonts w:ascii="Times New Roman" w:hAnsi="Times New Roman"/>
          <w:lang w:val="hr-HR"/>
        </w:rPr>
        <w:t>đača</w:t>
      </w:r>
      <w:r w:rsidRPr="007D67CD">
        <w:rPr>
          <w:rFonts w:ascii="Times New Roman" w:hAnsi="Times New Roman"/>
          <w:lang w:val="hr-HR"/>
        </w:rPr>
        <w:t xml:space="preserve">. Razlike između </w:t>
      </w:r>
      <w:r w:rsidR="007416C5" w:rsidRPr="007D67CD">
        <w:rPr>
          <w:rFonts w:ascii="Times New Roman" w:hAnsi="Times New Roman"/>
          <w:lang w:val="hr-HR"/>
        </w:rPr>
        <w:t>obezbijeđenih</w:t>
      </w:r>
      <w:r w:rsidRPr="007D67CD">
        <w:rPr>
          <w:rFonts w:ascii="Times New Roman" w:hAnsi="Times New Roman"/>
          <w:lang w:val="hr-HR"/>
        </w:rPr>
        <w:t xml:space="preserve"> ponuda na temelju studija i kasni</w:t>
      </w:r>
      <w:r w:rsidR="002B02B3" w:rsidRPr="007D67CD">
        <w:rPr>
          <w:rFonts w:ascii="Times New Roman" w:hAnsi="Times New Roman"/>
          <w:lang w:val="hr-HR"/>
        </w:rPr>
        <w:t>je na temelju potpune tenderske dokumentacije pokazuju razliku između 20% i 40%.</w:t>
      </w:r>
      <w:r w:rsidR="00830B75" w:rsidRPr="007D67CD">
        <w:rPr>
          <w:rFonts w:ascii="Times New Roman" w:hAnsi="Times New Roman"/>
          <w:lang w:val="hr-HR"/>
        </w:rPr>
        <w:t xml:space="preserve"> </w:t>
      </w:r>
    </w:p>
    <w:p w:rsidR="00F25A9A" w:rsidRPr="007D67CD" w:rsidRDefault="00F25A9A" w:rsidP="00F25A9A">
      <w:pPr>
        <w:spacing w:after="0" w:line="240" w:lineRule="auto"/>
        <w:jc w:val="both"/>
        <w:rPr>
          <w:rFonts w:ascii="Times New Roman" w:hAnsi="Times New Roman"/>
          <w:lang w:val="hr-HR"/>
        </w:rPr>
      </w:pPr>
    </w:p>
    <w:p w:rsidR="00F25A9A" w:rsidRPr="007D67CD" w:rsidRDefault="00F25A9A" w:rsidP="00F25A9A">
      <w:pPr>
        <w:spacing w:after="0" w:line="240" w:lineRule="auto"/>
        <w:jc w:val="both"/>
        <w:rPr>
          <w:rFonts w:ascii="Times New Roman" w:hAnsi="Times New Roman"/>
          <w:lang w:val="hr-HR"/>
        </w:rPr>
      </w:pPr>
      <w:r w:rsidRPr="007D67CD">
        <w:rPr>
          <w:rFonts w:ascii="Times New Roman" w:hAnsi="Times New Roman"/>
          <w:lang w:val="hr-HR"/>
        </w:rPr>
        <w:t>Za vrijeme izvršenja</w:t>
      </w:r>
      <w:r w:rsidR="002B02B3" w:rsidRPr="007D67CD">
        <w:rPr>
          <w:rFonts w:ascii="Times New Roman" w:hAnsi="Times New Roman"/>
          <w:lang w:val="hr-HR"/>
        </w:rPr>
        <w:t xml:space="preserve"> javnim</w:t>
      </w:r>
      <w:r w:rsidRPr="007D67CD">
        <w:rPr>
          <w:rFonts w:ascii="Times New Roman" w:hAnsi="Times New Roman"/>
          <w:lang w:val="hr-HR"/>
        </w:rPr>
        <w:t xml:space="preserve"> radova nema više dodatnog prostora za ugovorno tijelo </w:t>
      </w:r>
      <w:r w:rsidR="002B02B3" w:rsidRPr="007D67CD">
        <w:rPr>
          <w:rFonts w:ascii="Times New Roman" w:hAnsi="Times New Roman"/>
          <w:lang w:val="hr-HR"/>
        </w:rPr>
        <w:t>da amortizira cijenu građevinskih radova; s</w:t>
      </w:r>
      <w:r w:rsidRPr="007D67CD">
        <w:rPr>
          <w:rFonts w:ascii="Times New Roman" w:hAnsi="Times New Roman"/>
          <w:lang w:val="hr-HR"/>
        </w:rPr>
        <w:t xml:space="preserve">toga uloga odgovarajućih </w:t>
      </w:r>
      <w:r w:rsidR="002B02B3" w:rsidRPr="007D67CD">
        <w:rPr>
          <w:rFonts w:ascii="Times New Roman" w:hAnsi="Times New Roman"/>
          <w:lang w:val="hr-HR"/>
        </w:rPr>
        <w:t>tenderskih</w:t>
      </w:r>
      <w:r w:rsidRPr="007D67CD">
        <w:rPr>
          <w:rFonts w:ascii="Times New Roman" w:hAnsi="Times New Roman"/>
          <w:lang w:val="hr-HR"/>
        </w:rPr>
        <w:t xml:space="preserve"> dokumenata ima sve veću važnost.</w:t>
      </w:r>
    </w:p>
    <w:p w:rsidR="00686C1F" w:rsidRPr="007D67CD" w:rsidRDefault="00686C1F" w:rsidP="00A247D4">
      <w:pPr>
        <w:spacing w:after="0" w:line="240" w:lineRule="auto"/>
        <w:jc w:val="both"/>
        <w:rPr>
          <w:rFonts w:ascii="Times New Roman" w:hAnsi="Times New Roman"/>
          <w:lang w:val="hr-HR"/>
        </w:rPr>
      </w:pPr>
    </w:p>
    <w:p w:rsidR="00686C1F" w:rsidRPr="007D67CD" w:rsidRDefault="00686C1F" w:rsidP="00686C1F">
      <w:pPr>
        <w:spacing w:after="0" w:line="240" w:lineRule="auto"/>
        <w:jc w:val="both"/>
        <w:rPr>
          <w:rFonts w:ascii="Times New Roman" w:hAnsi="Times New Roman"/>
          <w:b/>
          <w:lang w:val="hr-HR"/>
        </w:rPr>
      </w:pPr>
      <w:r w:rsidRPr="007D67CD">
        <w:rPr>
          <w:rFonts w:ascii="Times New Roman" w:hAnsi="Times New Roman"/>
          <w:b/>
          <w:lang w:val="hr-HR"/>
        </w:rPr>
        <w:t xml:space="preserve">Standardni </w:t>
      </w:r>
      <w:r w:rsidR="006F7282" w:rsidRPr="007D67CD">
        <w:rPr>
          <w:rFonts w:ascii="Times New Roman" w:hAnsi="Times New Roman"/>
          <w:b/>
          <w:lang w:val="hr-HR"/>
        </w:rPr>
        <w:t>tenderski</w:t>
      </w:r>
      <w:r w:rsidRPr="007D67CD">
        <w:rPr>
          <w:rFonts w:ascii="Times New Roman" w:hAnsi="Times New Roman"/>
          <w:b/>
          <w:lang w:val="hr-HR"/>
        </w:rPr>
        <w:t xml:space="preserve"> dokumenti i </w:t>
      </w:r>
      <w:r w:rsidR="006F7282" w:rsidRPr="007D67CD">
        <w:rPr>
          <w:rFonts w:ascii="Times New Roman" w:hAnsi="Times New Roman"/>
          <w:b/>
          <w:lang w:val="hr-HR"/>
        </w:rPr>
        <w:t>njihova uloga u procedure Zahtjeva za dopunske/naknadne radove</w:t>
      </w:r>
    </w:p>
    <w:p w:rsidR="00686C1F" w:rsidRPr="007D67CD" w:rsidRDefault="00686C1F" w:rsidP="00686C1F">
      <w:pPr>
        <w:spacing w:after="0" w:line="240" w:lineRule="auto"/>
        <w:jc w:val="both"/>
        <w:rPr>
          <w:rFonts w:ascii="Times New Roman" w:hAnsi="Times New Roman"/>
          <w:b/>
          <w:lang w:val="hr-HR"/>
        </w:rPr>
      </w:pPr>
      <w:r w:rsidRPr="007D67CD">
        <w:rPr>
          <w:rFonts w:ascii="Times New Roman" w:hAnsi="Times New Roman"/>
          <w:b/>
          <w:lang w:val="hr-HR"/>
        </w:rPr>
        <w:t xml:space="preserve">Smanjenje </w:t>
      </w:r>
      <w:r w:rsidR="00AD124A" w:rsidRPr="007D67CD">
        <w:rPr>
          <w:rFonts w:ascii="Times New Roman" w:hAnsi="Times New Roman"/>
          <w:b/>
          <w:lang w:val="hr-HR"/>
        </w:rPr>
        <w:t xml:space="preserve">Zahtjeva za dopunske/naknadne radove </w:t>
      </w:r>
      <w:r w:rsidRPr="007D67CD">
        <w:rPr>
          <w:rFonts w:ascii="Times New Roman" w:hAnsi="Times New Roman"/>
          <w:b/>
          <w:lang w:val="hr-HR"/>
        </w:rPr>
        <w:t>u građevinskim projektima</w:t>
      </w:r>
    </w:p>
    <w:p w:rsidR="00686C1F" w:rsidRPr="007D67CD" w:rsidRDefault="00686C1F" w:rsidP="00686C1F">
      <w:pPr>
        <w:spacing w:after="0" w:line="240" w:lineRule="auto"/>
        <w:jc w:val="both"/>
        <w:rPr>
          <w:rFonts w:ascii="Times New Roman" w:hAnsi="Times New Roman"/>
          <w:lang w:val="hr-HR"/>
        </w:rPr>
      </w:pPr>
      <w:r w:rsidRPr="007D67CD">
        <w:rPr>
          <w:rFonts w:ascii="Times New Roman" w:hAnsi="Times New Roman"/>
          <w:lang w:val="hr-HR"/>
        </w:rPr>
        <w:t xml:space="preserve">Kako izbjeći </w:t>
      </w:r>
      <w:r w:rsidR="00AD124A" w:rsidRPr="007D67CD">
        <w:rPr>
          <w:rFonts w:ascii="Times New Roman" w:hAnsi="Times New Roman"/>
          <w:lang w:val="hr-HR"/>
        </w:rPr>
        <w:t>zahtjeve</w:t>
      </w:r>
      <w:r w:rsidRPr="007D67CD">
        <w:rPr>
          <w:rFonts w:ascii="Times New Roman" w:hAnsi="Times New Roman"/>
          <w:lang w:val="hr-HR"/>
        </w:rPr>
        <w:t xml:space="preserve"> u građevinskom poslovanju? </w:t>
      </w:r>
      <w:r w:rsidR="00AD124A" w:rsidRPr="007D67CD">
        <w:rPr>
          <w:rFonts w:ascii="Times New Roman" w:hAnsi="Times New Roman"/>
          <w:lang w:val="hr-HR"/>
        </w:rPr>
        <w:t>Postoje li</w:t>
      </w:r>
      <w:r w:rsidRPr="007D67CD">
        <w:rPr>
          <w:rFonts w:ascii="Times New Roman" w:hAnsi="Times New Roman"/>
          <w:lang w:val="hr-HR"/>
        </w:rPr>
        <w:t xml:space="preserve"> razlike između opravdanih i neopravdanih </w:t>
      </w:r>
      <w:r w:rsidR="00AD124A" w:rsidRPr="007D67CD">
        <w:rPr>
          <w:rFonts w:ascii="Times New Roman" w:hAnsi="Times New Roman"/>
          <w:lang w:val="hr-HR"/>
        </w:rPr>
        <w:t>zahtjeva</w:t>
      </w:r>
      <w:r w:rsidRPr="007D67CD">
        <w:rPr>
          <w:rFonts w:ascii="Times New Roman" w:hAnsi="Times New Roman"/>
          <w:lang w:val="hr-HR"/>
        </w:rPr>
        <w:t xml:space="preserve">? </w:t>
      </w:r>
      <w:r w:rsidR="00AD124A" w:rsidRPr="007D67CD">
        <w:rPr>
          <w:rFonts w:ascii="Times New Roman" w:hAnsi="Times New Roman"/>
          <w:lang w:val="hr-HR"/>
        </w:rPr>
        <w:t>Da li čak i</w:t>
      </w:r>
      <w:r w:rsidRPr="007D67CD">
        <w:rPr>
          <w:rFonts w:ascii="Times New Roman" w:hAnsi="Times New Roman"/>
          <w:lang w:val="hr-HR"/>
        </w:rPr>
        <w:t xml:space="preserve"> Izvođač ima pravo podnijeti Zahtjeve na projektima za </w:t>
      </w:r>
      <w:r w:rsidR="00AD124A" w:rsidRPr="007D67CD">
        <w:rPr>
          <w:rFonts w:ascii="Times New Roman" w:hAnsi="Times New Roman"/>
          <w:lang w:val="hr-HR"/>
        </w:rPr>
        <w:t xml:space="preserve">postrojenja </w:t>
      </w:r>
      <w:r w:rsidRPr="007D67CD">
        <w:rPr>
          <w:rFonts w:ascii="Times New Roman" w:hAnsi="Times New Roman"/>
          <w:lang w:val="hr-HR"/>
        </w:rPr>
        <w:t>pročišćavanje otpadnih voda zbog potpisan</w:t>
      </w:r>
      <w:r w:rsidR="008675BC" w:rsidRPr="007D67CD">
        <w:rPr>
          <w:rFonts w:ascii="Times New Roman" w:hAnsi="Times New Roman"/>
          <w:lang w:val="hr-HR"/>
        </w:rPr>
        <w:t xml:space="preserve">og Ugovora uzimajući u obzir posebne </w:t>
      </w:r>
      <w:r w:rsidR="00BF62E6" w:rsidRPr="007D67CD">
        <w:rPr>
          <w:rFonts w:ascii="Times New Roman" w:hAnsi="Times New Roman"/>
          <w:lang w:val="hr-HR"/>
        </w:rPr>
        <w:t>uslov</w:t>
      </w:r>
      <w:r w:rsidR="008675BC" w:rsidRPr="007D67CD">
        <w:rPr>
          <w:rFonts w:ascii="Times New Roman" w:hAnsi="Times New Roman"/>
          <w:lang w:val="hr-HR"/>
        </w:rPr>
        <w:t>e ugovora</w:t>
      </w:r>
      <w:r w:rsidRPr="007D67CD">
        <w:rPr>
          <w:rFonts w:ascii="Times New Roman" w:hAnsi="Times New Roman"/>
          <w:lang w:val="hr-HR"/>
        </w:rPr>
        <w:t>?</w:t>
      </w:r>
    </w:p>
    <w:p w:rsidR="00686C1F" w:rsidRPr="007D67CD" w:rsidRDefault="00686C1F" w:rsidP="00686C1F">
      <w:pPr>
        <w:spacing w:after="0" w:line="240" w:lineRule="auto"/>
        <w:jc w:val="both"/>
        <w:rPr>
          <w:rFonts w:ascii="Times New Roman" w:hAnsi="Times New Roman"/>
          <w:lang w:val="hr-HR"/>
        </w:rPr>
      </w:pPr>
      <w:r w:rsidRPr="007D67CD">
        <w:rPr>
          <w:rFonts w:ascii="Times New Roman" w:hAnsi="Times New Roman"/>
          <w:lang w:val="hr-HR"/>
        </w:rPr>
        <w:t xml:space="preserve">Jedan od glavnih ciljeva u vezi s standardnim dokumentima </w:t>
      </w:r>
      <w:r w:rsidR="008675BC" w:rsidRPr="007D67CD">
        <w:rPr>
          <w:rFonts w:ascii="Times New Roman" w:hAnsi="Times New Roman"/>
          <w:lang w:val="hr-HR"/>
        </w:rPr>
        <w:t>u tenderskoj proceduri</w:t>
      </w:r>
      <w:r w:rsidRPr="007D67CD">
        <w:rPr>
          <w:rFonts w:ascii="Times New Roman" w:hAnsi="Times New Roman"/>
          <w:lang w:val="hr-HR"/>
        </w:rPr>
        <w:t xml:space="preserve"> stoga </w:t>
      </w:r>
      <w:r w:rsidR="008675BC" w:rsidRPr="007D67CD">
        <w:rPr>
          <w:rFonts w:ascii="Times New Roman" w:hAnsi="Times New Roman"/>
          <w:lang w:val="hr-HR"/>
        </w:rPr>
        <w:t xml:space="preserve">je da se smanje </w:t>
      </w:r>
      <w:r w:rsidR="006A72A0" w:rsidRPr="007D67CD">
        <w:rPr>
          <w:rFonts w:ascii="Times New Roman" w:hAnsi="Times New Roman"/>
          <w:lang w:val="hr-HR"/>
        </w:rPr>
        <w:t>molbe Izvođača za dodatnim vremenom i/ili novcem</w:t>
      </w:r>
      <w:r w:rsidRPr="007D67CD">
        <w:rPr>
          <w:rFonts w:ascii="Times New Roman" w:hAnsi="Times New Roman"/>
          <w:lang w:val="hr-HR"/>
        </w:rPr>
        <w:t xml:space="preserve"> u obliku </w:t>
      </w:r>
      <w:r w:rsidR="006A72A0" w:rsidRPr="007D67CD">
        <w:rPr>
          <w:rFonts w:ascii="Times New Roman" w:hAnsi="Times New Roman"/>
          <w:lang w:val="hr-HR"/>
        </w:rPr>
        <w:t>zahtjeva.</w:t>
      </w:r>
    </w:p>
    <w:p w:rsidR="00D94B89" w:rsidRPr="007D67CD" w:rsidRDefault="00D94B89" w:rsidP="00970C41">
      <w:pPr>
        <w:spacing w:after="0" w:line="240" w:lineRule="auto"/>
        <w:jc w:val="both"/>
        <w:rPr>
          <w:rFonts w:ascii="Times New Roman" w:hAnsi="Times New Roman"/>
          <w:lang w:val="hr-HR"/>
        </w:rPr>
      </w:pPr>
    </w:p>
    <w:p w:rsidR="00D94B89" w:rsidRPr="007D67CD" w:rsidRDefault="00D94B89" w:rsidP="00D94B89">
      <w:pPr>
        <w:spacing w:after="0" w:line="240" w:lineRule="auto"/>
        <w:jc w:val="both"/>
        <w:rPr>
          <w:rFonts w:ascii="Times New Roman" w:hAnsi="Times New Roman"/>
          <w:b/>
          <w:lang w:val="hr-HR"/>
        </w:rPr>
      </w:pPr>
      <w:r w:rsidRPr="007D67CD">
        <w:rPr>
          <w:rFonts w:ascii="Times New Roman" w:hAnsi="Times New Roman"/>
          <w:lang w:val="hr-HR"/>
        </w:rPr>
        <w:t>D</w:t>
      </w:r>
      <w:r w:rsidR="00527BFF" w:rsidRPr="007D67CD">
        <w:rPr>
          <w:rFonts w:ascii="Times New Roman" w:hAnsi="Times New Roman"/>
          <w:lang w:val="hr-HR"/>
        </w:rPr>
        <w:t>a bi se razmotrili razlozi i po</w:t>
      </w:r>
      <w:r w:rsidRPr="007D67CD">
        <w:rPr>
          <w:rFonts w:ascii="Times New Roman" w:hAnsi="Times New Roman"/>
          <w:lang w:val="hr-HR"/>
        </w:rPr>
        <w:t xml:space="preserve">rijeklo zahtjeva građevinske industrije potrebno je najprije ispitati složenu prirodu gradnje - posebno za projekte vezane uz </w:t>
      </w:r>
      <w:r w:rsidR="006A7D5D" w:rsidRPr="007D67CD">
        <w:rPr>
          <w:rFonts w:ascii="Times New Roman" w:hAnsi="Times New Roman"/>
          <w:lang w:val="hr-HR"/>
        </w:rPr>
        <w:t xml:space="preserve">ugovora za </w:t>
      </w:r>
      <w:r w:rsidR="00961152" w:rsidRPr="007D67CD">
        <w:rPr>
          <w:rFonts w:ascii="Times New Roman" w:hAnsi="Times New Roman"/>
          <w:lang w:val="hr-HR"/>
        </w:rPr>
        <w:t>postrojenja i izgradnju (</w:t>
      </w:r>
      <w:r w:rsidRPr="007D67CD">
        <w:rPr>
          <w:rFonts w:ascii="Times New Roman" w:hAnsi="Times New Roman"/>
          <w:lang w:val="hr-HR"/>
        </w:rPr>
        <w:t xml:space="preserve">P&amp;DB </w:t>
      </w:r>
      <w:r w:rsidR="00961152" w:rsidRPr="007D67CD">
        <w:rPr>
          <w:rFonts w:ascii="Times New Roman" w:hAnsi="Times New Roman"/>
          <w:lang w:val="hr-HR"/>
        </w:rPr>
        <w:t>)</w:t>
      </w:r>
      <w:r w:rsidRPr="007D67CD">
        <w:rPr>
          <w:rFonts w:ascii="Times New Roman" w:hAnsi="Times New Roman"/>
          <w:lang w:val="hr-HR"/>
        </w:rPr>
        <w:t xml:space="preserve">- i učinke </w:t>
      </w:r>
      <w:r w:rsidR="006A7D5D" w:rsidRPr="007D67CD">
        <w:rPr>
          <w:rFonts w:ascii="Times New Roman" w:hAnsi="Times New Roman"/>
          <w:lang w:val="hr-HR"/>
        </w:rPr>
        <w:t>rukovođenja zahtjevima</w:t>
      </w:r>
      <w:r w:rsidRPr="007D67CD">
        <w:rPr>
          <w:rFonts w:ascii="Times New Roman" w:hAnsi="Times New Roman"/>
          <w:lang w:val="hr-HR"/>
        </w:rPr>
        <w:t xml:space="preserve"> </w:t>
      </w:r>
      <w:r w:rsidR="006A7D5D" w:rsidRPr="007D67CD">
        <w:rPr>
          <w:rFonts w:ascii="Times New Roman" w:hAnsi="Times New Roman"/>
          <w:lang w:val="hr-HR"/>
        </w:rPr>
        <w:t>različitih pravnih jurisdikcija</w:t>
      </w:r>
      <w:r w:rsidRPr="007D67CD">
        <w:rPr>
          <w:rFonts w:ascii="Times New Roman" w:hAnsi="Times New Roman"/>
          <w:lang w:val="hr-HR"/>
        </w:rPr>
        <w:t xml:space="preserve"> koje se mogu susresti. Također je potrebno zapamtiti i prepoznati činjenicu da se </w:t>
      </w:r>
      <w:r w:rsidRPr="007D67CD">
        <w:rPr>
          <w:rFonts w:ascii="Times New Roman" w:hAnsi="Times New Roman"/>
          <w:b/>
          <w:lang w:val="hr-HR"/>
        </w:rPr>
        <w:t>gledište Poslodavca uvijek razlikuje od onih izvođača.</w:t>
      </w:r>
    </w:p>
    <w:p w:rsidR="004901C2" w:rsidRPr="007D67CD" w:rsidRDefault="00D94B89" w:rsidP="00D94B89">
      <w:pPr>
        <w:spacing w:after="0" w:line="240" w:lineRule="auto"/>
        <w:jc w:val="both"/>
        <w:rPr>
          <w:rFonts w:ascii="Times New Roman" w:hAnsi="Times New Roman"/>
          <w:lang w:val="hr-HR"/>
        </w:rPr>
      </w:pPr>
      <w:r w:rsidRPr="007D67CD">
        <w:rPr>
          <w:rFonts w:ascii="Times New Roman" w:hAnsi="Times New Roman"/>
          <w:lang w:val="hr-HR"/>
        </w:rPr>
        <w:t xml:space="preserve">Zahtjevi i sporovi predstavljaju rizik gubitka obje strane u bilo kojem ugovoru o izgradnji i oni sami </w:t>
      </w:r>
      <w:r w:rsidR="00585EC2" w:rsidRPr="007D67CD">
        <w:rPr>
          <w:rFonts w:ascii="Times New Roman" w:hAnsi="Times New Roman"/>
          <w:lang w:val="hr-HR"/>
        </w:rPr>
        <w:t xml:space="preserve">su </w:t>
      </w:r>
      <w:r w:rsidRPr="007D67CD">
        <w:rPr>
          <w:rFonts w:ascii="Times New Roman" w:hAnsi="Times New Roman"/>
          <w:lang w:val="hr-HR"/>
        </w:rPr>
        <w:t>često rezultat drugih rizika, ili pogrešaka i neočekivanih</w:t>
      </w:r>
      <w:r w:rsidR="00585EC2" w:rsidRPr="007D67CD">
        <w:rPr>
          <w:rFonts w:ascii="Times New Roman" w:hAnsi="Times New Roman"/>
          <w:lang w:val="hr-HR"/>
        </w:rPr>
        <w:t xml:space="preserve"> situacija</w:t>
      </w:r>
      <w:r w:rsidRPr="007D67CD">
        <w:rPr>
          <w:rFonts w:ascii="Times New Roman" w:hAnsi="Times New Roman"/>
          <w:lang w:val="hr-HR"/>
        </w:rPr>
        <w:t xml:space="preserve">. Potrebno je, dakle, razmotriti širok raspon rizika koji postoje i kako </w:t>
      </w:r>
      <w:r w:rsidR="00585EC2" w:rsidRPr="007D67CD">
        <w:rPr>
          <w:rFonts w:ascii="Times New Roman" w:hAnsi="Times New Roman"/>
          <w:lang w:val="hr-HR"/>
        </w:rPr>
        <w:t>se može upravljati istima.</w:t>
      </w:r>
    </w:p>
    <w:p w:rsidR="00930887" w:rsidRPr="007D67CD" w:rsidRDefault="00930887" w:rsidP="00970C41">
      <w:pPr>
        <w:spacing w:after="0" w:line="240" w:lineRule="auto"/>
        <w:jc w:val="both"/>
        <w:rPr>
          <w:rFonts w:ascii="Times New Roman" w:hAnsi="Times New Roman"/>
          <w:lang w:val="hr-HR"/>
        </w:rPr>
      </w:pPr>
    </w:p>
    <w:p w:rsidR="00842903" w:rsidRPr="007D67CD" w:rsidRDefault="00842903" w:rsidP="00842903">
      <w:pPr>
        <w:spacing w:after="0" w:line="240" w:lineRule="auto"/>
        <w:jc w:val="both"/>
        <w:rPr>
          <w:rFonts w:ascii="Times New Roman" w:hAnsi="Times New Roman"/>
          <w:lang w:val="hr-HR"/>
        </w:rPr>
      </w:pPr>
      <w:r w:rsidRPr="007D67CD">
        <w:rPr>
          <w:rFonts w:ascii="Times New Roman" w:hAnsi="Times New Roman"/>
          <w:lang w:val="hr-HR"/>
        </w:rPr>
        <w:t xml:space="preserve">Praksa američkog Instituta arhitekata-AIA navedenih u dokumentu A201, verzija 1997 opisuje </w:t>
      </w:r>
      <w:r w:rsidRPr="007D67CD">
        <w:rPr>
          <w:rFonts w:ascii="Times New Roman" w:hAnsi="Times New Roman"/>
          <w:b/>
          <w:lang w:val="hr-HR"/>
        </w:rPr>
        <w:t>zahtjeve</w:t>
      </w:r>
      <w:r w:rsidRPr="007D67CD">
        <w:rPr>
          <w:rFonts w:ascii="Times New Roman" w:hAnsi="Times New Roman"/>
          <w:lang w:val="hr-HR"/>
        </w:rPr>
        <w:t xml:space="preserve"> kako slijedi:</w:t>
      </w:r>
    </w:p>
    <w:p w:rsidR="00842903" w:rsidRPr="007D67CD" w:rsidRDefault="00842903" w:rsidP="00842903">
      <w:pPr>
        <w:spacing w:after="0" w:line="240" w:lineRule="auto"/>
        <w:jc w:val="both"/>
        <w:rPr>
          <w:rFonts w:ascii="Times New Roman" w:hAnsi="Times New Roman"/>
          <w:i/>
          <w:lang w:val="hr-HR"/>
        </w:rPr>
      </w:pPr>
      <w:r w:rsidRPr="007D67CD">
        <w:rPr>
          <w:rFonts w:ascii="Times New Roman" w:hAnsi="Times New Roman"/>
          <w:i/>
          <w:lang w:val="hr-HR"/>
        </w:rPr>
        <w:t xml:space="preserve">"Zahtjev je </w:t>
      </w:r>
      <w:r w:rsidR="00F35FD2" w:rsidRPr="007D67CD">
        <w:rPr>
          <w:rFonts w:ascii="Times New Roman" w:hAnsi="Times New Roman"/>
          <w:i/>
          <w:lang w:val="hr-HR"/>
        </w:rPr>
        <w:t>zahtijevanje</w:t>
      </w:r>
      <w:r w:rsidRPr="007D67CD">
        <w:rPr>
          <w:rFonts w:ascii="Times New Roman" w:hAnsi="Times New Roman"/>
          <w:i/>
          <w:lang w:val="hr-HR"/>
        </w:rPr>
        <w:t xml:space="preserve"> ili tvrdnja jedne od stranaka koja traži, kao pravo, prilagodbu ili tumačenje </w:t>
      </w:r>
      <w:r w:rsidR="00BF62E6" w:rsidRPr="007D67CD">
        <w:rPr>
          <w:rFonts w:ascii="Times New Roman" w:hAnsi="Times New Roman"/>
          <w:i/>
          <w:lang w:val="hr-HR"/>
        </w:rPr>
        <w:t>uslov</w:t>
      </w:r>
      <w:r w:rsidRPr="007D67CD">
        <w:rPr>
          <w:rFonts w:ascii="Times New Roman" w:hAnsi="Times New Roman"/>
          <w:i/>
          <w:lang w:val="hr-HR"/>
        </w:rPr>
        <w:t xml:space="preserve">a ugovora, plaćanje novca, produženje vremena ili druge olakšice u odnosu na </w:t>
      </w:r>
      <w:r w:rsidR="00BF62E6" w:rsidRPr="007D67CD">
        <w:rPr>
          <w:rFonts w:ascii="Times New Roman" w:hAnsi="Times New Roman"/>
          <w:i/>
          <w:lang w:val="hr-HR"/>
        </w:rPr>
        <w:t>uslov</w:t>
      </w:r>
      <w:r w:rsidRPr="007D67CD">
        <w:rPr>
          <w:rFonts w:ascii="Times New Roman" w:hAnsi="Times New Roman"/>
          <w:i/>
          <w:lang w:val="hr-HR"/>
        </w:rPr>
        <w:t xml:space="preserve">e ugovora. Pojam "Zahtjev" također uključuje sporove i sporna pitanja između Vlasnika i Izvođača koji proizlaze iz ili se odnose na Ugovor. Zahtjev mora biti pokrenut pisanom obaviješću. Odgovornost za </w:t>
      </w:r>
      <w:r w:rsidR="00F35FD2" w:rsidRPr="007D67CD">
        <w:rPr>
          <w:rFonts w:ascii="Times New Roman" w:hAnsi="Times New Roman"/>
          <w:i/>
          <w:lang w:val="hr-HR"/>
        </w:rPr>
        <w:t>potkrjepljivanje</w:t>
      </w:r>
      <w:r w:rsidRPr="007D67CD">
        <w:rPr>
          <w:rFonts w:ascii="Times New Roman" w:hAnsi="Times New Roman"/>
          <w:i/>
          <w:lang w:val="hr-HR"/>
        </w:rPr>
        <w:t xml:space="preserve"> zahtjeva leži na stranci koja podnosi zahtjev ".</w:t>
      </w:r>
    </w:p>
    <w:p w:rsidR="003F727E" w:rsidRPr="007D67CD" w:rsidRDefault="003F727E" w:rsidP="00970C41">
      <w:pPr>
        <w:spacing w:after="0" w:line="240" w:lineRule="auto"/>
        <w:jc w:val="both"/>
        <w:rPr>
          <w:rFonts w:ascii="Times New Roman" w:hAnsi="Times New Roman"/>
          <w:lang w:val="hr-HR"/>
        </w:rPr>
      </w:pPr>
    </w:p>
    <w:p w:rsidR="00F64B06" w:rsidRPr="007D67CD" w:rsidRDefault="00F64B06" w:rsidP="00F64B06">
      <w:pPr>
        <w:spacing w:after="0" w:line="240" w:lineRule="auto"/>
        <w:jc w:val="both"/>
        <w:rPr>
          <w:rFonts w:ascii="Times New Roman" w:hAnsi="Times New Roman"/>
          <w:lang w:val="hr-HR"/>
        </w:rPr>
      </w:pPr>
      <w:r w:rsidRPr="007D67CD">
        <w:rPr>
          <w:rFonts w:ascii="Times New Roman" w:hAnsi="Times New Roman"/>
          <w:lang w:val="hr-HR"/>
        </w:rPr>
        <w:t xml:space="preserve">Zbog predloženih ugovora - ne ovisi o </w:t>
      </w:r>
      <w:r w:rsidR="005D207F" w:rsidRPr="007D67CD">
        <w:rPr>
          <w:rFonts w:ascii="Times New Roman" w:hAnsi="Times New Roman"/>
          <w:lang w:val="hr-HR"/>
        </w:rPr>
        <w:t xml:space="preserve">posebnim </w:t>
      </w:r>
      <w:r w:rsidR="00BF62E6" w:rsidRPr="007D67CD">
        <w:rPr>
          <w:rFonts w:ascii="Times New Roman" w:hAnsi="Times New Roman"/>
          <w:lang w:val="hr-HR"/>
        </w:rPr>
        <w:t>uslov</w:t>
      </w:r>
      <w:r w:rsidR="005D207F" w:rsidRPr="007D67CD">
        <w:rPr>
          <w:rFonts w:ascii="Times New Roman" w:hAnsi="Times New Roman"/>
          <w:lang w:val="hr-HR"/>
        </w:rPr>
        <w:t>ima ugovora</w:t>
      </w:r>
      <w:r w:rsidR="00B73CAB" w:rsidRPr="007D67CD">
        <w:rPr>
          <w:rFonts w:ascii="Times New Roman" w:hAnsi="Times New Roman"/>
          <w:lang w:val="hr-HR"/>
        </w:rPr>
        <w:t xml:space="preserve"> </w:t>
      </w:r>
      <w:r w:rsidRPr="007D67CD">
        <w:rPr>
          <w:rFonts w:ascii="Times New Roman" w:hAnsi="Times New Roman"/>
          <w:lang w:val="hr-HR"/>
        </w:rPr>
        <w:t xml:space="preserve">i lokalnim </w:t>
      </w:r>
      <w:r w:rsidR="00BF62E6" w:rsidRPr="007D67CD">
        <w:rPr>
          <w:rFonts w:ascii="Times New Roman" w:hAnsi="Times New Roman"/>
          <w:lang w:val="hr-HR"/>
        </w:rPr>
        <w:t>uslov</w:t>
      </w:r>
      <w:r w:rsidRPr="007D67CD">
        <w:rPr>
          <w:rFonts w:ascii="Times New Roman" w:hAnsi="Times New Roman"/>
          <w:lang w:val="hr-HR"/>
        </w:rPr>
        <w:t>ima - planiranje zahtjeva mora biti uspostavljen</w:t>
      </w:r>
      <w:r w:rsidR="00B73CAB" w:rsidRPr="007D67CD">
        <w:rPr>
          <w:rFonts w:ascii="Times New Roman" w:hAnsi="Times New Roman"/>
          <w:lang w:val="hr-HR"/>
        </w:rPr>
        <w:t>o</w:t>
      </w:r>
      <w:r w:rsidRPr="007D67CD">
        <w:rPr>
          <w:rFonts w:ascii="Times New Roman" w:hAnsi="Times New Roman"/>
          <w:lang w:val="hr-HR"/>
        </w:rPr>
        <w:t xml:space="preserve"> i održavan</w:t>
      </w:r>
      <w:r w:rsidR="00B73CAB" w:rsidRPr="007D67CD">
        <w:rPr>
          <w:rFonts w:ascii="Times New Roman" w:hAnsi="Times New Roman"/>
          <w:lang w:val="hr-HR"/>
        </w:rPr>
        <w:t>o</w:t>
      </w:r>
      <w:r w:rsidRPr="007D67CD">
        <w:rPr>
          <w:rFonts w:ascii="Times New Roman" w:hAnsi="Times New Roman"/>
          <w:lang w:val="hr-HR"/>
        </w:rPr>
        <w:t xml:space="preserve"> od strane inženjera kon</w:t>
      </w:r>
      <w:r w:rsidR="00B73CAB" w:rsidRPr="007D67CD">
        <w:rPr>
          <w:rFonts w:ascii="Times New Roman" w:hAnsi="Times New Roman"/>
          <w:lang w:val="hr-HR"/>
        </w:rPr>
        <w:t>tinuirano kroz cijelo vrijeme u cilju završetka projekta</w:t>
      </w:r>
      <w:r w:rsidRPr="007D67CD">
        <w:rPr>
          <w:rFonts w:ascii="Times New Roman" w:hAnsi="Times New Roman"/>
          <w:lang w:val="hr-HR"/>
        </w:rPr>
        <w:t>. Nažalost, čak i dana</w:t>
      </w:r>
      <w:r w:rsidR="00A47687" w:rsidRPr="007D67CD">
        <w:rPr>
          <w:rFonts w:ascii="Times New Roman" w:hAnsi="Times New Roman"/>
          <w:lang w:val="hr-HR"/>
        </w:rPr>
        <w:t xml:space="preserve">s u mnogim slučajevima </w:t>
      </w:r>
      <w:r w:rsidR="00A47687" w:rsidRPr="007D67CD">
        <w:rPr>
          <w:rFonts w:ascii="Times New Roman" w:hAnsi="Times New Roman"/>
          <w:b/>
          <w:lang w:val="hr-HR"/>
        </w:rPr>
        <w:t>nedostaju ili su nedovršeni</w:t>
      </w:r>
      <w:r w:rsidRPr="007D67CD">
        <w:rPr>
          <w:rFonts w:ascii="Times New Roman" w:hAnsi="Times New Roman"/>
          <w:b/>
          <w:lang w:val="hr-HR"/>
        </w:rPr>
        <w:t xml:space="preserve"> </w:t>
      </w:r>
      <w:r w:rsidRPr="007D67CD">
        <w:rPr>
          <w:rFonts w:ascii="Times New Roman" w:hAnsi="Times New Roman"/>
          <w:lang w:val="hr-HR"/>
        </w:rPr>
        <w:t>Zahtjev</w:t>
      </w:r>
      <w:r w:rsidR="00A47687" w:rsidRPr="007D67CD">
        <w:rPr>
          <w:rFonts w:ascii="Times New Roman" w:hAnsi="Times New Roman"/>
          <w:lang w:val="hr-HR"/>
        </w:rPr>
        <w:t>i</w:t>
      </w:r>
      <w:r w:rsidRPr="007D67CD">
        <w:rPr>
          <w:rFonts w:ascii="Times New Roman" w:hAnsi="Times New Roman"/>
          <w:lang w:val="hr-HR"/>
        </w:rPr>
        <w:t xml:space="preserve"> za relevantnim i korisnim podacima koji će se koristiti kako bi se izbjegle </w:t>
      </w:r>
      <w:r w:rsidR="00A47687" w:rsidRPr="007D67CD">
        <w:rPr>
          <w:rFonts w:ascii="Times New Roman" w:hAnsi="Times New Roman"/>
          <w:lang w:val="hr-HR"/>
        </w:rPr>
        <w:t xml:space="preserve">Izvođačevi zahtjevi na gradilištu. </w:t>
      </w:r>
      <w:r w:rsidRPr="007D67CD">
        <w:rPr>
          <w:rFonts w:ascii="Times New Roman" w:hAnsi="Times New Roman"/>
          <w:lang w:val="hr-HR"/>
        </w:rPr>
        <w:t>U nekim je slučajevima pravi razlog nedostataka u lošem menadžmentu na strani klijenta.</w:t>
      </w:r>
    </w:p>
    <w:p w:rsidR="00F64B06" w:rsidRPr="007D67CD" w:rsidRDefault="00F64B06" w:rsidP="00F64B06">
      <w:pPr>
        <w:spacing w:after="0" w:line="240" w:lineRule="auto"/>
        <w:jc w:val="both"/>
        <w:rPr>
          <w:rFonts w:ascii="Times New Roman" w:hAnsi="Times New Roman"/>
          <w:lang w:val="hr-HR"/>
        </w:rPr>
      </w:pPr>
    </w:p>
    <w:p w:rsidR="00F64B06" w:rsidRPr="007D67CD" w:rsidRDefault="00F64B06" w:rsidP="00F64B06">
      <w:pPr>
        <w:spacing w:after="0" w:line="240" w:lineRule="auto"/>
        <w:jc w:val="both"/>
        <w:rPr>
          <w:rFonts w:ascii="Times New Roman" w:hAnsi="Times New Roman"/>
          <w:lang w:val="hr-HR"/>
        </w:rPr>
      </w:pPr>
      <w:r w:rsidRPr="007D67CD">
        <w:rPr>
          <w:rFonts w:ascii="Times New Roman" w:hAnsi="Times New Roman"/>
          <w:lang w:val="hr-HR"/>
        </w:rPr>
        <w:t xml:space="preserve">Nema sumnje da je najbolje da se </w:t>
      </w:r>
      <w:r w:rsidR="00041721" w:rsidRPr="007D67CD">
        <w:rPr>
          <w:rFonts w:ascii="Times New Roman" w:hAnsi="Times New Roman"/>
          <w:lang w:val="hr-HR"/>
        </w:rPr>
        <w:t>građevinski zahtjevi pokušaju</w:t>
      </w:r>
      <w:r w:rsidRPr="007D67CD">
        <w:rPr>
          <w:rFonts w:ascii="Times New Roman" w:hAnsi="Times New Roman"/>
          <w:lang w:val="hr-HR"/>
        </w:rPr>
        <w:t xml:space="preserve"> riješiti prijateljski, često na kompromisnoj osnovi, ako je potrebno. Ako ne, i ako se razviju sporovi, treba ih </w:t>
      </w:r>
      <w:r w:rsidR="00041721" w:rsidRPr="007D67CD">
        <w:rPr>
          <w:rFonts w:ascii="Times New Roman" w:hAnsi="Times New Roman"/>
          <w:lang w:val="hr-HR"/>
        </w:rPr>
        <w:t>pokušati</w:t>
      </w:r>
      <w:r w:rsidRPr="007D67CD">
        <w:rPr>
          <w:rFonts w:ascii="Times New Roman" w:hAnsi="Times New Roman"/>
          <w:lang w:val="hr-HR"/>
        </w:rPr>
        <w:t xml:space="preserve"> riješiti, možda</w:t>
      </w:r>
      <w:r w:rsidR="00041721" w:rsidRPr="007D67CD">
        <w:rPr>
          <w:rFonts w:ascii="Times New Roman" w:hAnsi="Times New Roman"/>
          <w:lang w:val="hr-HR"/>
        </w:rPr>
        <w:t xml:space="preserve"> mjerama</w:t>
      </w:r>
      <w:r w:rsidR="006449F7" w:rsidRPr="007D67CD">
        <w:rPr>
          <w:rFonts w:ascii="Times New Roman" w:hAnsi="Times New Roman"/>
          <w:lang w:val="hr-HR"/>
        </w:rPr>
        <w:t xml:space="preserve"> alternativnog rješavanja sporova</w:t>
      </w:r>
      <w:r w:rsidRPr="007D67CD">
        <w:rPr>
          <w:rFonts w:ascii="Times New Roman" w:hAnsi="Times New Roman"/>
          <w:lang w:val="hr-HR"/>
        </w:rPr>
        <w:t xml:space="preserve"> (</w:t>
      </w:r>
      <w:r w:rsidR="00041721" w:rsidRPr="007D67CD">
        <w:rPr>
          <w:rFonts w:ascii="Times New Roman" w:hAnsi="Times New Roman"/>
          <w:lang w:val="hr-HR"/>
        </w:rPr>
        <w:t>ADR</w:t>
      </w:r>
      <w:r w:rsidRPr="007D67CD">
        <w:rPr>
          <w:rFonts w:ascii="Times New Roman" w:hAnsi="Times New Roman"/>
          <w:lang w:val="hr-HR"/>
        </w:rPr>
        <w:t>).</w:t>
      </w:r>
    </w:p>
    <w:p w:rsidR="00B67BC4" w:rsidRPr="007D67CD" w:rsidRDefault="00B67BC4" w:rsidP="00970C41">
      <w:pPr>
        <w:spacing w:after="0" w:line="240" w:lineRule="auto"/>
        <w:jc w:val="both"/>
        <w:rPr>
          <w:rFonts w:ascii="Times New Roman" w:hAnsi="Times New Roman"/>
          <w:lang w:val="hr-HR"/>
        </w:rPr>
      </w:pPr>
    </w:p>
    <w:p w:rsidR="00930887" w:rsidRPr="007D67CD" w:rsidRDefault="004F39D8" w:rsidP="003A3233">
      <w:pPr>
        <w:pStyle w:val="Default"/>
        <w:numPr>
          <w:ilvl w:val="0"/>
          <w:numId w:val="3"/>
        </w:numPr>
        <w:jc w:val="both"/>
        <w:outlineLvl w:val="0"/>
        <w:rPr>
          <w:rFonts w:ascii="Times New Roman" w:hAnsi="Times New Roman" w:cs="Times New Roman"/>
          <w:b/>
          <w:sz w:val="22"/>
          <w:szCs w:val="22"/>
          <w:lang w:val="hr-HR"/>
        </w:rPr>
      </w:pPr>
      <w:bookmarkStart w:id="16" w:name="_Toc441785974"/>
      <w:bookmarkStart w:id="17" w:name="_Toc455826397"/>
      <w:r w:rsidRPr="007D67CD">
        <w:rPr>
          <w:rFonts w:ascii="Times New Roman" w:hAnsi="Times New Roman" w:cs="Times New Roman"/>
          <w:b/>
          <w:sz w:val="22"/>
          <w:szCs w:val="22"/>
          <w:lang w:val="hr-HR"/>
        </w:rPr>
        <w:t>Zahtjevi za kadar ugovorn</w:t>
      </w:r>
      <w:bookmarkEnd w:id="16"/>
      <w:bookmarkEnd w:id="17"/>
      <w:r w:rsidRPr="007D67CD">
        <w:rPr>
          <w:rFonts w:ascii="Times New Roman" w:hAnsi="Times New Roman" w:cs="Times New Roman"/>
          <w:b/>
          <w:sz w:val="22"/>
          <w:szCs w:val="22"/>
          <w:lang w:val="hr-HR"/>
        </w:rPr>
        <w:t>ih tijela</w:t>
      </w:r>
    </w:p>
    <w:p w:rsidR="004F39D8" w:rsidRPr="007D67CD" w:rsidRDefault="004F39D8" w:rsidP="004F39D8">
      <w:pPr>
        <w:pStyle w:val="Default"/>
        <w:jc w:val="both"/>
        <w:rPr>
          <w:rFonts w:ascii="Times New Roman" w:hAnsi="Times New Roman" w:cs="Times New Roman"/>
          <w:sz w:val="22"/>
          <w:szCs w:val="22"/>
          <w:lang w:val="hr-HR"/>
        </w:rPr>
      </w:pPr>
      <w:r w:rsidRPr="007D67CD">
        <w:rPr>
          <w:rFonts w:ascii="Times New Roman" w:hAnsi="Times New Roman" w:cs="Times New Roman"/>
          <w:sz w:val="22"/>
          <w:szCs w:val="22"/>
          <w:lang w:val="hr-HR"/>
        </w:rPr>
        <w:t xml:space="preserve">Današnji konkurentski zahtjevi zahtijevaju da se Postupak nabave </w:t>
      </w:r>
      <w:r w:rsidR="007771D7" w:rsidRPr="007D67CD">
        <w:rPr>
          <w:rFonts w:ascii="Times New Roman" w:hAnsi="Times New Roman" w:cs="Times New Roman"/>
          <w:sz w:val="22"/>
          <w:szCs w:val="22"/>
          <w:lang w:val="hr-HR"/>
        </w:rPr>
        <w:t>ostvari</w:t>
      </w:r>
      <w:r w:rsidRPr="007D67CD">
        <w:rPr>
          <w:rFonts w:ascii="Times New Roman" w:hAnsi="Times New Roman" w:cs="Times New Roman"/>
          <w:sz w:val="22"/>
          <w:szCs w:val="22"/>
          <w:lang w:val="hr-HR"/>
        </w:rPr>
        <w:t xml:space="preserve"> na sposoban i profesionalan način. Ugovor može </w:t>
      </w:r>
      <w:r w:rsidR="007771D7" w:rsidRPr="007D67CD">
        <w:rPr>
          <w:rFonts w:ascii="Times New Roman" w:hAnsi="Times New Roman" w:cs="Times New Roman"/>
          <w:sz w:val="22"/>
          <w:szCs w:val="22"/>
          <w:lang w:val="hr-HR"/>
        </w:rPr>
        <w:t>uspjeti ili propasti zbog</w:t>
      </w:r>
      <w:r w:rsidRPr="007D67CD">
        <w:rPr>
          <w:rFonts w:ascii="Times New Roman" w:hAnsi="Times New Roman" w:cs="Times New Roman"/>
          <w:sz w:val="22"/>
          <w:szCs w:val="22"/>
          <w:lang w:val="hr-HR"/>
        </w:rPr>
        <w:t xml:space="preserve"> stručnost</w:t>
      </w:r>
      <w:r w:rsidR="007771D7" w:rsidRPr="007D67CD">
        <w:rPr>
          <w:rFonts w:ascii="Times New Roman" w:hAnsi="Times New Roman" w:cs="Times New Roman"/>
          <w:sz w:val="22"/>
          <w:szCs w:val="22"/>
          <w:lang w:val="hr-HR"/>
        </w:rPr>
        <w:t>i i rada</w:t>
      </w:r>
      <w:r w:rsidRPr="007D67CD">
        <w:rPr>
          <w:rFonts w:ascii="Times New Roman" w:hAnsi="Times New Roman" w:cs="Times New Roman"/>
          <w:sz w:val="22"/>
          <w:szCs w:val="22"/>
          <w:lang w:val="hr-HR"/>
        </w:rPr>
        <w:t xml:space="preserve"> voditelja nabav</w:t>
      </w:r>
      <w:r w:rsidR="007771D7" w:rsidRPr="007D67CD">
        <w:rPr>
          <w:rFonts w:ascii="Times New Roman" w:hAnsi="Times New Roman" w:cs="Times New Roman"/>
          <w:sz w:val="22"/>
          <w:szCs w:val="22"/>
          <w:lang w:val="hr-HR"/>
        </w:rPr>
        <w:t>ke ili kupca, koji</w:t>
      </w:r>
      <w:r w:rsidRPr="007D67CD">
        <w:rPr>
          <w:rFonts w:ascii="Times New Roman" w:hAnsi="Times New Roman" w:cs="Times New Roman"/>
          <w:sz w:val="22"/>
          <w:szCs w:val="22"/>
          <w:lang w:val="hr-HR"/>
        </w:rPr>
        <w:t xml:space="preserve"> uvijek mora nastojati nabaviti </w:t>
      </w:r>
      <w:r w:rsidR="007771D7" w:rsidRPr="007D67CD">
        <w:rPr>
          <w:rFonts w:ascii="Times New Roman" w:hAnsi="Times New Roman" w:cs="Times New Roman"/>
          <w:sz w:val="22"/>
          <w:szCs w:val="22"/>
          <w:lang w:val="hr-HR"/>
        </w:rPr>
        <w:t>radove i/</w:t>
      </w:r>
      <w:r w:rsidRPr="007D67CD">
        <w:rPr>
          <w:rFonts w:ascii="Times New Roman" w:hAnsi="Times New Roman" w:cs="Times New Roman"/>
          <w:sz w:val="22"/>
          <w:szCs w:val="22"/>
          <w:lang w:val="hr-HR"/>
        </w:rPr>
        <w:t xml:space="preserve">ili usluge u najboljoj ukupnoj vrijednosti za novac. Mnogo je više uključeno </w:t>
      </w:r>
      <w:r w:rsidR="0084126B" w:rsidRPr="007D67CD">
        <w:rPr>
          <w:rFonts w:ascii="Times New Roman" w:hAnsi="Times New Roman" w:cs="Times New Roman"/>
          <w:sz w:val="22"/>
          <w:szCs w:val="22"/>
          <w:lang w:val="hr-HR"/>
        </w:rPr>
        <w:t xml:space="preserve">u sam </w:t>
      </w:r>
      <w:r w:rsidR="00F35FD2" w:rsidRPr="007D67CD">
        <w:rPr>
          <w:rFonts w:ascii="Times New Roman" w:hAnsi="Times New Roman" w:cs="Times New Roman"/>
          <w:sz w:val="22"/>
          <w:szCs w:val="22"/>
          <w:lang w:val="hr-HR"/>
        </w:rPr>
        <w:t>proces</w:t>
      </w:r>
      <w:r w:rsidR="0084126B" w:rsidRPr="007D67CD">
        <w:rPr>
          <w:rFonts w:ascii="Times New Roman" w:hAnsi="Times New Roman" w:cs="Times New Roman"/>
          <w:sz w:val="22"/>
          <w:szCs w:val="22"/>
          <w:lang w:val="hr-HR"/>
        </w:rPr>
        <w:t xml:space="preserve"> </w:t>
      </w:r>
      <w:r w:rsidRPr="007D67CD">
        <w:rPr>
          <w:rFonts w:ascii="Times New Roman" w:hAnsi="Times New Roman" w:cs="Times New Roman"/>
          <w:sz w:val="22"/>
          <w:szCs w:val="22"/>
          <w:lang w:val="hr-HR"/>
        </w:rPr>
        <w:t>nego</w:t>
      </w:r>
      <w:r w:rsidR="0084126B" w:rsidRPr="007D67CD">
        <w:rPr>
          <w:rFonts w:ascii="Times New Roman" w:hAnsi="Times New Roman" w:cs="Times New Roman"/>
          <w:sz w:val="22"/>
          <w:szCs w:val="22"/>
          <w:lang w:val="hr-HR"/>
        </w:rPr>
        <w:t xml:space="preserve"> samo</w:t>
      </w:r>
      <w:r w:rsidRPr="007D67CD">
        <w:rPr>
          <w:rFonts w:ascii="Times New Roman" w:hAnsi="Times New Roman" w:cs="Times New Roman"/>
          <w:sz w:val="22"/>
          <w:szCs w:val="22"/>
          <w:lang w:val="hr-HR"/>
        </w:rPr>
        <w:t xml:space="preserve"> izdavanje zahtjeva za ponudama, primanje ponuda i odabir najniže kao </w:t>
      </w:r>
      <w:r w:rsidR="0084126B" w:rsidRPr="007D67CD">
        <w:rPr>
          <w:rFonts w:ascii="Times New Roman" w:hAnsi="Times New Roman" w:cs="Times New Roman"/>
          <w:sz w:val="22"/>
          <w:szCs w:val="22"/>
          <w:lang w:val="hr-HR"/>
        </w:rPr>
        <w:t>naj</w:t>
      </w:r>
      <w:r w:rsidRPr="007D67CD">
        <w:rPr>
          <w:rFonts w:ascii="Times New Roman" w:hAnsi="Times New Roman" w:cs="Times New Roman"/>
          <w:sz w:val="22"/>
          <w:szCs w:val="22"/>
          <w:lang w:val="hr-HR"/>
        </w:rPr>
        <w:t>prikladnije.</w:t>
      </w:r>
    </w:p>
    <w:p w:rsidR="004F39D8" w:rsidRPr="007D67CD" w:rsidRDefault="004F39D8" w:rsidP="004F39D8">
      <w:pPr>
        <w:pStyle w:val="Default"/>
        <w:jc w:val="both"/>
        <w:rPr>
          <w:rFonts w:ascii="Times New Roman" w:hAnsi="Times New Roman" w:cs="Times New Roman"/>
          <w:sz w:val="22"/>
          <w:szCs w:val="22"/>
          <w:lang w:val="hr-HR"/>
        </w:rPr>
      </w:pPr>
    </w:p>
    <w:p w:rsidR="004F39D8" w:rsidRPr="007D67CD" w:rsidRDefault="004F39D8" w:rsidP="004F39D8">
      <w:pPr>
        <w:pStyle w:val="Default"/>
        <w:jc w:val="both"/>
        <w:rPr>
          <w:rFonts w:ascii="Times New Roman" w:hAnsi="Times New Roman" w:cs="Times New Roman"/>
          <w:sz w:val="22"/>
          <w:szCs w:val="22"/>
          <w:lang w:val="hr-HR"/>
        </w:rPr>
      </w:pPr>
      <w:r w:rsidRPr="007D67CD">
        <w:rPr>
          <w:rFonts w:ascii="Times New Roman" w:hAnsi="Times New Roman" w:cs="Times New Roman"/>
          <w:sz w:val="22"/>
          <w:szCs w:val="22"/>
          <w:lang w:val="hr-HR"/>
        </w:rPr>
        <w:t xml:space="preserve">Prije </w:t>
      </w:r>
      <w:r w:rsidR="0084126B" w:rsidRPr="007D67CD">
        <w:rPr>
          <w:rFonts w:ascii="Times New Roman" w:hAnsi="Times New Roman" w:cs="Times New Roman"/>
          <w:sz w:val="22"/>
          <w:szCs w:val="22"/>
          <w:lang w:val="hr-HR"/>
        </w:rPr>
        <w:t>nego se stigne u fazu tendera</w:t>
      </w:r>
      <w:r w:rsidRPr="007D67CD">
        <w:rPr>
          <w:rFonts w:ascii="Times New Roman" w:hAnsi="Times New Roman" w:cs="Times New Roman"/>
          <w:sz w:val="22"/>
          <w:szCs w:val="22"/>
          <w:lang w:val="hr-HR"/>
        </w:rPr>
        <w:t xml:space="preserve">, bitno je imati voditeljski tim za rješavanje </w:t>
      </w:r>
      <w:r w:rsidR="0084126B" w:rsidRPr="007D67CD">
        <w:rPr>
          <w:rFonts w:ascii="Times New Roman" w:hAnsi="Times New Roman" w:cs="Times New Roman"/>
          <w:sz w:val="22"/>
          <w:szCs w:val="22"/>
          <w:lang w:val="hr-HR"/>
        </w:rPr>
        <w:t xml:space="preserve">tenderskih </w:t>
      </w:r>
      <w:r w:rsidRPr="007D67CD">
        <w:rPr>
          <w:rFonts w:ascii="Times New Roman" w:hAnsi="Times New Roman" w:cs="Times New Roman"/>
          <w:sz w:val="22"/>
          <w:szCs w:val="22"/>
          <w:lang w:val="hr-HR"/>
        </w:rPr>
        <w:t>postupaka, čime se osigurava poštivanje zakonitosti i utvrđiva</w:t>
      </w:r>
      <w:r w:rsidR="00720DC4" w:rsidRPr="007D67CD">
        <w:rPr>
          <w:rFonts w:ascii="Times New Roman" w:hAnsi="Times New Roman" w:cs="Times New Roman"/>
          <w:sz w:val="22"/>
          <w:szCs w:val="22"/>
          <w:lang w:val="hr-HR"/>
        </w:rPr>
        <w:t>nje vlasništva nad procesom. On</w:t>
      </w:r>
      <w:r w:rsidRPr="007D67CD">
        <w:rPr>
          <w:rFonts w:ascii="Times New Roman" w:hAnsi="Times New Roman" w:cs="Times New Roman"/>
          <w:sz w:val="22"/>
          <w:szCs w:val="22"/>
          <w:lang w:val="hr-HR"/>
        </w:rPr>
        <w:t xml:space="preserve"> se ponekad naziva i tim za </w:t>
      </w:r>
      <w:r w:rsidR="00720DC4" w:rsidRPr="007D67CD">
        <w:rPr>
          <w:rFonts w:ascii="Times New Roman" w:hAnsi="Times New Roman" w:cs="Times New Roman"/>
          <w:sz w:val="22"/>
          <w:szCs w:val="22"/>
          <w:lang w:val="hr-HR"/>
        </w:rPr>
        <w:t>nabavku</w:t>
      </w:r>
      <w:r w:rsidRPr="007D67CD">
        <w:rPr>
          <w:rFonts w:ascii="Times New Roman" w:hAnsi="Times New Roman" w:cs="Times New Roman"/>
          <w:sz w:val="22"/>
          <w:szCs w:val="22"/>
          <w:lang w:val="hr-HR"/>
        </w:rPr>
        <w:t>.</w:t>
      </w:r>
    </w:p>
    <w:p w:rsidR="004F39D8" w:rsidRPr="007D67CD" w:rsidRDefault="004F39D8" w:rsidP="004F39D8">
      <w:pPr>
        <w:pStyle w:val="Default"/>
        <w:jc w:val="both"/>
        <w:rPr>
          <w:rFonts w:ascii="Times New Roman" w:hAnsi="Times New Roman" w:cs="Times New Roman"/>
          <w:sz w:val="22"/>
          <w:szCs w:val="22"/>
          <w:lang w:val="hr-HR"/>
        </w:rPr>
      </w:pPr>
    </w:p>
    <w:p w:rsidR="004F39D8" w:rsidRPr="007D67CD" w:rsidRDefault="004F39D8" w:rsidP="004F39D8">
      <w:pPr>
        <w:pStyle w:val="Default"/>
        <w:jc w:val="both"/>
        <w:rPr>
          <w:rFonts w:ascii="Times New Roman" w:hAnsi="Times New Roman" w:cs="Times New Roman"/>
          <w:sz w:val="22"/>
          <w:szCs w:val="22"/>
          <w:lang w:val="hr-HR"/>
        </w:rPr>
      </w:pPr>
      <w:r w:rsidRPr="007D67CD">
        <w:rPr>
          <w:rFonts w:ascii="Times New Roman" w:hAnsi="Times New Roman" w:cs="Times New Roman"/>
          <w:sz w:val="22"/>
          <w:szCs w:val="22"/>
          <w:lang w:val="hr-HR"/>
        </w:rPr>
        <w:t xml:space="preserve">Treba imati na umu da postoji </w:t>
      </w:r>
      <w:r w:rsidR="00720DC4" w:rsidRPr="007D67CD">
        <w:rPr>
          <w:rFonts w:ascii="Times New Roman" w:hAnsi="Times New Roman" w:cs="Times New Roman"/>
          <w:sz w:val="22"/>
          <w:szCs w:val="22"/>
          <w:lang w:val="hr-HR"/>
        </w:rPr>
        <w:t>element</w:t>
      </w:r>
      <w:r w:rsidRPr="007D67CD">
        <w:rPr>
          <w:rFonts w:ascii="Times New Roman" w:hAnsi="Times New Roman" w:cs="Times New Roman"/>
          <w:sz w:val="22"/>
          <w:szCs w:val="22"/>
          <w:lang w:val="hr-HR"/>
        </w:rPr>
        <w:t xml:space="preserve"> rizika</w:t>
      </w:r>
      <w:r w:rsidR="00720DC4" w:rsidRPr="007D67CD">
        <w:rPr>
          <w:rFonts w:ascii="Times New Roman" w:hAnsi="Times New Roman" w:cs="Times New Roman"/>
          <w:sz w:val="22"/>
          <w:szCs w:val="22"/>
          <w:lang w:val="hr-HR"/>
        </w:rPr>
        <w:t xml:space="preserve"> u samom procesu</w:t>
      </w:r>
      <w:r w:rsidRPr="007D67CD">
        <w:rPr>
          <w:rFonts w:ascii="Times New Roman" w:hAnsi="Times New Roman" w:cs="Times New Roman"/>
          <w:sz w:val="22"/>
          <w:szCs w:val="22"/>
          <w:lang w:val="hr-HR"/>
        </w:rPr>
        <w:t xml:space="preserve"> i tim mora imati dovoljno znanja da bi se taj rizik smanjio, prihvaćajući odgovornost za to ako se dogodi </w:t>
      </w:r>
      <w:r w:rsidR="00720DC4" w:rsidRPr="007D67CD">
        <w:rPr>
          <w:rFonts w:ascii="Times New Roman" w:hAnsi="Times New Roman" w:cs="Times New Roman"/>
          <w:sz w:val="22"/>
          <w:szCs w:val="22"/>
          <w:lang w:val="hr-HR"/>
        </w:rPr>
        <w:t xml:space="preserve">nešto </w:t>
      </w:r>
      <w:r w:rsidRPr="007D67CD">
        <w:rPr>
          <w:rFonts w:ascii="Times New Roman" w:hAnsi="Times New Roman" w:cs="Times New Roman"/>
          <w:sz w:val="22"/>
          <w:szCs w:val="22"/>
          <w:lang w:val="hr-HR"/>
        </w:rPr>
        <w:t xml:space="preserve">neočekivano i </w:t>
      </w:r>
      <w:r w:rsidR="00720DC4" w:rsidRPr="007D67CD">
        <w:rPr>
          <w:rFonts w:ascii="Times New Roman" w:hAnsi="Times New Roman" w:cs="Times New Roman"/>
          <w:sz w:val="22"/>
          <w:szCs w:val="22"/>
          <w:lang w:val="hr-HR"/>
        </w:rPr>
        <w:t>biti u stanju da ispravi</w:t>
      </w:r>
      <w:r w:rsidRPr="007D67CD">
        <w:rPr>
          <w:rFonts w:ascii="Times New Roman" w:hAnsi="Times New Roman" w:cs="Times New Roman"/>
          <w:sz w:val="22"/>
          <w:szCs w:val="22"/>
          <w:lang w:val="hr-HR"/>
        </w:rPr>
        <w:t xml:space="preserve"> situaciju. Povremeno se mora uključiti viša uprava kako bi se osiguralo da strategija </w:t>
      </w:r>
      <w:r w:rsidR="00764236" w:rsidRPr="007D67CD">
        <w:rPr>
          <w:rFonts w:ascii="Times New Roman" w:hAnsi="Times New Roman" w:cs="Times New Roman"/>
          <w:sz w:val="22"/>
          <w:szCs w:val="22"/>
          <w:lang w:val="hr-HR"/>
        </w:rPr>
        <w:t>preduzeća</w:t>
      </w:r>
      <w:r w:rsidRPr="007D67CD">
        <w:rPr>
          <w:rFonts w:ascii="Times New Roman" w:hAnsi="Times New Roman" w:cs="Times New Roman"/>
          <w:sz w:val="22"/>
          <w:szCs w:val="22"/>
          <w:lang w:val="hr-HR"/>
        </w:rPr>
        <w:t xml:space="preserve"> nije ugrožena. Ako organizacija koja vrši kupnju, odnosno organizacija k</w:t>
      </w:r>
      <w:r w:rsidR="00764236" w:rsidRPr="007D67CD">
        <w:rPr>
          <w:rFonts w:ascii="Times New Roman" w:hAnsi="Times New Roman" w:cs="Times New Roman"/>
          <w:sz w:val="22"/>
          <w:szCs w:val="22"/>
          <w:lang w:val="hr-HR"/>
        </w:rPr>
        <w:t>upca</w:t>
      </w:r>
      <w:r w:rsidRPr="007D67CD">
        <w:rPr>
          <w:rFonts w:ascii="Times New Roman" w:hAnsi="Times New Roman" w:cs="Times New Roman"/>
          <w:sz w:val="22"/>
          <w:szCs w:val="22"/>
          <w:lang w:val="hr-HR"/>
        </w:rPr>
        <w:t xml:space="preserve">, ne planira ispravno iskoristiti svoje resurse i ne pridržava se aktualnih trendova u svojoj specifičnoj industriji, ako ignorira komercijalne i pravne aspekte uspostave Ugovora, </w:t>
      </w:r>
      <w:r w:rsidR="00994BDB" w:rsidRPr="007D67CD">
        <w:rPr>
          <w:rFonts w:ascii="Times New Roman" w:hAnsi="Times New Roman" w:cs="Times New Roman"/>
          <w:sz w:val="22"/>
          <w:szCs w:val="22"/>
          <w:lang w:val="hr-HR"/>
        </w:rPr>
        <w:t>onda će i r</w:t>
      </w:r>
      <w:r w:rsidRPr="007D67CD">
        <w:rPr>
          <w:rFonts w:ascii="Times New Roman" w:hAnsi="Times New Roman" w:cs="Times New Roman"/>
          <w:sz w:val="22"/>
          <w:szCs w:val="22"/>
          <w:lang w:val="hr-HR"/>
        </w:rPr>
        <w:t>izik neuspjeha ili neplaniranih troškova bit će veći.</w:t>
      </w:r>
    </w:p>
    <w:p w:rsidR="004F39D8" w:rsidRPr="007D67CD" w:rsidRDefault="004F39D8" w:rsidP="004F39D8">
      <w:pPr>
        <w:pStyle w:val="Default"/>
        <w:jc w:val="both"/>
        <w:rPr>
          <w:rFonts w:ascii="Times New Roman" w:hAnsi="Times New Roman" w:cs="Times New Roman"/>
          <w:sz w:val="22"/>
          <w:szCs w:val="22"/>
          <w:lang w:val="hr-HR"/>
        </w:rPr>
      </w:pPr>
      <w:r w:rsidRPr="007D67CD">
        <w:rPr>
          <w:rFonts w:ascii="Times New Roman" w:hAnsi="Times New Roman" w:cs="Times New Roman"/>
          <w:sz w:val="22"/>
          <w:szCs w:val="22"/>
          <w:lang w:val="hr-HR"/>
        </w:rPr>
        <w:t>Broj ljudi uključenih u proces i njihovu stručnost će, naravno, odražavati složenost projekta u bilo kojem određenom trenutku.</w:t>
      </w:r>
    </w:p>
    <w:p w:rsidR="00A90AD3" w:rsidRPr="007D67CD" w:rsidRDefault="00A90AD3" w:rsidP="00970C41">
      <w:pPr>
        <w:spacing w:after="0"/>
        <w:rPr>
          <w:rFonts w:ascii="Times New Roman" w:hAnsi="Times New Roman"/>
          <w:lang w:val="hr-HR"/>
        </w:rPr>
      </w:pPr>
    </w:p>
    <w:p w:rsidR="0075604C" w:rsidRPr="007D67CD" w:rsidRDefault="00AC3CBA" w:rsidP="003A3233">
      <w:pPr>
        <w:pStyle w:val="Heading1"/>
        <w:numPr>
          <w:ilvl w:val="0"/>
          <w:numId w:val="3"/>
        </w:numPr>
        <w:spacing w:before="0"/>
        <w:rPr>
          <w:rFonts w:ascii="Times New Roman" w:hAnsi="Times New Roman"/>
          <w:color w:val="000000"/>
          <w:sz w:val="22"/>
          <w:szCs w:val="22"/>
          <w:lang w:val="hr-HR"/>
        </w:rPr>
      </w:pPr>
      <w:bookmarkStart w:id="18" w:name="_Toc441785975"/>
      <w:bookmarkStart w:id="19" w:name="_Toc455826398"/>
      <w:r>
        <w:rPr>
          <w:rFonts w:ascii="Times New Roman" w:hAnsi="Times New Roman"/>
          <w:color w:val="000000"/>
          <w:sz w:val="22"/>
          <w:szCs w:val="22"/>
          <w:lang w:val="hr-HR"/>
        </w:rPr>
        <w:t>Opis projektnog zadatka</w:t>
      </w:r>
      <w:r w:rsidR="00FA0C9A" w:rsidRPr="007D67CD">
        <w:rPr>
          <w:rFonts w:ascii="Times New Roman" w:hAnsi="Times New Roman"/>
          <w:color w:val="000000"/>
          <w:sz w:val="22"/>
          <w:szCs w:val="22"/>
          <w:lang w:val="hr-HR"/>
        </w:rPr>
        <w:t xml:space="preserve"> i Upravljanje projektnim ciklusom za ugovore o pružanju usluga </w:t>
      </w:r>
      <w:bookmarkEnd w:id="18"/>
      <w:bookmarkEnd w:id="19"/>
    </w:p>
    <w:p w:rsidR="0075604C" w:rsidRPr="007D67CD" w:rsidRDefault="00FA0C9A" w:rsidP="00970C41">
      <w:pPr>
        <w:autoSpaceDE w:val="0"/>
        <w:autoSpaceDN w:val="0"/>
        <w:adjustRightInd w:val="0"/>
        <w:spacing w:after="0" w:line="240" w:lineRule="auto"/>
        <w:jc w:val="both"/>
        <w:rPr>
          <w:rFonts w:ascii="Times New Roman" w:hAnsi="Times New Roman"/>
          <w:b/>
          <w:bCs/>
          <w:lang w:val="hr-HR" w:eastAsia="cs-CZ"/>
        </w:rPr>
      </w:pPr>
      <w:r w:rsidRPr="007D67CD">
        <w:rPr>
          <w:rFonts w:ascii="Times New Roman" w:hAnsi="Times New Roman"/>
          <w:b/>
          <w:bCs/>
          <w:lang w:val="hr-HR" w:eastAsia="cs-CZ"/>
        </w:rPr>
        <w:t>Razvoj Opisa projektnih zadataka</w:t>
      </w:r>
    </w:p>
    <w:p w:rsidR="00FA0C9A" w:rsidRPr="007D67CD" w:rsidRDefault="00FA0C9A" w:rsidP="00FA0C9A">
      <w:pPr>
        <w:autoSpaceDE w:val="0"/>
        <w:autoSpaceDN w:val="0"/>
        <w:adjustRightInd w:val="0"/>
        <w:spacing w:after="0" w:line="240" w:lineRule="auto"/>
        <w:jc w:val="both"/>
        <w:rPr>
          <w:rFonts w:ascii="Times New Roman" w:hAnsi="Times New Roman"/>
          <w:b/>
          <w:lang w:val="hr-HR" w:eastAsia="cs-CZ"/>
        </w:rPr>
      </w:pPr>
      <w:r w:rsidRPr="007D67CD">
        <w:rPr>
          <w:rFonts w:ascii="Times New Roman" w:hAnsi="Times New Roman"/>
          <w:b/>
          <w:lang w:val="hr-HR" w:eastAsia="cs-CZ"/>
        </w:rPr>
        <w:t>Glavno razmatranje</w:t>
      </w:r>
    </w:p>
    <w:p w:rsidR="00FA0C9A" w:rsidRPr="007D67CD" w:rsidRDefault="00FA0C9A" w:rsidP="00FA0C9A">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 xml:space="preserve">Opis </w:t>
      </w:r>
      <w:r w:rsidR="00BC56EB" w:rsidRPr="007D67CD">
        <w:rPr>
          <w:rFonts w:ascii="Times New Roman" w:hAnsi="Times New Roman"/>
          <w:lang w:val="hr-HR" w:eastAsia="cs-CZ"/>
        </w:rPr>
        <w:t xml:space="preserve">projektnih </w:t>
      </w:r>
      <w:r w:rsidRPr="007D67CD">
        <w:rPr>
          <w:rFonts w:ascii="Times New Roman" w:hAnsi="Times New Roman"/>
          <w:lang w:val="hr-HR" w:eastAsia="cs-CZ"/>
        </w:rPr>
        <w:t xml:space="preserve">zadatka (ToR) ključni je dokument u </w:t>
      </w:r>
      <w:r w:rsidR="00BC56EB" w:rsidRPr="007D67CD">
        <w:rPr>
          <w:rFonts w:ascii="Times New Roman" w:hAnsi="Times New Roman"/>
          <w:lang w:val="hr-HR" w:eastAsia="cs-CZ"/>
        </w:rPr>
        <w:t>Pozivu za dostavljanje prijedloga</w:t>
      </w:r>
      <w:r w:rsidRPr="007D67CD">
        <w:rPr>
          <w:rFonts w:ascii="Times New Roman" w:hAnsi="Times New Roman"/>
          <w:lang w:val="hr-HR" w:eastAsia="cs-CZ"/>
        </w:rPr>
        <w:t xml:space="preserve">. </w:t>
      </w:r>
      <w:r w:rsidR="00BC56EB" w:rsidRPr="007D67CD">
        <w:rPr>
          <w:rFonts w:ascii="Times New Roman" w:hAnsi="Times New Roman"/>
          <w:lang w:val="hr-HR" w:eastAsia="cs-CZ"/>
        </w:rPr>
        <w:t>On objašnjava</w:t>
      </w:r>
      <w:r w:rsidRPr="007D67CD">
        <w:rPr>
          <w:rFonts w:ascii="Times New Roman" w:hAnsi="Times New Roman"/>
          <w:lang w:val="hr-HR" w:eastAsia="cs-CZ"/>
        </w:rPr>
        <w:t xml:space="preserve"> ciljeve, opseg rada, aktivnosti i zadaće koje treba obaviti, odgovarajuće odgovornosti </w:t>
      </w:r>
      <w:r w:rsidR="00BC56EB" w:rsidRPr="007D67CD">
        <w:rPr>
          <w:rFonts w:ascii="Times New Roman" w:hAnsi="Times New Roman"/>
          <w:lang w:val="hr-HR" w:eastAsia="cs-CZ"/>
        </w:rPr>
        <w:t>Ugovornog organa</w:t>
      </w:r>
      <w:r w:rsidRPr="007D67CD">
        <w:rPr>
          <w:rFonts w:ascii="Times New Roman" w:hAnsi="Times New Roman"/>
          <w:lang w:val="hr-HR" w:eastAsia="cs-CZ"/>
        </w:rPr>
        <w:t xml:space="preserve"> i </w:t>
      </w:r>
      <w:r w:rsidR="00857B18" w:rsidRPr="007D67CD">
        <w:rPr>
          <w:rFonts w:ascii="Times New Roman" w:hAnsi="Times New Roman"/>
          <w:lang w:val="hr-HR" w:eastAsia="cs-CZ"/>
        </w:rPr>
        <w:t>konsultant</w:t>
      </w:r>
      <w:r w:rsidRPr="007D67CD">
        <w:rPr>
          <w:rFonts w:ascii="Times New Roman" w:hAnsi="Times New Roman"/>
          <w:lang w:val="hr-HR" w:eastAsia="cs-CZ"/>
        </w:rPr>
        <w:t xml:space="preserve">a, kao i očekivane rezultate i isporuke zadatka. Odgovarajući i jasni </w:t>
      </w:r>
      <w:r w:rsidR="00BC56EB" w:rsidRPr="007D67CD">
        <w:rPr>
          <w:rFonts w:ascii="Times New Roman" w:hAnsi="Times New Roman"/>
          <w:lang w:val="hr-HR" w:eastAsia="cs-CZ"/>
        </w:rPr>
        <w:t>Opis</w:t>
      </w:r>
      <w:r w:rsidRPr="007D67CD">
        <w:rPr>
          <w:rFonts w:ascii="Times New Roman" w:hAnsi="Times New Roman"/>
          <w:lang w:val="hr-HR" w:eastAsia="cs-CZ"/>
        </w:rPr>
        <w:t xml:space="preserve"> važan je za razumijevanje zadatka i njegovo ispravno izvršenje. Izrada </w:t>
      </w:r>
      <w:r w:rsidR="0045568D" w:rsidRPr="007D67CD">
        <w:rPr>
          <w:rFonts w:ascii="Times New Roman" w:hAnsi="Times New Roman"/>
          <w:lang w:val="hr-HR" w:eastAsia="cs-CZ"/>
        </w:rPr>
        <w:t>Opisa</w:t>
      </w:r>
      <w:r w:rsidRPr="007D67CD">
        <w:rPr>
          <w:rFonts w:ascii="Times New Roman" w:hAnsi="Times New Roman"/>
          <w:lang w:val="hr-HR" w:eastAsia="cs-CZ"/>
        </w:rPr>
        <w:t xml:space="preserve"> zahtijeva stručnost s vrstom zadataka i potrebnim resursima, kao i poznavanjem pozadine projekta i poznavanjem organizacije </w:t>
      </w:r>
      <w:r w:rsidR="0045568D" w:rsidRPr="007D67CD">
        <w:rPr>
          <w:rFonts w:ascii="Times New Roman" w:hAnsi="Times New Roman"/>
          <w:lang w:val="hr-HR" w:eastAsia="cs-CZ"/>
        </w:rPr>
        <w:t>Ugovornog organa</w:t>
      </w:r>
      <w:r w:rsidRPr="007D67CD">
        <w:rPr>
          <w:rFonts w:ascii="Times New Roman" w:hAnsi="Times New Roman"/>
          <w:lang w:val="hr-HR" w:eastAsia="cs-CZ"/>
        </w:rPr>
        <w:t xml:space="preserve">. Ako potrebne kvalifikacije za izradu </w:t>
      </w:r>
      <w:r w:rsidR="0045568D" w:rsidRPr="007D67CD">
        <w:rPr>
          <w:rFonts w:ascii="Times New Roman" w:hAnsi="Times New Roman"/>
          <w:lang w:val="hr-HR" w:eastAsia="cs-CZ"/>
        </w:rPr>
        <w:t>Opisa</w:t>
      </w:r>
      <w:r w:rsidRPr="007D67CD">
        <w:rPr>
          <w:rFonts w:ascii="Times New Roman" w:hAnsi="Times New Roman"/>
          <w:lang w:val="hr-HR" w:eastAsia="cs-CZ"/>
        </w:rPr>
        <w:t xml:space="preserve"> nisu dostupne </w:t>
      </w:r>
      <w:r w:rsidR="0045568D" w:rsidRPr="007D67CD">
        <w:rPr>
          <w:rFonts w:ascii="Times New Roman" w:hAnsi="Times New Roman"/>
          <w:lang w:val="hr-HR" w:eastAsia="cs-CZ"/>
        </w:rPr>
        <w:t>unutar organizacije</w:t>
      </w:r>
      <w:r w:rsidRPr="007D67CD">
        <w:rPr>
          <w:rFonts w:ascii="Times New Roman" w:hAnsi="Times New Roman"/>
          <w:lang w:val="hr-HR" w:eastAsia="cs-CZ"/>
        </w:rPr>
        <w:t xml:space="preserve">, </w:t>
      </w:r>
      <w:r w:rsidR="0045568D" w:rsidRPr="007D67CD">
        <w:rPr>
          <w:rFonts w:ascii="Times New Roman" w:hAnsi="Times New Roman"/>
          <w:lang w:val="hr-HR" w:eastAsia="cs-CZ"/>
        </w:rPr>
        <w:t xml:space="preserve">Ugovorni organ </w:t>
      </w:r>
      <w:r w:rsidRPr="007D67CD">
        <w:rPr>
          <w:rFonts w:ascii="Times New Roman" w:hAnsi="Times New Roman"/>
          <w:lang w:val="hr-HR" w:eastAsia="cs-CZ"/>
        </w:rPr>
        <w:t>bi trebao zaposliti specijal</w:t>
      </w:r>
      <w:r w:rsidR="0045568D" w:rsidRPr="007D67CD">
        <w:rPr>
          <w:rFonts w:ascii="Times New Roman" w:hAnsi="Times New Roman"/>
          <w:lang w:val="hr-HR" w:eastAsia="cs-CZ"/>
        </w:rPr>
        <w:t>iziranog nezavisnog</w:t>
      </w:r>
      <w:r w:rsidRPr="007D67CD">
        <w:rPr>
          <w:rFonts w:ascii="Times New Roman" w:hAnsi="Times New Roman"/>
          <w:lang w:val="hr-HR" w:eastAsia="cs-CZ"/>
        </w:rPr>
        <w:t xml:space="preserve"> </w:t>
      </w:r>
      <w:r w:rsidR="00857B18" w:rsidRPr="007D67CD">
        <w:rPr>
          <w:rFonts w:ascii="Times New Roman" w:hAnsi="Times New Roman"/>
          <w:lang w:val="hr-HR" w:eastAsia="cs-CZ"/>
        </w:rPr>
        <w:t>konsultant</w:t>
      </w:r>
      <w:r w:rsidR="0045568D" w:rsidRPr="007D67CD">
        <w:rPr>
          <w:rFonts w:ascii="Times New Roman" w:hAnsi="Times New Roman"/>
          <w:lang w:val="hr-HR" w:eastAsia="cs-CZ"/>
        </w:rPr>
        <w:t>a</w:t>
      </w:r>
      <w:r w:rsidRPr="007D67CD">
        <w:rPr>
          <w:rFonts w:ascii="Times New Roman" w:hAnsi="Times New Roman"/>
          <w:lang w:val="hr-HR" w:eastAsia="cs-CZ"/>
        </w:rPr>
        <w:t>.</w:t>
      </w:r>
    </w:p>
    <w:p w:rsidR="0075604C" w:rsidRPr="007D67CD" w:rsidRDefault="0075604C" w:rsidP="00970C41">
      <w:pPr>
        <w:autoSpaceDE w:val="0"/>
        <w:autoSpaceDN w:val="0"/>
        <w:adjustRightInd w:val="0"/>
        <w:spacing w:after="0" w:line="240" w:lineRule="auto"/>
        <w:jc w:val="both"/>
        <w:rPr>
          <w:rFonts w:ascii="Times New Roman" w:hAnsi="Times New Roman"/>
          <w:lang w:val="hr-HR" w:eastAsia="cs-CZ"/>
        </w:rPr>
      </w:pPr>
    </w:p>
    <w:p w:rsidR="0032571E" w:rsidRPr="007D67CD" w:rsidRDefault="0032571E" w:rsidP="0032571E">
      <w:pPr>
        <w:autoSpaceDE w:val="0"/>
        <w:autoSpaceDN w:val="0"/>
        <w:adjustRightInd w:val="0"/>
        <w:spacing w:after="0" w:line="240" w:lineRule="auto"/>
        <w:jc w:val="both"/>
        <w:rPr>
          <w:rFonts w:ascii="Times New Roman" w:hAnsi="Times New Roman"/>
          <w:b/>
          <w:bCs/>
          <w:lang w:val="hr-HR" w:eastAsia="cs-CZ"/>
        </w:rPr>
      </w:pPr>
      <w:r w:rsidRPr="007D67CD">
        <w:rPr>
          <w:rFonts w:ascii="Times New Roman" w:hAnsi="Times New Roman"/>
          <w:b/>
          <w:bCs/>
          <w:lang w:val="hr-HR" w:eastAsia="cs-CZ"/>
        </w:rPr>
        <w:t>Izrada Opisa projektnih zadataka</w:t>
      </w:r>
    </w:p>
    <w:p w:rsidR="0032571E" w:rsidRPr="007D67CD" w:rsidRDefault="0032571E" w:rsidP="0032571E">
      <w:pPr>
        <w:autoSpaceDE w:val="0"/>
        <w:autoSpaceDN w:val="0"/>
        <w:adjustRightInd w:val="0"/>
        <w:spacing w:after="0" w:line="240" w:lineRule="auto"/>
        <w:jc w:val="both"/>
        <w:rPr>
          <w:rFonts w:ascii="Times New Roman" w:hAnsi="Times New Roman"/>
          <w:bCs/>
          <w:lang w:val="hr-HR" w:eastAsia="cs-CZ"/>
        </w:rPr>
      </w:pPr>
      <w:r w:rsidRPr="007D67CD">
        <w:rPr>
          <w:rFonts w:ascii="Times New Roman" w:hAnsi="Times New Roman"/>
          <w:bCs/>
          <w:lang w:val="hr-HR" w:eastAsia="cs-CZ"/>
        </w:rPr>
        <w:t>Sljedeća razmat</w:t>
      </w:r>
      <w:r w:rsidR="00E55FF4" w:rsidRPr="007D67CD">
        <w:rPr>
          <w:rFonts w:ascii="Times New Roman" w:hAnsi="Times New Roman"/>
          <w:bCs/>
          <w:lang w:val="hr-HR" w:eastAsia="cs-CZ"/>
        </w:rPr>
        <w:t>ranja moraju voditi pripremu Opisa</w:t>
      </w:r>
      <w:r w:rsidRPr="007D67CD">
        <w:rPr>
          <w:rFonts w:ascii="Times New Roman" w:hAnsi="Times New Roman"/>
          <w:bCs/>
          <w:lang w:val="hr-HR" w:eastAsia="cs-CZ"/>
        </w:rPr>
        <w:t>:</w:t>
      </w:r>
    </w:p>
    <w:p w:rsidR="0032571E" w:rsidRPr="007D67CD" w:rsidRDefault="00E55FF4" w:rsidP="003A3233">
      <w:pPr>
        <w:numPr>
          <w:ilvl w:val="0"/>
          <w:numId w:val="43"/>
        </w:numPr>
        <w:autoSpaceDE w:val="0"/>
        <w:autoSpaceDN w:val="0"/>
        <w:adjustRightInd w:val="0"/>
        <w:spacing w:after="0" w:line="240" w:lineRule="auto"/>
        <w:ind w:hanging="578"/>
        <w:jc w:val="both"/>
        <w:rPr>
          <w:rFonts w:ascii="Times New Roman" w:hAnsi="Times New Roman"/>
          <w:bCs/>
          <w:lang w:val="hr-HR" w:eastAsia="cs-CZ"/>
        </w:rPr>
      </w:pPr>
      <w:r w:rsidRPr="007D67CD">
        <w:rPr>
          <w:rFonts w:ascii="Times New Roman" w:hAnsi="Times New Roman"/>
          <w:bCs/>
          <w:lang w:val="hr-HR" w:eastAsia="cs-CZ"/>
        </w:rPr>
        <w:t>Opis</w:t>
      </w:r>
      <w:r w:rsidR="0032571E" w:rsidRPr="007D67CD">
        <w:rPr>
          <w:rFonts w:ascii="Times New Roman" w:hAnsi="Times New Roman"/>
          <w:bCs/>
          <w:lang w:val="hr-HR" w:eastAsia="cs-CZ"/>
        </w:rPr>
        <w:t xml:space="preserve"> bi trebao sadržavati dovoljno pozadinsk</w:t>
      </w:r>
      <w:r w:rsidRPr="007D67CD">
        <w:rPr>
          <w:rFonts w:ascii="Times New Roman" w:hAnsi="Times New Roman"/>
          <w:bCs/>
          <w:lang w:val="hr-HR" w:eastAsia="cs-CZ"/>
        </w:rPr>
        <w:t>ih informacija</w:t>
      </w:r>
      <w:r w:rsidR="0032571E" w:rsidRPr="007D67CD">
        <w:rPr>
          <w:rFonts w:ascii="Times New Roman" w:hAnsi="Times New Roman"/>
          <w:bCs/>
          <w:lang w:val="hr-HR" w:eastAsia="cs-CZ"/>
        </w:rPr>
        <w:t xml:space="preserve"> o projektu kako bi se omogućilo </w:t>
      </w:r>
      <w:r w:rsidR="00857B18" w:rsidRPr="007D67CD">
        <w:rPr>
          <w:rFonts w:ascii="Times New Roman" w:hAnsi="Times New Roman"/>
          <w:bCs/>
          <w:lang w:val="hr-HR" w:eastAsia="cs-CZ"/>
        </w:rPr>
        <w:t>konsultant</w:t>
      </w:r>
      <w:r w:rsidR="0032571E" w:rsidRPr="007D67CD">
        <w:rPr>
          <w:rFonts w:ascii="Times New Roman" w:hAnsi="Times New Roman"/>
          <w:bCs/>
          <w:lang w:val="hr-HR" w:eastAsia="cs-CZ"/>
        </w:rPr>
        <w:t>ima da daju prijedloge koji su odgovarajući;</w:t>
      </w:r>
    </w:p>
    <w:p w:rsidR="0032571E" w:rsidRPr="007D67CD" w:rsidRDefault="00E55FF4" w:rsidP="003A3233">
      <w:pPr>
        <w:numPr>
          <w:ilvl w:val="0"/>
          <w:numId w:val="43"/>
        </w:numPr>
        <w:autoSpaceDE w:val="0"/>
        <w:autoSpaceDN w:val="0"/>
        <w:adjustRightInd w:val="0"/>
        <w:spacing w:after="0" w:line="240" w:lineRule="auto"/>
        <w:ind w:hanging="578"/>
        <w:jc w:val="both"/>
        <w:rPr>
          <w:rFonts w:ascii="Times New Roman" w:hAnsi="Times New Roman"/>
          <w:bCs/>
          <w:lang w:val="hr-HR" w:eastAsia="cs-CZ"/>
        </w:rPr>
      </w:pPr>
      <w:r w:rsidRPr="007D67CD">
        <w:rPr>
          <w:rFonts w:ascii="Times New Roman" w:hAnsi="Times New Roman"/>
          <w:bCs/>
          <w:lang w:val="hr-HR" w:eastAsia="cs-CZ"/>
        </w:rPr>
        <w:t>O</w:t>
      </w:r>
      <w:r w:rsidR="0032571E" w:rsidRPr="007D67CD">
        <w:rPr>
          <w:rFonts w:ascii="Times New Roman" w:hAnsi="Times New Roman"/>
          <w:bCs/>
          <w:lang w:val="hr-HR" w:eastAsia="cs-CZ"/>
        </w:rPr>
        <w:t>pseg rada osobito treba biti u skladu s raspoloživim proračunom;</w:t>
      </w:r>
    </w:p>
    <w:p w:rsidR="0032571E" w:rsidRPr="007D67CD" w:rsidRDefault="00E55FF4" w:rsidP="003A3233">
      <w:pPr>
        <w:numPr>
          <w:ilvl w:val="0"/>
          <w:numId w:val="43"/>
        </w:numPr>
        <w:autoSpaceDE w:val="0"/>
        <w:autoSpaceDN w:val="0"/>
        <w:adjustRightInd w:val="0"/>
        <w:spacing w:after="0" w:line="240" w:lineRule="auto"/>
        <w:ind w:hanging="578"/>
        <w:jc w:val="both"/>
        <w:rPr>
          <w:rFonts w:ascii="Times New Roman" w:hAnsi="Times New Roman"/>
          <w:bCs/>
          <w:lang w:val="hr-HR" w:eastAsia="cs-CZ"/>
        </w:rPr>
      </w:pPr>
      <w:r w:rsidRPr="007D67CD">
        <w:rPr>
          <w:rFonts w:ascii="Times New Roman" w:hAnsi="Times New Roman"/>
          <w:bCs/>
          <w:lang w:val="hr-HR" w:eastAsia="cs-CZ"/>
        </w:rPr>
        <w:t>Opis</w:t>
      </w:r>
      <w:r w:rsidR="0032571E" w:rsidRPr="007D67CD">
        <w:rPr>
          <w:rFonts w:ascii="Times New Roman" w:hAnsi="Times New Roman"/>
          <w:bCs/>
          <w:lang w:val="hr-HR" w:eastAsia="cs-CZ"/>
        </w:rPr>
        <w:t xml:space="preserve"> treba uzeti u obzir organizaciju </w:t>
      </w:r>
      <w:r w:rsidRPr="007D67CD">
        <w:rPr>
          <w:rFonts w:ascii="Times New Roman" w:hAnsi="Times New Roman"/>
          <w:bCs/>
          <w:lang w:val="hr-HR" w:eastAsia="cs-CZ"/>
        </w:rPr>
        <w:t>subjekta i njegov nivo</w:t>
      </w:r>
      <w:r w:rsidR="0032571E" w:rsidRPr="007D67CD">
        <w:rPr>
          <w:rFonts w:ascii="Times New Roman" w:hAnsi="Times New Roman"/>
          <w:bCs/>
          <w:lang w:val="hr-HR" w:eastAsia="cs-CZ"/>
        </w:rPr>
        <w:t xml:space="preserve"> tehničke stručnosti i institucionalne snage.</w:t>
      </w:r>
    </w:p>
    <w:p w:rsidR="0032571E" w:rsidRPr="007D67CD" w:rsidRDefault="0032571E" w:rsidP="0032571E">
      <w:pPr>
        <w:autoSpaceDE w:val="0"/>
        <w:autoSpaceDN w:val="0"/>
        <w:adjustRightInd w:val="0"/>
        <w:spacing w:after="0" w:line="240" w:lineRule="auto"/>
        <w:jc w:val="both"/>
        <w:rPr>
          <w:rFonts w:ascii="Times New Roman" w:hAnsi="Times New Roman"/>
          <w:b/>
          <w:bCs/>
          <w:lang w:val="hr-HR" w:eastAsia="cs-CZ"/>
        </w:rPr>
      </w:pPr>
    </w:p>
    <w:p w:rsidR="0032571E" w:rsidRPr="007D67CD" w:rsidRDefault="00E57CB4" w:rsidP="0032571E">
      <w:pPr>
        <w:autoSpaceDE w:val="0"/>
        <w:autoSpaceDN w:val="0"/>
        <w:adjustRightInd w:val="0"/>
        <w:spacing w:after="0" w:line="240" w:lineRule="auto"/>
        <w:jc w:val="both"/>
        <w:rPr>
          <w:rFonts w:ascii="Times New Roman" w:hAnsi="Times New Roman"/>
          <w:b/>
          <w:bCs/>
          <w:lang w:val="hr-HR" w:eastAsia="cs-CZ"/>
        </w:rPr>
      </w:pPr>
      <w:r w:rsidRPr="007D67CD">
        <w:rPr>
          <w:rFonts w:ascii="Times New Roman" w:hAnsi="Times New Roman"/>
          <w:b/>
          <w:bCs/>
          <w:lang w:val="hr-HR" w:eastAsia="cs-CZ"/>
        </w:rPr>
        <w:t>Nacrt Opisa projektnih zadataka:</w:t>
      </w:r>
    </w:p>
    <w:p w:rsidR="0032571E" w:rsidRPr="007D67CD" w:rsidRDefault="00E57CB4" w:rsidP="0032571E">
      <w:pPr>
        <w:autoSpaceDE w:val="0"/>
        <w:autoSpaceDN w:val="0"/>
        <w:adjustRightInd w:val="0"/>
        <w:spacing w:after="0" w:line="240" w:lineRule="auto"/>
        <w:jc w:val="both"/>
        <w:rPr>
          <w:rFonts w:ascii="Times New Roman" w:hAnsi="Times New Roman"/>
          <w:bCs/>
          <w:lang w:val="hr-HR" w:eastAsia="cs-CZ"/>
        </w:rPr>
      </w:pPr>
      <w:r w:rsidRPr="007D67CD">
        <w:rPr>
          <w:rFonts w:ascii="Times New Roman" w:hAnsi="Times New Roman"/>
          <w:bCs/>
          <w:lang w:val="hr-HR" w:eastAsia="cs-CZ"/>
        </w:rPr>
        <w:t xml:space="preserve">Opis se obično </w:t>
      </w:r>
      <w:r w:rsidR="0032571E" w:rsidRPr="007D67CD">
        <w:rPr>
          <w:rFonts w:ascii="Times New Roman" w:hAnsi="Times New Roman"/>
          <w:bCs/>
          <w:lang w:val="hr-HR" w:eastAsia="cs-CZ"/>
        </w:rPr>
        <w:t xml:space="preserve"> sastoji od:</w:t>
      </w:r>
    </w:p>
    <w:p w:rsidR="0032571E" w:rsidRPr="007D67CD" w:rsidRDefault="0032571E" w:rsidP="003A3233">
      <w:pPr>
        <w:numPr>
          <w:ilvl w:val="0"/>
          <w:numId w:val="44"/>
        </w:numPr>
        <w:autoSpaceDE w:val="0"/>
        <w:autoSpaceDN w:val="0"/>
        <w:adjustRightInd w:val="0"/>
        <w:spacing w:after="0" w:line="240" w:lineRule="auto"/>
        <w:jc w:val="both"/>
        <w:rPr>
          <w:rFonts w:ascii="Times New Roman" w:hAnsi="Times New Roman"/>
          <w:bCs/>
          <w:lang w:val="hr-HR" w:eastAsia="cs-CZ"/>
        </w:rPr>
      </w:pPr>
      <w:r w:rsidRPr="007D67CD">
        <w:rPr>
          <w:rFonts w:ascii="Times New Roman" w:hAnsi="Times New Roman"/>
          <w:bCs/>
          <w:lang w:val="hr-HR" w:eastAsia="cs-CZ"/>
        </w:rPr>
        <w:t>Pozadina projekta;</w:t>
      </w:r>
    </w:p>
    <w:p w:rsidR="0032571E" w:rsidRPr="007D67CD" w:rsidRDefault="0032571E" w:rsidP="003A3233">
      <w:pPr>
        <w:numPr>
          <w:ilvl w:val="0"/>
          <w:numId w:val="44"/>
        </w:numPr>
        <w:autoSpaceDE w:val="0"/>
        <w:autoSpaceDN w:val="0"/>
        <w:adjustRightInd w:val="0"/>
        <w:spacing w:after="0" w:line="240" w:lineRule="auto"/>
        <w:jc w:val="both"/>
        <w:rPr>
          <w:rFonts w:ascii="Times New Roman" w:hAnsi="Times New Roman"/>
          <w:bCs/>
          <w:lang w:val="hr-HR" w:eastAsia="cs-CZ"/>
        </w:rPr>
      </w:pPr>
      <w:r w:rsidRPr="007D67CD">
        <w:rPr>
          <w:rFonts w:ascii="Times New Roman" w:hAnsi="Times New Roman"/>
          <w:bCs/>
          <w:lang w:val="hr-HR" w:eastAsia="cs-CZ"/>
        </w:rPr>
        <w:t>Ciljevi zadatka savjetovanja;</w:t>
      </w:r>
    </w:p>
    <w:p w:rsidR="0032571E" w:rsidRPr="007D67CD" w:rsidRDefault="00E57CB4" w:rsidP="003A3233">
      <w:pPr>
        <w:numPr>
          <w:ilvl w:val="0"/>
          <w:numId w:val="44"/>
        </w:numPr>
        <w:autoSpaceDE w:val="0"/>
        <w:autoSpaceDN w:val="0"/>
        <w:adjustRightInd w:val="0"/>
        <w:spacing w:after="0" w:line="240" w:lineRule="auto"/>
        <w:jc w:val="both"/>
        <w:rPr>
          <w:rFonts w:ascii="Times New Roman" w:hAnsi="Times New Roman"/>
          <w:bCs/>
          <w:lang w:val="hr-HR" w:eastAsia="cs-CZ"/>
        </w:rPr>
      </w:pPr>
      <w:r w:rsidRPr="007D67CD">
        <w:rPr>
          <w:rFonts w:ascii="Times New Roman" w:hAnsi="Times New Roman"/>
          <w:bCs/>
          <w:lang w:val="hr-HR" w:eastAsia="cs-CZ"/>
        </w:rPr>
        <w:t>Opseg</w:t>
      </w:r>
      <w:r w:rsidR="0032571E" w:rsidRPr="007D67CD">
        <w:rPr>
          <w:rFonts w:ascii="Times New Roman" w:hAnsi="Times New Roman"/>
          <w:bCs/>
          <w:lang w:val="hr-HR" w:eastAsia="cs-CZ"/>
        </w:rPr>
        <w:t xml:space="preserve"> rada;</w:t>
      </w:r>
    </w:p>
    <w:p w:rsidR="0032571E" w:rsidRPr="007D67CD" w:rsidRDefault="00E57CB4" w:rsidP="003A3233">
      <w:pPr>
        <w:numPr>
          <w:ilvl w:val="0"/>
          <w:numId w:val="44"/>
        </w:numPr>
        <w:autoSpaceDE w:val="0"/>
        <w:autoSpaceDN w:val="0"/>
        <w:adjustRightInd w:val="0"/>
        <w:spacing w:after="0" w:line="240" w:lineRule="auto"/>
        <w:jc w:val="both"/>
        <w:rPr>
          <w:rFonts w:ascii="Times New Roman" w:hAnsi="Times New Roman"/>
          <w:bCs/>
          <w:lang w:val="hr-HR" w:eastAsia="cs-CZ"/>
        </w:rPr>
      </w:pPr>
      <w:r w:rsidRPr="007D67CD">
        <w:rPr>
          <w:rFonts w:ascii="Times New Roman" w:hAnsi="Times New Roman"/>
          <w:bCs/>
          <w:lang w:val="hr-HR" w:eastAsia="cs-CZ"/>
        </w:rPr>
        <w:t>P</w:t>
      </w:r>
      <w:r w:rsidR="0032571E" w:rsidRPr="007D67CD">
        <w:rPr>
          <w:rFonts w:ascii="Times New Roman" w:hAnsi="Times New Roman"/>
          <w:bCs/>
          <w:lang w:val="hr-HR" w:eastAsia="cs-CZ"/>
        </w:rPr>
        <w:t>rijenos znanja;</w:t>
      </w:r>
    </w:p>
    <w:p w:rsidR="0032571E" w:rsidRPr="007D67CD" w:rsidRDefault="00E57CB4" w:rsidP="003A3233">
      <w:pPr>
        <w:numPr>
          <w:ilvl w:val="0"/>
          <w:numId w:val="44"/>
        </w:numPr>
        <w:autoSpaceDE w:val="0"/>
        <w:autoSpaceDN w:val="0"/>
        <w:adjustRightInd w:val="0"/>
        <w:spacing w:after="0" w:line="240" w:lineRule="auto"/>
        <w:jc w:val="both"/>
        <w:rPr>
          <w:rFonts w:ascii="Times New Roman" w:hAnsi="Times New Roman"/>
          <w:bCs/>
          <w:lang w:val="hr-HR" w:eastAsia="cs-CZ"/>
        </w:rPr>
      </w:pPr>
      <w:r w:rsidRPr="007D67CD">
        <w:rPr>
          <w:rFonts w:ascii="Times New Roman" w:hAnsi="Times New Roman"/>
          <w:bCs/>
          <w:lang w:val="hr-HR" w:eastAsia="cs-CZ"/>
        </w:rPr>
        <w:t xml:space="preserve">Popis </w:t>
      </w:r>
      <w:r w:rsidR="0032571E" w:rsidRPr="007D67CD">
        <w:rPr>
          <w:rFonts w:ascii="Times New Roman" w:hAnsi="Times New Roman"/>
          <w:bCs/>
          <w:lang w:val="hr-HR" w:eastAsia="cs-CZ"/>
        </w:rPr>
        <w:t>izvještaja, raspored isporuka i razdoblje izvršenja;</w:t>
      </w:r>
    </w:p>
    <w:p w:rsidR="0032571E" w:rsidRPr="007D67CD" w:rsidRDefault="0032571E" w:rsidP="003A3233">
      <w:pPr>
        <w:numPr>
          <w:ilvl w:val="0"/>
          <w:numId w:val="44"/>
        </w:numPr>
        <w:autoSpaceDE w:val="0"/>
        <w:autoSpaceDN w:val="0"/>
        <w:adjustRightInd w:val="0"/>
        <w:spacing w:after="0" w:line="240" w:lineRule="auto"/>
        <w:jc w:val="both"/>
        <w:rPr>
          <w:rFonts w:ascii="Times New Roman" w:hAnsi="Times New Roman"/>
          <w:bCs/>
          <w:lang w:val="hr-HR" w:eastAsia="cs-CZ"/>
        </w:rPr>
      </w:pPr>
      <w:r w:rsidRPr="007D67CD">
        <w:rPr>
          <w:rFonts w:ascii="Times New Roman" w:hAnsi="Times New Roman"/>
          <w:bCs/>
          <w:lang w:val="hr-HR" w:eastAsia="cs-CZ"/>
        </w:rPr>
        <w:t>Podaci, lokalne službe, osoblje i objekti</w:t>
      </w:r>
      <w:r w:rsidR="00E57CB4" w:rsidRPr="007D67CD">
        <w:rPr>
          <w:rFonts w:ascii="Times New Roman" w:hAnsi="Times New Roman"/>
          <w:bCs/>
          <w:lang w:val="hr-HR" w:eastAsia="cs-CZ"/>
        </w:rPr>
        <w:t>/sadržaji</w:t>
      </w:r>
      <w:r w:rsidRPr="007D67CD">
        <w:rPr>
          <w:rFonts w:ascii="Times New Roman" w:hAnsi="Times New Roman"/>
          <w:bCs/>
          <w:lang w:val="hr-HR" w:eastAsia="cs-CZ"/>
        </w:rPr>
        <w:t xml:space="preserve"> koje osigurava </w:t>
      </w:r>
      <w:r w:rsidR="00E57CB4" w:rsidRPr="007D67CD">
        <w:rPr>
          <w:rFonts w:ascii="Times New Roman" w:hAnsi="Times New Roman"/>
          <w:bCs/>
          <w:lang w:val="hr-HR" w:eastAsia="cs-CZ"/>
        </w:rPr>
        <w:t>Ugovorni organ.</w:t>
      </w:r>
    </w:p>
    <w:p w:rsidR="0017599C" w:rsidRPr="007D67CD" w:rsidRDefault="0017599C" w:rsidP="0017599C">
      <w:pPr>
        <w:autoSpaceDE w:val="0"/>
        <w:autoSpaceDN w:val="0"/>
        <w:adjustRightInd w:val="0"/>
        <w:spacing w:after="0" w:line="240" w:lineRule="auto"/>
        <w:jc w:val="both"/>
        <w:rPr>
          <w:rFonts w:ascii="Times New Roman" w:hAnsi="Times New Roman"/>
          <w:lang w:val="hr-HR" w:eastAsia="cs-CZ"/>
        </w:rPr>
      </w:pPr>
    </w:p>
    <w:p w:rsidR="0017599C" w:rsidRPr="007D67CD" w:rsidRDefault="0017599C" w:rsidP="0017599C">
      <w:pPr>
        <w:autoSpaceDE w:val="0"/>
        <w:autoSpaceDN w:val="0"/>
        <w:adjustRightInd w:val="0"/>
        <w:spacing w:after="0" w:line="240" w:lineRule="auto"/>
        <w:jc w:val="both"/>
        <w:rPr>
          <w:rFonts w:ascii="Times New Roman" w:hAnsi="Times New Roman"/>
          <w:b/>
          <w:lang w:val="hr-HR" w:eastAsia="cs-CZ"/>
        </w:rPr>
      </w:pPr>
      <w:r w:rsidRPr="007D67CD">
        <w:rPr>
          <w:rFonts w:ascii="Times New Roman" w:hAnsi="Times New Roman"/>
          <w:b/>
          <w:lang w:val="hr-HR" w:eastAsia="cs-CZ"/>
        </w:rPr>
        <w:t>1. Pozadina projekta</w:t>
      </w:r>
    </w:p>
    <w:p w:rsidR="0017599C" w:rsidRPr="007D67CD" w:rsidRDefault="0017599C" w:rsidP="0017599C">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Pozadina sažima glavne značajke projekta i opisuje ciljeve zadataka i opću svrhu. Posebno treba uključivati:</w:t>
      </w:r>
    </w:p>
    <w:p w:rsidR="0017599C" w:rsidRPr="007D67CD" w:rsidRDefault="0017599C" w:rsidP="003A3233">
      <w:pPr>
        <w:numPr>
          <w:ilvl w:val="0"/>
          <w:numId w:val="41"/>
        </w:num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Naziv Ugovaratelja;</w:t>
      </w:r>
    </w:p>
    <w:p w:rsidR="0017599C" w:rsidRPr="007D67CD" w:rsidRDefault="0017599C" w:rsidP="003A3233">
      <w:pPr>
        <w:numPr>
          <w:ilvl w:val="0"/>
          <w:numId w:val="41"/>
        </w:num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Obrazloženje projekta;</w:t>
      </w:r>
    </w:p>
    <w:p w:rsidR="0017599C" w:rsidRPr="007D67CD" w:rsidRDefault="0017599C" w:rsidP="003A3233">
      <w:pPr>
        <w:numPr>
          <w:ilvl w:val="0"/>
          <w:numId w:val="41"/>
        </w:num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 xml:space="preserve">Potreba za </w:t>
      </w:r>
      <w:r w:rsidR="00857B18" w:rsidRPr="007D67CD">
        <w:rPr>
          <w:rFonts w:ascii="Times New Roman" w:hAnsi="Times New Roman"/>
          <w:lang w:val="hr-HR" w:eastAsia="cs-CZ"/>
        </w:rPr>
        <w:t>konsultant</w:t>
      </w:r>
      <w:r w:rsidRPr="007D67CD">
        <w:rPr>
          <w:rFonts w:ascii="Times New Roman" w:hAnsi="Times New Roman"/>
          <w:lang w:val="hr-HR" w:eastAsia="cs-CZ"/>
        </w:rPr>
        <w:t>ima u projektu i rješavanje problema;</w:t>
      </w:r>
    </w:p>
    <w:p w:rsidR="0017599C" w:rsidRPr="007D67CD" w:rsidRDefault="0017599C" w:rsidP="003A3233">
      <w:pPr>
        <w:numPr>
          <w:ilvl w:val="0"/>
          <w:numId w:val="41"/>
        </w:num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Aktivnosti koje treba provesti;</w:t>
      </w:r>
    </w:p>
    <w:p w:rsidR="0017599C" w:rsidRPr="007D67CD" w:rsidRDefault="0017599C" w:rsidP="003A3233">
      <w:pPr>
        <w:numPr>
          <w:ilvl w:val="0"/>
          <w:numId w:val="41"/>
        </w:num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Načini nadzora.</w:t>
      </w:r>
    </w:p>
    <w:p w:rsidR="0017599C" w:rsidRPr="007D67CD" w:rsidRDefault="0017599C" w:rsidP="0017599C">
      <w:pPr>
        <w:autoSpaceDE w:val="0"/>
        <w:autoSpaceDN w:val="0"/>
        <w:adjustRightInd w:val="0"/>
        <w:spacing w:after="0" w:line="240" w:lineRule="auto"/>
        <w:jc w:val="both"/>
        <w:rPr>
          <w:rFonts w:ascii="Times New Roman" w:hAnsi="Times New Roman"/>
          <w:lang w:val="hr-HR" w:eastAsia="cs-CZ"/>
        </w:rPr>
      </w:pPr>
    </w:p>
    <w:p w:rsidR="0017599C" w:rsidRPr="007D67CD" w:rsidRDefault="0017599C" w:rsidP="0017599C">
      <w:pPr>
        <w:autoSpaceDE w:val="0"/>
        <w:autoSpaceDN w:val="0"/>
        <w:adjustRightInd w:val="0"/>
        <w:spacing w:after="0" w:line="240" w:lineRule="auto"/>
        <w:jc w:val="both"/>
        <w:rPr>
          <w:rFonts w:ascii="Times New Roman" w:hAnsi="Times New Roman"/>
          <w:b/>
          <w:lang w:val="hr-HR" w:eastAsia="cs-CZ"/>
        </w:rPr>
      </w:pPr>
      <w:r w:rsidRPr="007D67CD">
        <w:rPr>
          <w:rFonts w:ascii="Times New Roman" w:hAnsi="Times New Roman"/>
          <w:b/>
          <w:lang w:val="hr-HR" w:eastAsia="cs-CZ"/>
        </w:rPr>
        <w:t>2. Ciljevi zadatka savjetovanja</w:t>
      </w:r>
    </w:p>
    <w:p w:rsidR="0017599C" w:rsidRPr="007D67CD" w:rsidRDefault="00AC3CBA" w:rsidP="0017599C">
      <w:pPr>
        <w:autoSpaceDE w:val="0"/>
        <w:autoSpaceDN w:val="0"/>
        <w:adjustRightInd w:val="0"/>
        <w:spacing w:after="0" w:line="240" w:lineRule="auto"/>
        <w:jc w:val="both"/>
        <w:rPr>
          <w:rFonts w:ascii="Times New Roman" w:hAnsi="Times New Roman"/>
          <w:lang w:val="hr-HR" w:eastAsia="cs-CZ"/>
        </w:rPr>
      </w:pPr>
      <w:r>
        <w:rPr>
          <w:rFonts w:ascii="Times New Roman" w:hAnsi="Times New Roman"/>
          <w:lang w:val="hr-HR" w:eastAsia="cs-CZ"/>
        </w:rPr>
        <w:t>Opis projektnog zadatka</w:t>
      </w:r>
      <w:r w:rsidR="0017599C" w:rsidRPr="007D67CD">
        <w:rPr>
          <w:rFonts w:ascii="Times New Roman" w:hAnsi="Times New Roman"/>
          <w:lang w:val="hr-HR" w:eastAsia="cs-CZ"/>
        </w:rPr>
        <w:t xml:space="preserve"> treba precizno opisati ciljeve i očekivane rezultate, a trebalo bi </w:t>
      </w:r>
      <w:r w:rsidR="0032571E" w:rsidRPr="007D67CD">
        <w:rPr>
          <w:rFonts w:ascii="Times New Roman" w:hAnsi="Times New Roman"/>
          <w:lang w:val="hr-HR" w:eastAsia="cs-CZ"/>
        </w:rPr>
        <w:t>da uključuje</w:t>
      </w:r>
      <w:r w:rsidR="0017599C" w:rsidRPr="007D67CD">
        <w:rPr>
          <w:rFonts w:ascii="Times New Roman" w:hAnsi="Times New Roman"/>
          <w:lang w:val="hr-HR" w:eastAsia="cs-CZ"/>
        </w:rPr>
        <w:t>:</w:t>
      </w:r>
    </w:p>
    <w:p w:rsidR="0017599C" w:rsidRPr="007D67CD" w:rsidRDefault="0017599C" w:rsidP="003A3233">
      <w:pPr>
        <w:numPr>
          <w:ilvl w:val="0"/>
          <w:numId w:val="42"/>
        </w:num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Izrada projekta;</w:t>
      </w:r>
    </w:p>
    <w:p w:rsidR="0017599C" w:rsidRPr="007D67CD" w:rsidRDefault="0017599C" w:rsidP="003A3233">
      <w:pPr>
        <w:numPr>
          <w:ilvl w:val="0"/>
          <w:numId w:val="42"/>
        </w:num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 xml:space="preserve">Izrada </w:t>
      </w:r>
      <w:r w:rsidR="0032571E" w:rsidRPr="007D67CD">
        <w:rPr>
          <w:rFonts w:ascii="Times New Roman" w:hAnsi="Times New Roman"/>
          <w:lang w:val="hr-HR" w:eastAsia="cs-CZ"/>
        </w:rPr>
        <w:t>ponuđačkih</w:t>
      </w:r>
      <w:r w:rsidRPr="007D67CD">
        <w:rPr>
          <w:rFonts w:ascii="Times New Roman" w:hAnsi="Times New Roman"/>
          <w:lang w:val="hr-HR" w:eastAsia="cs-CZ"/>
        </w:rPr>
        <w:t xml:space="preserve"> dokumenata;</w:t>
      </w:r>
    </w:p>
    <w:p w:rsidR="0017599C" w:rsidRPr="007D67CD" w:rsidRDefault="0032571E" w:rsidP="003A3233">
      <w:pPr>
        <w:numPr>
          <w:ilvl w:val="0"/>
          <w:numId w:val="42"/>
        </w:num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N</w:t>
      </w:r>
      <w:r w:rsidR="0017599C" w:rsidRPr="007D67CD">
        <w:rPr>
          <w:rFonts w:ascii="Times New Roman" w:hAnsi="Times New Roman"/>
          <w:lang w:val="hr-HR" w:eastAsia="cs-CZ"/>
        </w:rPr>
        <w:t>adzor radova;</w:t>
      </w:r>
    </w:p>
    <w:p w:rsidR="0017599C" w:rsidRPr="007D67CD" w:rsidRDefault="0032571E" w:rsidP="003A3233">
      <w:pPr>
        <w:numPr>
          <w:ilvl w:val="0"/>
          <w:numId w:val="42"/>
        </w:num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P</w:t>
      </w:r>
      <w:r w:rsidR="0017599C" w:rsidRPr="007D67CD">
        <w:rPr>
          <w:rFonts w:ascii="Times New Roman" w:hAnsi="Times New Roman"/>
          <w:lang w:val="hr-HR" w:eastAsia="cs-CZ"/>
        </w:rPr>
        <w:t>ružanje obuke;</w:t>
      </w:r>
    </w:p>
    <w:p w:rsidR="0017599C" w:rsidRPr="007D67CD" w:rsidRDefault="0017599C" w:rsidP="003A3233">
      <w:pPr>
        <w:numPr>
          <w:ilvl w:val="0"/>
          <w:numId w:val="42"/>
        </w:num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Prikupljanje i analiziranje podataka.</w:t>
      </w:r>
    </w:p>
    <w:p w:rsidR="00875F24" w:rsidRPr="007D67CD" w:rsidRDefault="00875F24" w:rsidP="00970C41">
      <w:pPr>
        <w:autoSpaceDE w:val="0"/>
        <w:autoSpaceDN w:val="0"/>
        <w:adjustRightInd w:val="0"/>
        <w:spacing w:after="0" w:line="240" w:lineRule="auto"/>
        <w:jc w:val="both"/>
        <w:rPr>
          <w:rFonts w:ascii="Times New Roman" w:hAnsi="Times New Roman"/>
          <w:lang w:val="hr-HR" w:eastAsia="cs-CZ"/>
        </w:rPr>
      </w:pPr>
    </w:p>
    <w:p w:rsidR="00C00C72" w:rsidRPr="007D67CD" w:rsidRDefault="00C00C72" w:rsidP="00C00C72">
      <w:pPr>
        <w:autoSpaceDE w:val="0"/>
        <w:autoSpaceDN w:val="0"/>
        <w:adjustRightInd w:val="0"/>
        <w:spacing w:after="0" w:line="240" w:lineRule="auto"/>
        <w:jc w:val="both"/>
        <w:rPr>
          <w:rFonts w:ascii="Times New Roman" w:hAnsi="Times New Roman"/>
          <w:b/>
          <w:lang w:val="hr-HR" w:eastAsia="cs-CZ"/>
        </w:rPr>
      </w:pPr>
      <w:r w:rsidRPr="007D67CD">
        <w:rPr>
          <w:rFonts w:ascii="Times New Roman" w:hAnsi="Times New Roman"/>
          <w:b/>
          <w:lang w:val="hr-HR" w:eastAsia="cs-CZ"/>
        </w:rPr>
        <w:t>3. Opseg rada</w:t>
      </w:r>
    </w:p>
    <w:p w:rsidR="00C00C72" w:rsidRPr="007D67CD" w:rsidRDefault="00AC3CBA" w:rsidP="00C00C72">
      <w:pPr>
        <w:autoSpaceDE w:val="0"/>
        <w:autoSpaceDN w:val="0"/>
        <w:adjustRightInd w:val="0"/>
        <w:spacing w:after="0" w:line="240" w:lineRule="auto"/>
        <w:jc w:val="both"/>
        <w:rPr>
          <w:rFonts w:ascii="Times New Roman" w:hAnsi="Times New Roman"/>
          <w:lang w:val="hr-HR" w:eastAsia="cs-CZ"/>
        </w:rPr>
      </w:pPr>
      <w:r>
        <w:rPr>
          <w:rFonts w:ascii="Times New Roman" w:hAnsi="Times New Roman"/>
          <w:lang w:val="hr-HR" w:eastAsia="cs-CZ"/>
        </w:rPr>
        <w:t>Opis projektnog zadatka</w:t>
      </w:r>
      <w:r w:rsidR="00C00C72" w:rsidRPr="007D67CD">
        <w:rPr>
          <w:rFonts w:ascii="Times New Roman" w:hAnsi="Times New Roman"/>
          <w:lang w:val="hr-HR" w:eastAsia="cs-CZ"/>
        </w:rPr>
        <w:t xml:space="preserve"> treba opisati samo aktivnosti, a ne pristup ili metodologiju. Opseg rada definira se adresiranjem sljedećeg:</w:t>
      </w:r>
    </w:p>
    <w:p w:rsidR="00C00C72" w:rsidRPr="007D67CD" w:rsidRDefault="00C00C72" w:rsidP="003A3233">
      <w:pPr>
        <w:numPr>
          <w:ilvl w:val="0"/>
          <w:numId w:val="40"/>
        </w:num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Definicija, opseg, ograničenja i kriteriji prihvaćanja zadatka;</w:t>
      </w:r>
    </w:p>
    <w:p w:rsidR="00C00C72" w:rsidRPr="007D67CD" w:rsidRDefault="00C00C72" w:rsidP="003A3233">
      <w:pPr>
        <w:numPr>
          <w:ilvl w:val="0"/>
          <w:numId w:val="40"/>
        </w:num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Nivo detalja;</w:t>
      </w:r>
    </w:p>
    <w:p w:rsidR="00C00C72" w:rsidRPr="007D67CD" w:rsidRDefault="00C00C72" w:rsidP="003A3233">
      <w:pPr>
        <w:numPr>
          <w:ilvl w:val="0"/>
          <w:numId w:val="40"/>
        </w:num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Glavna pitanja koja treba riješiti;</w:t>
      </w:r>
    </w:p>
    <w:p w:rsidR="00C00C72" w:rsidRPr="007D67CD" w:rsidRDefault="00C00C72" w:rsidP="003A3233">
      <w:pPr>
        <w:numPr>
          <w:ilvl w:val="0"/>
          <w:numId w:val="40"/>
        </w:num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Posebni zahtjevi za opremu;</w:t>
      </w:r>
    </w:p>
    <w:p w:rsidR="00C00C72" w:rsidRPr="007D67CD" w:rsidRDefault="00C00C72" w:rsidP="003A3233">
      <w:pPr>
        <w:numPr>
          <w:ilvl w:val="0"/>
          <w:numId w:val="40"/>
        </w:num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Pravni okvir;</w:t>
      </w:r>
    </w:p>
    <w:p w:rsidR="00C00C72" w:rsidRPr="007D67CD" w:rsidRDefault="00C00C72" w:rsidP="003A3233">
      <w:pPr>
        <w:numPr>
          <w:ilvl w:val="0"/>
          <w:numId w:val="40"/>
        </w:num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Prijenos znanja;</w:t>
      </w:r>
    </w:p>
    <w:p w:rsidR="00C00C72" w:rsidRPr="007D67CD" w:rsidRDefault="00C00C72" w:rsidP="003A3233">
      <w:pPr>
        <w:numPr>
          <w:ilvl w:val="0"/>
          <w:numId w:val="40"/>
        </w:num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Potreba za kontinuitetom;</w:t>
      </w:r>
    </w:p>
    <w:p w:rsidR="00C00C72" w:rsidRPr="007D67CD" w:rsidRDefault="00C00C72" w:rsidP="003A3233">
      <w:pPr>
        <w:numPr>
          <w:ilvl w:val="0"/>
          <w:numId w:val="40"/>
        </w:num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Zahtjevi za upravljanje kvalitetom (ako je potrebno).</w:t>
      </w:r>
    </w:p>
    <w:p w:rsidR="00C00C72" w:rsidRPr="007D67CD" w:rsidRDefault="00C00C72" w:rsidP="00C00C72">
      <w:pPr>
        <w:autoSpaceDE w:val="0"/>
        <w:autoSpaceDN w:val="0"/>
        <w:adjustRightInd w:val="0"/>
        <w:spacing w:after="0" w:line="240" w:lineRule="auto"/>
        <w:jc w:val="both"/>
        <w:rPr>
          <w:rFonts w:ascii="Times New Roman" w:hAnsi="Times New Roman"/>
          <w:lang w:val="hr-HR" w:eastAsia="cs-CZ"/>
        </w:rPr>
      </w:pPr>
    </w:p>
    <w:p w:rsidR="00C00C72" w:rsidRPr="007D67CD" w:rsidRDefault="00C00C72" w:rsidP="00C00C72">
      <w:pPr>
        <w:autoSpaceDE w:val="0"/>
        <w:autoSpaceDN w:val="0"/>
        <w:adjustRightInd w:val="0"/>
        <w:spacing w:after="0" w:line="240" w:lineRule="auto"/>
        <w:jc w:val="both"/>
        <w:rPr>
          <w:rFonts w:ascii="Times New Roman" w:hAnsi="Times New Roman"/>
          <w:b/>
          <w:lang w:val="hr-HR" w:eastAsia="cs-CZ"/>
        </w:rPr>
      </w:pPr>
      <w:r w:rsidRPr="007D67CD">
        <w:rPr>
          <w:rFonts w:ascii="Times New Roman" w:hAnsi="Times New Roman"/>
          <w:b/>
          <w:lang w:val="hr-HR" w:eastAsia="cs-CZ"/>
        </w:rPr>
        <w:t>4. Prijenos znanja</w:t>
      </w:r>
    </w:p>
    <w:p w:rsidR="00C00C72" w:rsidRPr="007D67CD" w:rsidRDefault="00AC3CBA" w:rsidP="00C00C72">
      <w:pPr>
        <w:autoSpaceDE w:val="0"/>
        <w:autoSpaceDN w:val="0"/>
        <w:adjustRightInd w:val="0"/>
        <w:spacing w:after="0" w:line="240" w:lineRule="auto"/>
        <w:jc w:val="both"/>
        <w:rPr>
          <w:rFonts w:ascii="Times New Roman" w:hAnsi="Times New Roman"/>
          <w:lang w:val="hr-HR" w:eastAsia="cs-CZ"/>
        </w:rPr>
      </w:pPr>
      <w:r>
        <w:rPr>
          <w:rFonts w:ascii="Times New Roman" w:hAnsi="Times New Roman"/>
          <w:lang w:val="hr-HR" w:eastAsia="cs-CZ"/>
        </w:rPr>
        <w:t>Opis projektnog zadatka</w:t>
      </w:r>
      <w:r w:rsidR="00C00C72" w:rsidRPr="007D67CD">
        <w:rPr>
          <w:rFonts w:ascii="Times New Roman" w:hAnsi="Times New Roman"/>
          <w:lang w:val="hr-HR" w:eastAsia="cs-CZ"/>
        </w:rPr>
        <w:t xml:space="preserve"> bi trebao pružiti specifične detalje o karakteristikama potrebnih Usluga.</w:t>
      </w:r>
    </w:p>
    <w:p w:rsidR="0075604C" w:rsidRPr="007D67CD" w:rsidRDefault="0075604C" w:rsidP="00970C41">
      <w:pPr>
        <w:autoSpaceDE w:val="0"/>
        <w:autoSpaceDN w:val="0"/>
        <w:adjustRightInd w:val="0"/>
        <w:spacing w:after="0" w:line="240" w:lineRule="auto"/>
        <w:jc w:val="both"/>
        <w:rPr>
          <w:rFonts w:ascii="Times New Roman" w:hAnsi="Times New Roman"/>
          <w:lang w:val="hr-HR" w:eastAsia="cs-CZ"/>
        </w:rPr>
      </w:pPr>
    </w:p>
    <w:p w:rsidR="00CC6219" w:rsidRPr="007D67CD" w:rsidRDefault="00CC6219" w:rsidP="00970C41">
      <w:pPr>
        <w:autoSpaceDE w:val="0"/>
        <w:autoSpaceDN w:val="0"/>
        <w:adjustRightInd w:val="0"/>
        <w:spacing w:after="0" w:line="240" w:lineRule="auto"/>
        <w:jc w:val="both"/>
        <w:rPr>
          <w:rFonts w:ascii="Times New Roman" w:hAnsi="Times New Roman"/>
          <w:lang w:val="hr-HR" w:eastAsia="cs-CZ"/>
        </w:rPr>
      </w:pPr>
    </w:p>
    <w:p w:rsidR="0075604C" w:rsidRPr="007D67CD" w:rsidRDefault="0075604C" w:rsidP="00970C41">
      <w:pPr>
        <w:autoSpaceDE w:val="0"/>
        <w:autoSpaceDN w:val="0"/>
        <w:adjustRightInd w:val="0"/>
        <w:spacing w:after="0" w:line="240" w:lineRule="auto"/>
        <w:jc w:val="both"/>
        <w:rPr>
          <w:rFonts w:ascii="Times New Roman" w:hAnsi="Times New Roman"/>
          <w:b/>
          <w:lang w:val="hr-HR" w:eastAsia="cs-CZ"/>
        </w:rPr>
      </w:pPr>
      <w:r w:rsidRPr="007D67CD">
        <w:rPr>
          <w:rFonts w:ascii="Times New Roman" w:hAnsi="Times New Roman"/>
          <w:b/>
          <w:lang w:val="hr-HR" w:eastAsia="cs-CZ"/>
        </w:rPr>
        <w:t xml:space="preserve">5. </w:t>
      </w:r>
      <w:r w:rsidR="009F2BF4" w:rsidRPr="007D67CD">
        <w:rPr>
          <w:rFonts w:ascii="Times New Roman" w:hAnsi="Times New Roman"/>
          <w:b/>
          <w:lang w:val="hr-HR" w:eastAsia="cs-CZ"/>
        </w:rPr>
        <w:t xml:space="preserve">Izvještaji i raspored isporuka </w:t>
      </w:r>
    </w:p>
    <w:p w:rsidR="009F2BF4" w:rsidRPr="007D67CD" w:rsidRDefault="00AC3CBA" w:rsidP="00970C41">
      <w:pPr>
        <w:autoSpaceDE w:val="0"/>
        <w:autoSpaceDN w:val="0"/>
        <w:adjustRightInd w:val="0"/>
        <w:spacing w:after="0" w:line="240" w:lineRule="auto"/>
        <w:jc w:val="both"/>
        <w:rPr>
          <w:rFonts w:ascii="Times New Roman" w:hAnsi="Times New Roman"/>
          <w:lang w:val="hr-HR" w:eastAsia="cs-CZ"/>
        </w:rPr>
      </w:pPr>
      <w:r>
        <w:rPr>
          <w:rFonts w:ascii="Times New Roman" w:hAnsi="Times New Roman"/>
          <w:lang w:val="hr-HR" w:eastAsia="cs-CZ"/>
        </w:rPr>
        <w:t>Opis projektnog zadatka</w:t>
      </w:r>
      <w:r w:rsidR="009F2BF4" w:rsidRPr="007D67CD">
        <w:rPr>
          <w:rFonts w:ascii="Times New Roman" w:hAnsi="Times New Roman"/>
          <w:lang w:val="hr-HR" w:eastAsia="cs-CZ"/>
        </w:rPr>
        <w:t xml:space="preserve"> treba naznačiti procijenjeno trajanje zadatka, od datuma početka do datuma kada Ugovorni organ primi i prihvati Završni izvještaj </w:t>
      </w:r>
      <w:r w:rsidR="00857B18" w:rsidRPr="007D67CD">
        <w:rPr>
          <w:rFonts w:ascii="Times New Roman" w:hAnsi="Times New Roman"/>
          <w:lang w:val="hr-HR" w:eastAsia="cs-CZ"/>
        </w:rPr>
        <w:t>konsultant</w:t>
      </w:r>
      <w:r w:rsidR="009F2BF4" w:rsidRPr="007D67CD">
        <w:rPr>
          <w:rFonts w:ascii="Times New Roman" w:hAnsi="Times New Roman"/>
          <w:lang w:val="hr-HR" w:eastAsia="cs-CZ"/>
        </w:rPr>
        <w:t xml:space="preserve">a. </w:t>
      </w:r>
      <w:r>
        <w:rPr>
          <w:rFonts w:ascii="Times New Roman" w:hAnsi="Times New Roman"/>
          <w:lang w:val="hr-HR" w:eastAsia="cs-CZ"/>
        </w:rPr>
        <w:t>Opis projektnog zadatka</w:t>
      </w:r>
      <w:r w:rsidR="009F2BF4" w:rsidRPr="007D67CD">
        <w:rPr>
          <w:rFonts w:ascii="Times New Roman" w:hAnsi="Times New Roman"/>
          <w:lang w:val="hr-HR" w:eastAsia="cs-CZ"/>
        </w:rPr>
        <w:t xml:space="preserve"> treba naznačiti format, učestalost i sadržaj povezanih izvještaja.</w:t>
      </w:r>
    </w:p>
    <w:p w:rsidR="0075604C" w:rsidRPr="007D67CD" w:rsidRDefault="0075604C" w:rsidP="00970C41">
      <w:pPr>
        <w:autoSpaceDE w:val="0"/>
        <w:autoSpaceDN w:val="0"/>
        <w:adjustRightInd w:val="0"/>
        <w:spacing w:after="0" w:line="240" w:lineRule="auto"/>
        <w:jc w:val="both"/>
        <w:rPr>
          <w:rFonts w:ascii="Times New Roman" w:hAnsi="Times New Roman"/>
          <w:lang w:val="hr-HR" w:eastAsia="cs-CZ"/>
        </w:rPr>
      </w:pPr>
    </w:p>
    <w:p w:rsidR="00B85E50" w:rsidRPr="007D67CD" w:rsidRDefault="00B85E50" w:rsidP="00970C41">
      <w:pPr>
        <w:autoSpaceDE w:val="0"/>
        <w:autoSpaceDN w:val="0"/>
        <w:adjustRightInd w:val="0"/>
        <w:spacing w:after="0" w:line="240" w:lineRule="auto"/>
        <w:jc w:val="both"/>
        <w:rPr>
          <w:rFonts w:ascii="Times New Roman" w:hAnsi="Times New Roman"/>
          <w:b/>
          <w:lang w:val="hr-HR" w:eastAsia="cs-CZ"/>
        </w:rPr>
      </w:pPr>
    </w:p>
    <w:tbl>
      <w:tblPr>
        <w:tblpPr w:leftFromText="181" w:rightFromText="181" w:vertAnchor="text" w:horzAnchor="page" w:tblpX="1906" w:tblpY="1"/>
        <w:tblOverlap w:val="never"/>
        <w:tblW w:w="0" w:type="auto"/>
        <w:tblLayout w:type="fixed"/>
        <w:tblCellMar>
          <w:left w:w="0" w:type="dxa"/>
          <w:right w:w="0" w:type="dxa"/>
        </w:tblCellMar>
        <w:tblLook w:val="01E0" w:firstRow="1" w:lastRow="1" w:firstColumn="1" w:lastColumn="1" w:noHBand="0" w:noVBand="0"/>
      </w:tblPr>
      <w:tblGrid>
        <w:gridCol w:w="3675"/>
        <w:gridCol w:w="3392"/>
      </w:tblGrid>
      <w:tr w:rsidR="00DF01F9" w:rsidRPr="007D67CD" w:rsidTr="00132E03">
        <w:trPr>
          <w:trHeight w:hRule="exact" w:val="565"/>
        </w:trPr>
        <w:tc>
          <w:tcPr>
            <w:tcW w:w="3675" w:type="dxa"/>
            <w:tcBorders>
              <w:top w:val="nil"/>
              <w:left w:val="nil"/>
              <w:bottom w:val="single" w:sz="4" w:space="0" w:color="FFFFFF"/>
              <w:right w:val="single" w:sz="4" w:space="0" w:color="FFFFFF"/>
            </w:tcBorders>
            <w:shd w:val="clear" w:color="auto" w:fill="244061"/>
          </w:tcPr>
          <w:p w:rsidR="00DF01F9" w:rsidRPr="007D67CD" w:rsidRDefault="00132E03" w:rsidP="00B85E50">
            <w:pPr>
              <w:pStyle w:val="TableParagraph"/>
              <w:ind w:left="80" w:right="97"/>
              <w:rPr>
                <w:rFonts w:ascii="Times New Roman" w:hAnsi="Times New Roman"/>
                <w:sz w:val="20"/>
                <w:szCs w:val="20"/>
                <w:lang w:val="hr-HR"/>
              </w:rPr>
            </w:pPr>
            <w:r w:rsidRPr="007D67CD">
              <w:rPr>
                <w:rFonts w:ascii="Times New Roman" w:hAnsi="Times New Roman"/>
                <w:b/>
                <w:color w:val="FFFFFF"/>
                <w:spacing w:val="-6"/>
                <w:w w:val="105"/>
                <w:sz w:val="20"/>
                <w:lang w:val="hr-HR"/>
              </w:rPr>
              <w:t>Informacije Opisa projektnih zadataka</w:t>
            </w:r>
          </w:p>
        </w:tc>
        <w:tc>
          <w:tcPr>
            <w:tcW w:w="3392" w:type="dxa"/>
            <w:tcBorders>
              <w:top w:val="nil"/>
              <w:left w:val="single" w:sz="4" w:space="0" w:color="FFFFFF"/>
              <w:bottom w:val="single" w:sz="4" w:space="0" w:color="FFFFFF"/>
              <w:right w:val="nil"/>
            </w:tcBorders>
            <w:shd w:val="clear" w:color="auto" w:fill="244061"/>
          </w:tcPr>
          <w:p w:rsidR="00DF01F9" w:rsidRPr="007D67CD" w:rsidRDefault="00132E03" w:rsidP="00132E03">
            <w:pPr>
              <w:pStyle w:val="TableParagraph"/>
              <w:ind w:left="74"/>
              <w:rPr>
                <w:rFonts w:ascii="Times New Roman" w:hAnsi="Times New Roman"/>
                <w:sz w:val="20"/>
                <w:szCs w:val="20"/>
                <w:lang w:val="hr-HR"/>
              </w:rPr>
            </w:pPr>
            <w:r w:rsidRPr="007D67CD">
              <w:rPr>
                <w:rFonts w:ascii="Times New Roman" w:hAnsi="Times New Roman"/>
                <w:b/>
                <w:color w:val="FFFFFF"/>
                <w:w w:val="105"/>
                <w:sz w:val="20"/>
                <w:lang w:val="hr-HR"/>
              </w:rPr>
              <w:t xml:space="preserve">Predložak </w:t>
            </w:r>
            <w:r w:rsidR="00DF01F9" w:rsidRPr="007D67CD">
              <w:rPr>
                <w:rFonts w:ascii="Times New Roman" w:hAnsi="Times New Roman"/>
                <w:b/>
                <w:color w:val="FFFFFF"/>
                <w:w w:val="105"/>
                <w:sz w:val="20"/>
                <w:lang w:val="hr-HR"/>
              </w:rPr>
              <w:t>EU</w:t>
            </w:r>
            <w:r w:rsidR="00DF01F9" w:rsidRPr="007D67CD">
              <w:rPr>
                <w:rFonts w:ascii="Times New Roman" w:hAnsi="Times New Roman"/>
                <w:b/>
                <w:color w:val="FFFFFF"/>
                <w:spacing w:val="-17"/>
                <w:w w:val="105"/>
                <w:sz w:val="20"/>
                <w:lang w:val="hr-HR"/>
              </w:rPr>
              <w:t xml:space="preserve">  </w:t>
            </w:r>
            <w:r w:rsidR="00DF01F9" w:rsidRPr="007D67CD">
              <w:rPr>
                <w:rFonts w:ascii="Times New Roman" w:hAnsi="Times New Roman"/>
                <w:b/>
                <w:color w:val="FFFFFF"/>
                <w:w w:val="105"/>
                <w:sz w:val="20"/>
                <w:lang w:val="hr-HR"/>
              </w:rPr>
              <w:t>PRAG</w:t>
            </w:r>
            <w:r w:rsidR="00DF01F9" w:rsidRPr="007D67CD">
              <w:rPr>
                <w:rFonts w:ascii="Times New Roman" w:hAnsi="Times New Roman"/>
                <w:b/>
                <w:color w:val="FFFFFF"/>
                <w:spacing w:val="-23"/>
                <w:w w:val="105"/>
                <w:sz w:val="20"/>
                <w:lang w:val="hr-HR"/>
              </w:rPr>
              <w:t xml:space="preserve"> </w:t>
            </w:r>
            <w:r w:rsidRPr="007D67CD">
              <w:rPr>
                <w:rFonts w:ascii="Times New Roman" w:hAnsi="Times New Roman"/>
                <w:b/>
                <w:color w:val="FFFFFF"/>
                <w:spacing w:val="-6"/>
                <w:w w:val="105"/>
                <w:sz w:val="20"/>
                <w:lang w:val="hr-HR"/>
              </w:rPr>
              <w:t>Opisa projektnih zadataka</w:t>
            </w:r>
          </w:p>
        </w:tc>
      </w:tr>
      <w:tr w:rsidR="00206D93" w:rsidRPr="007D67CD" w:rsidTr="00B85E50">
        <w:trPr>
          <w:trHeight w:hRule="exact" w:val="404"/>
        </w:trPr>
        <w:tc>
          <w:tcPr>
            <w:tcW w:w="3675" w:type="dxa"/>
            <w:tcBorders>
              <w:top w:val="single" w:sz="4" w:space="0" w:color="FFFFFF"/>
              <w:left w:val="nil"/>
              <w:bottom w:val="single" w:sz="4" w:space="0" w:color="FFFFFF"/>
              <w:right w:val="single" w:sz="4" w:space="0" w:color="FFFFFF"/>
            </w:tcBorders>
            <w:shd w:val="clear" w:color="auto" w:fill="E6E7E8"/>
          </w:tcPr>
          <w:p w:rsidR="00206D93" w:rsidRPr="007D67CD" w:rsidRDefault="00206D93" w:rsidP="00D94B89">
            <w:pPr>
              <w:rPr>
                <w:lang w:val="hr-HR"/>
              </w:rPr>
            </w:pPr>
            <w:r w:rsidRPr="007D67CD">
              <w:rPr>
                <w:lang w:val="hr-HR"/>
              </w:rPr>
              <w:t>Kontekst/pozadina zadatka</w:t>
            </w:r>
          </w:p>
        </w:tc>
        <w:tc>
          <w:tcPr>
            <w:tcW w:w="3392" w:type="dxa"/>
            <w:tcBorders>
              <w:top w:val="single" w:sz="4" w:space="0" w:color="FFFFFF"/>
              <w:left w:val="single" w:sz="4" w:space="0" w:color="FFFFFF"/>
              <w:bottom w:val="single" w:sz="4" w:space="0" w:color="FFFFFF"/>
              <w:right w:val="nil"/>
            </w:tcBorders>
            <w:shd w:val="clear" w:color="auto" w:fill="E6E7E8"/>
          </w:tcPr>
          <w:p w:rsidR="00206D93" w:rsidRPr="007D67CD" w:rsidRDefault="00206D93" w:rsidP="00D94B89">
            <w:pPr>
              <w:rPr>
                <w:lang w:val="hr-HR"/>
              </w:rPr>
            </w:pPr>
            <w:r w:rsidRPr="007D67CD">
              <w:rPr>
                <w:lang w:val="hr-HR"/>
              </w:rPr>
              <w:t>1. POZADINSKE INFORMACIJE</w:t>
            </w:r>
          </w:p>
        </w:tc>
      </w:tr>
      <w:tr w:rsidR="00206D93" w:rsidRPr="007D67CD" w:rsidTr="00B85E50">
        <w:trPr>
          <w:trHeight w:hRule="exact" w:val="567"/>
        </w:trPr>
        <w:tc>
          <w:tcPr>
            <w:tcW w:w="3675" w:type="dxa"/>
            <w:tcBorders>
              <w:top w:val="single" w:sz="4" w:space="0" w:color="FFFFFF"/>
              <w:left w:val="nil"/>
              <w:bottom w:val="single" w:sz="4" w:space="0" w:color="FFFFFF"/>
              <w:right w:val="single" w:sz="4" w:space="0" w:color="FFFFFF"/>
            </w:tcBorders>
            <w:shd w:val="clear" w:color="auto" w:fill="E6E7E8"/>
          </w:tcPr>
          <w:p w:rsidR="00206D93" w:rsidRPr="007D67CD" w:rsidRDefault="00206D93" w:rsidP="00D94B89">
            <w:pPr>
              <w:rPr>
                <w:lang w:val="hr-HR"/>
              </w:rPr>
            </w:pPr>
            <w:r w:rsidRPr="007D67CD">
              <w:rPr>
                <w:lang w:val="hr-HR"/>
              </w:rPr>
              <w:t>Opis zadatka (ciljevi i rezultati)</w:t>
            </w:r>
          </w:p>
        </w:tc>
        <w:tc>
          <w:tcPr>
            <w:tcW w:w="3392" w:type="dxa"/>
            <w:tcBorders>
              <w:top w:val="single" w:sz="4" w:space="0" w:color="FFFFFF"/>
              <w:left w:val="single" w:sz="4" w:space="0" w:color="FFFFFF"/>
              <w:bottom w:val="single" w:sz="4" w:space="0" w:color="FFFFFF"/>
              <w:right w:val="nil"/>
            </w:tcBorders>
            <w:shd w:val="clear" w:color="auto" w:fill="E6E7E8"/>
          </w:tcPr>
          <w:p w:rsidR="00206D93" w:rsidRPr="007D67CD" w:rsidRDefault="00206D93" w:rsidP="00D94B89">
            <w:pPr>
              <w:rPr>
                <w:lang w:val="hr-HR"/>
              </w:rPr>
            </w:pPr>
            <w:r w:rsidRPr="007D67CD">
              <w:rPr>
                <w:lang w:val="hr-HR"/>
              </w:rPr>
              <w:t>2. CILJ, SVRHA I OČEKIVANI REZULTATI</w:t>
            </w:r>
          </w:p>
        </w:tc>
      </w:tr>
      <w:tr w:rsidR="00206D93" w:rsidRPr="007D67CD" w:rsidTr="00B85E50">
        <w:trPr>
          <w:trHeight w:hRule="exact" w:val="419"/>
        </w:trPr>
        <w:tc>
          <w:tcPr>
            <w:tcW w:w="3675" w:type="dxa"/>
            <w:tcBorders>
              <w:top w:val="single" w:sz="4" w:space="0" w:color="FFFFFF"/>
              <w:left w:val="nil"/>
              <w:bottom w:val="single" w:sz="4" w:space="0" w:color="FFFFFF"/>
              <w:right w:val="single" w:sz="4" w:space="0" w:color="FFFFFF"/>
            </w:tcBorders>
            <w:shd w:val="clear" w:color="auto" w:fill="E6E7E8"/>
          </w:tcPr>
          <w:p w:rsidR="00206D93" w:rsidRPr="007D67CD" w:rsidRDefault="00206D93" w:rsidP="00D94B89">
            <w:pPr>
              <w:rPr>
                <w:lang w:val="hr-HR"/>
              </w:rPr>
            </w:pPr>
            <w:r w:rsidRPr="007D67CD">
              <w:rPr>
                <w:lang w:val="hr-HR"/>
              </w:rPr>
              <w:t>Kontekst / pozadina zadatka</w:t>
            </w:r>
          </w:p>
        </w:tc>
        <w:tc>
          <w:tcPr>
            <w:tcW w:w="3392" w:type="dxa"/>
            <w:tcBorders>
              <w:top w:val="single" w:sz="4" w:space="0" w:color="FFFFFF"/>
              <w:left w:val="single" w:sz="4" w:space="0" w:color="FFFFFF"/>
              <w:bottom w:val="single" w:sz="4" w:space="0" w:color="FFFFFF"/>
              <w:right w:val="nil"/>
            </w:tcBorders>
            <w:shd w:val="clear" w:color="auto" w:fill="E6E7E8"/>
          </w:tcPr>
          <w:p w:rsidR="00206D93" w:rsidRPr="007D67CD" w:rsidRDefault="00206D93" w:rsidP="00D94B89">
            <w:pPr>
              <w:rPr>
                <w:lang w:val="hr-HR"/>
              </w:rPr>
            </w:pPr>
            <w:r w:rsidRPr="007D67CD">
              <w:rPr>
                <w:lang w:val="hr-HR"/>
              </w:rPr>
              <w:t>3. PREGLEDI I RIZICI</w:t>
            </w:r>
          </w:p>
        </w:tc>
      </w:tr>
      <w:tr w:rsidR="00206D93" w:rsidRPr="007D67CD" w:rsidTr="00206D93">
        <w:trPr>
          <w:trHeight w:hRule="exact" w:val="589"/>
        </w:trPr>
        <w:tc>
          <w:tcPr>
            <w:tcW w:w="3675" w:type="dxa"/>
            <w:tcBorders>
              <w:top w:val="single" w:sz="4" w:space="0" w:color="FFFFFF"/>
              <w:left w:val="nil"/>
              <w:bottom w:val="single" w:sz="4" w:space="0" w:color="FFFFFF"/>
              <w:right w:val="single" w:sz="4" w:space="0" w:color="FFFFFF"/>
            </w:tcBorders>
            <w:shd w:val="clear" w:color="auto" w:fill="E6E7E8"/>
          </w:tcPr>
          <w:p w:rsidR="00206D93" w:rsidRPr="007D67CD" w:rsidRDefault="00206D93" w:rsidP="00D94B89">
            <w:pPr>
              <w:rPr>
                <w:lang w:val="hr-HR"/>
              </w:rPr>
            </w:pPr>
            <w:r w:rsidRPr="007D67CD">
              <w:rPr>
                <w:lang w:val="hr-HR"/>
              </w:rPr>
              <w:t>Pitanja koja treba proučavati/Metodologija</w:t>
            </w:r>
          </w:p>
        </w:tc>
        <w:tc>
          <w:tcPr>
            <w:tcW w:w="3392" w:type="dxa"/>
            <w:tcBorders>
              <w:top w:val="single" w:sz="4" w:space="0" w:color="FFFFFF"/>
              <w:left w:val="single" w:sz="4" w:space="0" w:color="FFFFFF"/>
              <w:bottom w:val="single" w:sz="4" w:space="0" w:color="FFFFFF"/>
              <w:right w:val="nil"/>
            </w:tcBorders>
            <w:shd w:val="clear" w:color="auto" w:fill="E6E7E8"/>
          </w:tcPr>
          <w:p w:rsidR="00206D93" w:rsidRPr="007D67CD" w:rsidRDefault="00206D93" w:rsidP="00D94B89">
            <w:pPr>
              <w:rPr>
                <w:lang w:val="hr-HR"/>
              </w:rPr>
            </w:pPr>
            <w:r w:rsidRPr="007D67CD">
              <w:rPr>
                <w:lang w:val="hr-HR"/>
              </w:rPr>
              <w:t>4. PODRUČJE RADA</w:t>
            </w:r>
          </w:p>
        </w:tc>
      </w:tr>
      <w:tr w:rsidR="00206D93" w:rsidRPr="007D67CD" w:rsidTr="00B85E50">
        <w:trPr>
          <w:trHeight w:hRule="exact" w:val="416"/>
        </w:trPr>
        <w:tc>
          <w:tcPr>
            <w:tcW w:w="3675" w:type="dxa"/>
            <w:tcBorders>
              <w:top w:val="single" w:sz="4" w:space="0" w:color="FFFFFF"/>
              <w:left w:val="nil"/>
              <w:bottom w:val="single" w:sz="4" w:space="0" w:color="FFFFFF"/>
              <w:right w:val="single" w:sz="4" w:space="0" w:color="FFFFFF"/>
            </w:tcBorders>
            <w:shd w:val="clear" w:color="auto" w:fill="E6E7E8"/>
          </w:tcPr>
          <w:p w:rsidR="00206D93" w:rsidRPr="007D67CD" w:rsidRDefault="00206D93" w:rsidP="00D94B89">
            <w:pPr>
              <w:rPr>
                <w:lang w:val="hr-HR"/>
              </w:rPr>
            </w:pPr>
            <w:r w:rsidRPr="007D67CD">
              <w:rPr>
                <w:lang w:val="hr-HR"/>
              </w:rPr>
              <w:t>Radni plan i vremenski raspored</w:t>
            </w:r>
          </w:p>
        </w:tc>
        <w:tc>
          <w:tcPr>
            <w:tcW w:w="3392" w:type="dxa"/>
            <w:tcBorders>
              <w:top w:val="single" w:sz="4" w:space="0" w:color="FFFFFF"/>
              <w:left w:val="single" w:sz="4" w:space="0" w:color="FFFFFF"/>
              <w:bottom w:val="single" w:sz="4" w:space="0" w:color="FFFFFF"/>
              <w:right w:val="nil"/>
            </w:tcBorders>
            <w:shd w:val="clear" w:color="auto" w:fill="E6E7E8"/>
          </w:tcPr>
          <w:p w:rsidR="00206D93" w:rsidRPr="007D67CD" w:rsidRDefault="00206D93" w:rsidP="00D94B89">
            <w:pPr>
              <w:rPr>
                <w:lang w:val="hr-HR"/>
              </w:rPr>
            </w:pPr>
            <w:r w:rsidRPr="007D67CD">
              <w:rPr>
                <w:lang w:val="hr-HR"/>
              </w:rPr>
              <w:t>5. LOGISTIKA I VRIJEME</w:t>
            </w:r>
          </w:p>
        </w:tc>
      </w:tr>
      <w:tr w:rsidR="00206D93" w:rsidRPr="007D67CD" w:rsidTr="00B85E50">
        <w:trPr>
          <w:trHeight w:hRule="exact" w:val="422"/>
        </w:trPr>
        <w:tc>
          <w:tcPr>
            <w:tcW w:w="3675" w:type="dxa"/>
            <w:tcBorders>
              <w:top w:val="single" w:sz="4" w:space="0" w:color="FFFFFF"/>
              <w:left w:val="nil"/>
              <w:bottom w:val="single" w:sz="4" w:space="0" w:color="FFFFFF"/>
              <w:right w:val="single" w:sz="4" w:space="0" w:color="FFFFFF"/>
            </w:tcBorders>
            <w:shd w:val="clear" w:color="auto" w:fill="E6E7E8"/>
          </w:tcPr>
          <w:p w:rsidR="00206D93" w:rsidRPr="007D67CD" w:rsidRDefault="00206D93" w:rsidP="00D94B89">
            <w:pPr>
              <w:rPr>
                <w:lang w:val="hr-HR"/>
              </w:rPr>
            </w:pPr>
            <w:r w:rsidRPr="007D67CD">
              <w:rPr>
                <w:lang w:val="hr-HR"/>
              </w:rPr>
              <w:t>Potrebna stručnost</w:t>
            </w:r>
          </w:p>
        </w:tc>
        <w:tc>
          <w:tcPr>
            <w:tcW w:w="3392" w:type="dxa"/>
            <w:tcBorders>
              <w:top w:val="single" w:sz="4" w:space="0" w:color="FFFFFF"/>
              <w:left w:val="single" w:sz="4" w:space="0" w:color="FFFFFF"/>
              <w:bottom w:val="single" w:sz="4" w:space="0" w:color="FFFFFF"/>
              <w:right w:val="nil"/>
            </w:tcBorders>
            <w:shd w:val="clear" w:color="auto" w:fill="E6E7E8"/>
          </w:tcPr>
          <w:p w:rsidR="00206D93" w:rsidRPr="007D67CD" w:rsidRDefault="00206D93" w:rsidP="00D94B89">
            <w:pPr>
              <w:rPr>
                <w:lang w:val="hr-HR"/>
              </w:rPr>
            </w:pPr>
            <w:r w:rsidRPr="007D67CD">
              <w:rPr>
                <w:lang w:val="hr-HR"/>
              </w:rPr>
              <w:t xml:space="preserve">6. </w:t>
            </w:r>
            <w:r w:rsidR="00BF62E6" w:rsidRPr="007D67CD">
              <w:rPr>
                <w:lang w:val="hr-HR"/>
              </w:rPr>
              <w:t>USLOV</w:t>
            </w:r>
            <w:r w:rsidRPr="007D67CD">
              <w:rPr>
                <w:lang w:val="hr-HR"/>
              </w:rPr>
              <w:t>I</w:t>
            </w:r>
          </w:p>
        </w:tc>
      </w:tr>
      <w:tr w:rsidR="00206D93" w:rsidRPr="007D67CD" w:rsidTr="00B85E50">
        <w:trPr>
          <w:trHeight w:hRule="exact" w:val="414"/>
        </w:trPr>
        <w:tc>
          <w:tcPr>
            <w:tcW w:w="3675" w:type="dxa"/>
            <w:tcBorders>
              <w:top w:val="single" w:sz="4" w:space="0" w:color="FFFFFF"/>
              <w:left w:val="nil"/>
              <w:bottom w:val="single" w:sz="4" w:space="0" w:color="FFFFFF"/>
              <w:right w:val="single" w:sz="4" w:space="0" w:color="FFFFFF"/>
            </w:tcBorders>
            <w:shd w:val="clear" w:color="auto" w:fill="E6E7E8"/>
          </w:tcPr>
          <w:p w:rsidR="00206D93" w:rsidRPr="007D67CD" w:rsidRDefault="00206D93" w:rsidP="00D94B89">
            <w:pPr>
              <w:rPr>
                <w:lang w:val="hr-HR"/>
              </w:rPr>
            </w:pPr>
            <w:r w:rsidRPr="007D67CD">
              <w:rPr>
                <w:lang w:val="hr-HR"/>
              </w:rPr>
              <w:t xml:space="preserve">Zahtjevi za </w:t>
            </w:r>
            <w:r w:rsidR="00F35FD2" w:rsidRPr="007D67CD">
              <w:rPr>
                <w:lang w:val="hr-HR"/>
              </w:rPr>
              <w:t>izvještavanjem</w:t>
            </w:r>
          </w:p>
        </w:tc>
        <w:tc>
          <w:tcPr>
            <w:tcW w:w="3392" w:type="dxa"/>
            <w:tcBorders>
              <w:top w:val="single" w:sz="4" w:space="0" w:color="FFFFFF"/>
              <w:left w:val="single" w:sz="4" w:space="0" w:color="FFFFFF"/>
              <w:bottom w:val="single" w:sz="4" w:space="0" w:color="FFFFFF"/>
              <w:right w:val="nil"/>
            </w:tcBorders>
            <w:shd w:val="clear" w:color="auto" w:fill="E6E7E8"/>
          </w:tcPr>
          <w:p w:rsidR="00206D93" w:rsidRPr="007D67CD" w:rsidRDefault="00206D93" w:rsidP="00D94B89">
            <w:pPr>
              <w:rPr>
                <w:lang w:val="hr-HR"/>
              </w:rPr>
            </w:pPr>
            <w:r w:rsidRPr="007D67CD">
              <w:rPr>
                <w:lang w:val="hr-HR"/>
              </w:rPr>
              <w:t>7. IZVJEŠTAJI</w:t>
            </w:r>
          </w:p>
        </w:tc>
      </w:tr>
      <w:tr w:rsidR="00206D93" w:rsidRPr="007D67CD" w:rsidTr="00B85E50">
        <w:trPr>
          <w:trHeight w:hRule="exact" w:val="421"/>
        </w:trPr>
        <w:tc>
          <w:tcPr>
            <w:tcW w:w="3675" w:type="dxa"/>
            <w:tcBorders>
              <w:top w:val="single" w:sz="4" w:space="0" w:color="FFFFFF"/>
              <w:left w:val="nil"/>
              <w:bottom w:val="single" w:sz="4" w:space="0" w:color="FFFFFF"/>
              <w:right w:val="single" w:sz="4" w:space="0" w:color="FFFFFF"/>
            </w:tcBorders>
            <w:shd w:val="clear" w:color="auto" w:fill="E6E7E8"/>
          </w:tcPr>
          <w:p w:rsidR="00206D93" w:rsidRPr="007D67CD" w:rsidRDefault="00206D93" w:rsidP="00D94B89">
            <w:pPr>
              <w:rPr>
                <w:lang w:val="hr-HR"/>
              </w:rPr>
            </w:pPr>
            <w:r w:rsidRPr="007D67CD">
              <w:rPr>
                <w:lang w:val="hr-HR"/>
              </w:rPr>
              <w:t xml:space="preserve">Zahtjevi za </w:t>
            </w:r>
            <w:r w:rsidR="00F35FD2" w:rsidRPr="007D67CD">
              <w:rPr>
                <w:lang w:val="hr-HR"/>
              </w:rPr>
              <w:t>izvještavanjem</w:t>
            </w:r>
          </w:p>
        </w:tc>
        <w:tc>
          <w:tcPr>
            <w:tcW w:w="3392" w:type="dxa"/>
            <w:tcBorders>
              <w:top w:val="single" w:sz="4" w:space="0" w:color="FFFFFF"/>
              <w:left w:val="single" w:sz="4" w:space="0" w:color="FFFFFF"/>
              <w:bottom w:val="single" w:sz="4" w:space="0" w:color="FFFFFF"/>
              <w:right w:val="nil"/>
            </w:tcBorders>
            <w:shd w:val="clear" w:color="auto" w:fill="E6E7E8"/>
          </w:tcPr>
          <w:p w:rsidR="00206D93" w:rsidRPr="007D67CD" w:rsidRDefault="00206D93" w:rsidP="00D94B89">
            <w:pPr>
              <w:rPr>
                <w:lang w:val="hr-HR"/>
              </w:rPr>
            </w:pPr>
            <w:r w:rsidRPr="007D67CD">
              <w:rPr>
                <w:lang w:val="hr-HR"/>
              </w:rPr>
              <w:t>8. PRAĆENJE I EVALUACIJA</w:t>
            </w:r>
          </w:p>
        </w:tc>
      </w:tr>
    </w:tbl>
    <w:p w:rsidR="003B3970" w:rsidRPr="007D67CD" w:rsidRDefault="003B3970" w:rsidP="00970C41">
      <w:pPr>
        <w:autoSpaceDE w:val="0"/>
        <w:autoSpaceDN w:val="0"/>
        <w:adjustRightInd w:val="0"/>
        <w:spacing w:after="0" w:line="240" w:lineRule="auto"/>
        <w:jc w:val="both"/>
        <w:rPr>
          <w:rFonts w:ascii="Times New Roman" w:hAnsi="Times New Roman"/>
          <w:lang w:val="hr-HR" w:eastAsia="cs-CZ"/>
        </w:rPr>
      </w:pPr>
    </w:p>
    <w:p w:rsidR="003B3970" w:rsidRPr="007D67CD" w:rsidRDefault="003B3970" w:rsidP="00970C41">
      <w:pPr>
        <w:autoSpaceDE w:val="0"/>
        <w:autoSpaceDN w:val="0"/>
        <w:adjustRightInd w:val="0"/>
        <w:spacing w:after="0" w:line="240" w:lineRule="auto"/>
        <w:jc w:val="both"/>
        <w:rPr>
          <w:rFonts w:ascii="Times New Roman" w:hAnsi="Times New Roman"/>
          <w:lang w:val="hr-HR" w:eastAsia="cs-CZ"/>
        </w:rPr>
      </w:pPr>
    </w:p>
    <w:p w:rsidR="003B3970" w:rsidRPr="007D67CD" w:rsidRDefault="003B3970" w:rsidP="00970C41">
      <w:pPr>
        <w:autoSpaceDE w:val="0"/>
        <w:autoSpaceDN w:val="0"/>
        <w:adjustRightInd w:val="0"/>
        <w:spacing w:after="0" w:line="240" w:lineRule="auto"/>
        <w:jc w:val="both"/>
        <w:rPr>
          <w:rFonts w:ascii="Times New Roman" w:hAnsi="Times New Roman"/>
          <w:lang w:val="hr-HR" w:eastAsia="cs-CZ"/>
        </w:rPr>
      </w:pPr>
    </w:p>
    <w:p w:rsidR="003B3970" w:rsidRPr="007D67CD" w:rsidRDefault="003B3970" w:rsidP="00970C41">
      <w:pPr>
        <w:autoSpaceDE w:val="0"/>
        <w:autoSpaceDN w:val="0"/>
        <w:adjustRightInd w:val="0"/>
        <w:spacing w:after="0" w:line="240" w:lineRule="auto"/>
        <w:jc w:val="both"/>
        <w:rPr>
          <w:rFonts w:ascii="Times New Roman" w:hAnsi="Times New Roman"/>
          <w:lang w:val="hr-HR" w:eastAsia="cs-CZ"/>
        </w:rPr>
      </w:pPr>
    </w:p>
    <w:p w:rsidR="003B3970" w:rsidRPr="007D67CD" w:rsidRDefault="003B3970" w:rsidP="00970C41">
      <w:pPr>
        <w:autoSpaceDE w:val="0"/>
        <w:autoSpaceDN w:val="0"/>
        <w:adjustRightInd w:val="0"/>
        <w:spacing w:after="0" w:line="240" w:lineRule="auto"/>
        <w:jc w:val="both"/>
        <w:rPr>
          <w:rFonts w:ascii="Times New Roman" w:hAnsi="Times New Roman"/>
          <w:lang w:val="hr-HR" w:eastAsia="cs-CZ"/>
        </w:rPr>
      </w:pPr>
    </w:p>
    <w:p w:rsidR="003B3970" w:rsidRPr="007D67CD" w:rsidRDefault="003B3970" w:rsidP="00970C41">
      <w:pPr>
        <w:autoSpaceDE w:val="0"/>
        <w:autoSpaceDN w:val="0"/>
        <w:adjustRightInd w:val="0"/>
        <w:spacing w:after="0" w:line="240" w:lineRule="auto"/>
        <w:jc w:val="both"/>
        <w:rPr>
          <w:rFonts w:ascii="Times New Roman" w:hAnsi="Times New Roman"/>
          <w:lang w:val="hr-HR" w:eastAsia="cs-CZ"/>
        </w:rPr>
      </w:pPr>
    </w:p>
    <w:p w:rsidR="003B3970" w:rsidRPr="007D67CD" w:rsidRDefault="003B3970" w:rsidP="00970C41">
      <w:pPr>
        <w:autoSpaceDE w:val="0"/>
        <w:autoSpaceDN w:val="0"/>
        <w:adjustRightInd w:val="0"/>
        <w:spacing w:after="0" w:line="240" w:lineRule="auto"/>
        <w:jc w:val="both"/>
        <w:rPr>
          <w:rFonts w:ascii="Times New Roman" w:hAnsi="Times New Roman"/>
          <w:lang w:val="hr-HR" w:eastAsia="cs-CZ"/>
        </w:rPr>
      </w:pPr>
    </w:p>
    <w:p w:rsidR="003B3970" w:rsidRPr="007D67CD" w:rsidRDefault="003B3970" w:rsidP="00970C41">
      <w:pPr>
        <w:autoSpaceDE w:val="0"/>
        <w:autoSpaceDN w:val="0"/>
        <w:adjustRightInd w:val="0"/>
        <w:spacing w:after="0" w:line="240" w:lineRule="auto"/>
        <w:jc w:val="both"/>
        <w:rPr>
          <w:rFonts w:ascii="Times New Roman" w:hAnsi="Times New Roman"/>
          <w:lang w:val="hr-HR" w:eastAsia="cs-CZ"/>
        </w:rPr>
      </w:pPr>
    </w:p>
    <w:p w:rsidR="003B3970" w:rsidRPr="007D67CD" w:rsidRDefault="003B3970" w:rsidP="00970C41">
      <w:pPr>
        <w:autoSpaceDE w:val="0"/>
        <w:autoSpaceDN w:val="0"/>
        <w:adjustRightInd w:val="0"/>
        <w:spacing w:after="0" w:line="240" w:lineRule="auto"/>
        <w:jc w:val="both"/>
        <w:rPr>
          <w:rFonts w:ascii="Times New Roman" w:hAnsi="Times New Roman"/>
          <w:lang w:val="hr-HR" w:eastAsia="cs-CZ"/>
        </w:rPr>
      </w:pPr>
    </w:p>
    <w:p w:rsidR="003B3970" w:rsidRPr="007D67CD" w:rsidRDefault="003B3970" w:rsidP="00970C41">
      <w:pPr>
        <w:autoSpaceDE w:val="0"/>
        <w:autoSpaceDN w:val="0"/>
        <w:adjustRightInd w:val="0"/>
        <w:spacing w:after="0" w:line="240" w:lineRule="auto"/>
        <w:jc w:val="both"/>
        <w:rPr>
          <w:rFonts w:ascii="Times New Roman" w:hAnsi="Times New Roman"/>
          <w:lang w:val="hr-HR" w:eastAsia="cs-CZ"/>
        </w:rPr>
      </w:pPr>
    </w:p>
    <w:p w:rsidR="003B3970" w:rsidRPr="007D67CD" w:rsidRDefault="003B3970" w:rsidP="00970C41">
      <w:pPr>
        <w:autoSpaceDE w:val="0"/>
        <w:autoSpaceDN w:val="0"/>
        <w:adjustRightInd w:val="0"/>
        <w:spacing w:after="0" w:line="240" w:lineRule="auto"/>
        <w:jc w:val="both"/>
        <w:rPr>
          <w:rFonts w:ascii="Times New Roman" w:hAnsi="Times New Roman"/>
          <w:lang w:val="hr-HR" w:eastAsia="cs-CZ"/>
        </w:rPr>
      </w:pPr>
    </w:p>
    <w:p w:rsidR="003B3970" w:rsidRPr="007D67CD" w:rsidRDefault="003B3970" w:rsidP="00970C41">
      <w:pPr>
        <w:autoSpaceDE w:val="0"/>
        <w:autoSpaceDN w:val="0"/>
        <w:adjustRightInd w:val="0"/>
        <w:spacing w:after="0" w:line="240" w:lineRule="auto"/>
        <w:jc w:val="both"/>
        <w:rPr>
          <w:rFonts w:ascii="Times New Roman" w:hAnsi="Times New Roman"/>
          <w:lang w:val="hr-HR" w:eastAsia="cs-CZ"/>
        </w:rPr>
      </w:pPr>
    </w:p>
    <w:p w:rsidR="003B3970" w:rsidRPr="007D67CD" w:rsidRDefault="003B3970" w:rsidP="00970C41">
      <w:pPr>
        <w:autoSpaceDE w:val="0"/>
        <w:autoSpaceDN w:val="0"/>
        <w:adjustRightInd w:val="0"/>
        <w:spacing w:after="0" w:line="240" w:lineRule="auto"/>
        <w:jc w:val="both"/>
        <w:rPr>
          <w:rFonts w:ascii="Times New Roman" w:hAnsi="Times New Roman"/>
          <w:lang w:val="hr-HR" w:eastAsia="cs-CZ"/>
        </w:rPr>
      </w:pPr>
    </w:p>
    <w:p w:rsidR="003B3970" w:rsidRPr="007D67CD" w:rsidRDefault="003B3970" w:rsidP="00970C41">
      <w:pPr>
        <w:autoSpaceDE w:val="0"/>
        <w:autoSpaceDN w:val="0"/>
        <w:adjustRightInd w:val="0"/>
        <w:spacing w:after="0" w:line="240" w:lineRule="auto"/>
        <w:jc w:val="both"/>
        <w:rPr>
          <w:rFonts w:ascii="Times New Roman" w:hAnsi="Times New Roman"/>
          <w:lang w:val="hr-HR" w:eastAsia="cs-CZ"/>
        </w:rPr>
      </w:pPr>
    </w:p>
    <w:p w:rsidR="003B3970" w:rsidRPr="007D67CD" w:rsidRDefault="003B3970" w:rsidP="00970C41">
      <w:pPr>
        <w:autoSpaceDE w:val="0"/>
        <w:autoSpaceDN w:val="0"/>
        <w:adjustRightInd w:val="0"/>
        <w:spacing w:after="0" w:line="240" w:lineRule="auto"/>
        <w:jc w:val="both"/>
        <w:rPr>
          <w:rFonts w:ascii="Times New Roman" w:hAnsi="Times New Roman"/>
          <w:lang w:val="hr-HR" w:eastAsia="cs-CZ"/>
        </w:rPr>
      </w:pPr>
    </w:p>
    <w:p w:rsidR="008917E8" w:rsidRPr="007D67CD" w:rsidRDefault="008917E8" w:rsidP="00970C41">
      <w:pPr>
        <w:autoSpaceDE w:val="0"/>
        <w:autoSpaceDN w:val="0"/>
        <w:adjustRightInd w:val="0"/>
        <w:spacing w:after="0" w:line="240" w:lineRule="auto"/>
        <w:jc w:val="both"/>
        <w:rPr>
          <w:rFonts w:ascii="Times New Roman" w:hAnsi="Times New Roman"/>
          <w:lang w:val="hr-HR" w:eastAsia="cs-CZ"/>
        </w:rPr>
      </w:pPr>
    </w:p>
    <w:p w:rsidR="008917E8" w:rsidRPr="007D67CD" w:rsidRDefault="008917E8" w:rsidP="00970C41">
      <w:pPr>
        <w:autoSpaceDE w:val="0"/>
        <w:autoSpaceDN w:val="0"/>
        <w:adjustRightInd w:val="0"/>
        <w:spacing w:after="0" w:line="240" w:lineRule="auto"/>
        <w:jc w:val="both"/>
        <w:rPr>
          <w:rFonts w:ascii="Times New Roman" w:hAnsi="Times New Roman"/>
          <w:lang w:val="hr-HR" w:eastAsia="cs-CZ"/>
        </w:rPr>
      </w:pPr>
    </w:p>
    <w:p w:rsidR="008917E8" w:rsidRPr="007D67CD" w:rsidRDefault="008917E8" w:rsidP="00970C41">
      <w:pPr>
        <w:autoSpaceDE w:val="0"/>
        <w:autoSpaceDN w:val="0"/>
        <w:adjustRightInd w:val="0"/>
        <w:spacing w:after="0" w:line="240" w:lineRule="auto"/>
        <w:jc w:val="both"/>
        <w:rPr>
          <w:rFonts w:ascii="Times New Roman" w:hAnsi="Times New Roman"/>
          <w:lang w:val="hr-HR" w:eastAsia="cs-CZ"/>
        </w:rPr>
      </w:pPr>
    </w:p>
    <w:p w:rsidR="003B3970" w:rsidRPr="007D67CD" w:rsidRDefault="008917E8" w:rsidP="00970C41">
      <w:pPr>
        <w:autoSpaceDE w:val="0"/>
        <w:autoSpaceDN w:val="0"/>
        <w:adjustRightInd w:val="0"/>
        <w:spacing w:after="0" w:line="240" w:lineRule="auto"/>
        <w:jc w:val="both"/>
        <w:rPr>
          <w:rFonts w:ascii="Times New Roman" w:hAnsi="Times New Roman"/>
          <w:b/>
          <w:lang w:val="hr-HR" w:eastAsia="cs-CZ"/>
        </w:rPr>
      </w:pPr>
      <w:r w:rsidRPr="007D67CD">
        <w:rPr>
          <w:rFonts w:ascii="Times New Roman" w:hAnsi="Times New Roman"/>
          <w:b/>
          <w:lang w:val="hr-HR" w:eastAsia="cs-CZ"/>
        </w:rPr>
        <w:t>6. Podaci, osoblje i sadržaji</w:t>
      </w:r>
    </w:p>
    <w:p w:rsidR="008F0E24" w:rsidRPr="007D67CD" w:rsidRDefault="00AC3CBA" w:rsidP="00970C41">
      <w:pPr>
        <w:autoSpaceDE w:val="0"/>
        <w:autoSpaceDN w:val="0"/>
        <w:adjustRightInd w:val="0"/>
        <w:spacing w:after="0" w:line="240" w:lineRule="auto"/>
        <w:jc w:val="both"/>
        <w:rPr>
          <w:rFonts w:ascii="Times New Roman" w:hAnsi="Times New Roman"/>
          <w:lang w:val="hr-HR" w:eastAsia="cs-CZ"/>
        </w:rPr>
      </w:pPr>
      <w:r>
        <w:rPr>
          <w:rFonts w:ascii="Times New Roman" w:hAnsi="Times New Roman"/>
          <w:lang w:val="hr-HR" w:eastAsia="cs-CZ"/>
        </w:rPr>
        <w:t>Opis projektnog zadatka</w:t>
      </w:r>
      <w:r w:rsidR="000D6707" w:rsidRPr="007D67CD">
        <w:rPr>
          <w:rFonts w:ascii="Times New Roman" w:hAnsi="Times New Roman"/>
          <w:lang w:val="hr-HR" w:eastAsia="cs-CZ"/>
        </w:rPr>
        <w:t xml:space="preserve"> </w:t>
      </w:r>
      <w:r w:rsidR="008F0E24" w:rsidRPr="007D67CD">
        <w:rPr>
          <w:rFonts w:ascii="Times New Roman" w:hAnsi="Times New Roman"/>
          <w:lang w:val="hr-HR" w:eastAsia="cs-CZ"/>
        </w:rPr>
        <w:t>može pružiti sve potrebne sadržaje (kancelarijski prostor, vozila, oprema za ispitivanje, kancelarijska i informatička oprema te telekomunikacijski sistemi).</w:t>
      </w:r>
    </w:p>
    <w:p w:rsidR="00DF01F9" w:rsidRPr="007D67CD" w:rsidRDefault="00DF01F9" w:rsidP="00970C41">
      <w:pPr>
        <w:autoSpaceDE w:val="0"/>
        <w:autoSpaceDN w:val="0"/>
        <w:adjustRightInd w:val="0"/>
        <w:spacing w:after="0" w:line="240" w:lineRule="auto"/>
        <w:jc w:val="both"/>
        <w:rPr>
          <w:rFonts w:ascii="Times New Roman" w:hAnsi="Times New Roman"/>
          <w:lang w:val="hr-HR" w:eastAsia="cs-CZ"/>
        </w:rPr>
      </w:pPr>
    </w:p>
    <w:p w:rsidR="00DF01F9" w:rsidRPr="007D67CD" w:rsidRDefault="00DF01F9" w:rsidP="00970C41">
      <w:pPr>
        <w:autoSpaceDE w:val="0"/>
        <w:autoSpaceDN w:val="0"/>
        <w:adjustRightInd w:val="0"/>
        <w:spacing w:after="0" w:line="240" w:lineRule="auto"/>
        <w:jc w:val="both"/>
        <w:rPr>
          <w:rFonts w:ascii="Times New Roman" w:hAnsi="Times New Roman"/>
          <w:lang w:val="hr-HR" w:eastAsia="cs-CZ"/>
        </w:rPr>
      </w:pPr>
    </w:p>
    <w:p w:rsidR="006F00E8" w:rsidRPr="007D67CD" w:rsidRDefault="00533070" w:rsidP="00CC21FD">
      <w:pPr>
        <w:spacing w:after="0" w:line="240" w:lineRule="auto"/>
        <w:jc w:val="center"/>
        <w:rPr>
          <w:rFonts w:ascii="Arial" w:hAnsi="Arial" w:cs="Arial"/>
          <w:b/>
          <w:sz w:val="20"/>
          <w:szCs w:val="20"/>
          <w:lang w:val="hr-HR"/>
        </w:rPr>
      </w:pPr>
      <w:r w:rsidRPr="007D67CD">
        <w:rPr>
          <w:noProof/>
          <w:lang w:val="en-US"/>
        </w:rPr>
        <mc:AlternateContent>
          <mc:Choice Requires="wpg">
            <w:drawing>
              <wp:anchor distT="0" distB="0" distL="114300" distR="114300" simplePos="0" relativeHeight="251657216" behindDoc="0" locked="0" layoutInCell="1" allowOverlap="1" wp14:anchorId="55E7A985" wp14:editId="335F2575">
                <wp:simplePos x="0" y="0"/>
                <wp:positionH relativeFrom="column">
                  <wp:posOffset>226695</wp:posOffset>
                </wp:positionH>
                <wp:positionV relativeFrom="paragraph">
                  <wp:posOffset>276860</wp:posOffset>
                </wp:positionV>
                <wp:extent cx="4589145" cy="981075"/>
                <wp:effectExtent l="8255" t="6985" r="3175" b="2540"/>
                <wp:wrapNone/>
                <wp:docPr id="2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9145" cy="981075"/>
                          <a:chOff x="1633" y="4146"/>
                          <a:chExt cx="7227" cy="1545"/>
                        </a:xfrm>
                      </wpg:grpSpPr>
                      <wpg:grpSp>
                        <wpg:cNvPr id="23" name="Group 153"/>
                        <wpg:cNvGrpSpPr>
                          <a:grpSpLocks/>
                        </wpg:cNvGrpSpPr>
                        <wpg:grpSpPr bwMode="auto">
                          <a:xfrm>
                            <a:off x="1633" y="4146"/>
                            <a:ext cx="7227" cy="1545"/>
                            <a:chOff x="0" y="0"/>
                            <a:chExt cx="44862" cy="9810"/>
                          </a:xfrm>
                        </wpg:grpSpPr>
                        <wpg:grpSp>
                          <wpg:cNvPr id="24" name="Group 81"/>
                          <wpg:cNvGrpSpPr>
                            <a:grpSpLocks/>
                          </wpg:cNvGrpSpPr>
                          <wpg:grpSpPr bwMode="auto">
                            <a:xfrm>
                              <a:off x="0" y="0"/>
                              <a:ext cx="44157" cy="9810"/>
                              <a:chOff x="1267" y="6449"/>
                              <a:chExt cx="6954" cy="1545"/>
                            </a:xfrm>
                          </wpg:grpSpPr>
                          <wpg:grpSp>
                            <wpg:cNvPr id="25" name="Group 94"/>
                            <wpg:cNvGrpSpPr>
                              <a:grpSpLocks/>
                            </wpg:cNvGrpSpPr>
                            <wpg:grpSpPr bwMode="auto">
                              <a:xfrm>
                                <a:off x="1267" y="6449"/>
                                <a:ext cx="2067" cy="1368"/>
                                <a:chOff x="1134" y="-454"/>
                                <a:chExt cx="2067" cy="1368"/>
                              </a:xfrm>
                            </wpg:grpSpPr>
                            <wps:wsp>
                              <wps:cNvPr id="26" name="Freeform 95"/>
                              <wps:cNvSpPr>
                                <a:spLocks/>
                              </wps:cNvSpPr>
                              <wps:spPr bwMode="auto">
                                <a:xfrm>
                                  <a:off x="1134" y="-454"/>
                                  <a:ext cx="2067" cy="1368"/>
                                </a:xfrm>
                                <a:custGeom>
                                  <a:avLst/>
                                  <a:gdLst>
                                    <a:gd name="T0" fmla="*/ 944 w 2067"/>
                                    <a:gd name="T1" fmla="*/ -452 h 1368"/>
                                    <a:gd name="T2" fmla="*/ 772 w 2067"/>
                                    <a:gd name="T3" fmla="*/ -432 h 1368"/>
                                    <a:gd name="T4" fmla="*/ 611 w 2067"/>
                                    <a:gd name="T5" fmla="*/ -395 h 1368"/>
                                    <a:gd name="T6" fmla="*/ 464 w 2067"/>
                                    <a:gd name="T7" fmla="*/ -341 h 1368"/>
                                    <a:gd name="T8" fmla="*/ 333 w 2067"/>
                                    <a:gd name="T9" fmla="*/ -273 h 1368"/>
                                    <a:gd name="T10" fmla="*/ 219 w 2067"/>
                                    <a:gd name="T11" fmla="*/ -192 h 1368"/>
                                    <a:gd name="T12" fmla="*/ 127 w 2067"/>
                                    <a:gd name="T13" fmla="*/ -99 h 1368"/>
                                    <a:gd name="T14" fmla="*/ 58 w 2067"/>
                                    <a:gd name="T15" fmla="*/ 3 h 1368"/>
                                    <a:gd name="T16" fmla="*/ 0 w 2067"/>
                                    <a:gd name="T17" fmla="*/ 230 h 1368"/>
                                    <a:gd name="T18" fmla="*/ 33 w 2067"/>
                                    <a:gd name="T19" fmla="*/ 402 h 1368"/>
                                    <a:gd name="T20" fmla="*/ 127 w 2067"/>
                                    <a:gd name="T21" fmla="*/ 559 h 1368"/>
                                    <a:gd name="T22" fmla="*/ 219 w 2067"/>
                                    <a:gd name="T23" fmla="*/ 651 h 1368"/>
                                    <a:gd name="T24" fmla="*/ 333 w 2067"/>
                                    <a:gd name="T25" fmla="*/ 732 h 1368"/>
                                    <a:gd name="T26" fmla="*/ 464 w 2067"/>
                                    <a:gd name="T27" fmla="*/ 800 h 1368"/>
                                    <a:gd name="T28" fmla="*/ 611 w 2067"/>
                                    <a:gd name="T29" fmla="*/ 854 h 1368"/>
                                    <a:gd name="T30" fmla="*/ 772 w 2067"/>
                                    <a:gd name="T31" fmla="*/ 891 h 1368"/>
                                    <a:gd name="T32" fmla="*/ 944 w 2067"/>
                                    <a:gd name="T33" fmla="*/ 911 h 1368"/>
                                    <a:gd name="T34" fmla="*/ 1122 w 2067"/>
                                    <a:gd name="T35" fmla="*/ 911 h 1368"/>
                                    <a:gd name="T36" fmla="*/ 1294 w 2067"/>
                                    <a:gd name="T37" fmla="*/ 891 h 1368"/>
                                    <a:gd name="T38" fmla="*/ 1454 w 2067"/>
                                    <a:gd name="T39" fmla="*/ 854 h 1368"/>
                                    <a:gd name="T40" fmla="*/ 1602 w 2067"/>
                                    <a:gd name="T41" fmla="*/ 800 h 1368"/>
                                    <a:gd name="T42" fmla="*/ 1733 w 2067"/>
                                    <a:gd name="T43" fmla="*/ 732 h 1368"/>
                                    <a:gd name="T44" fmla="*/ 1846 w 2067"/>
                                    <a:gd name="T45" fmla="*/ 651 h 1368"/>
                                    <a:gd name="T46" fmla="*/ 1939 w 2067"/>
                                    <a:gd name="T47" fmla="*/ 559 h 1368"/>
                                    <a:gd name="T48" fmla="*/ 2008 w 2067"/>
                                    <a:gd name="T49" fmla="*/ 456 h 1368"/>
                                    <a:gd name="T50" fmla="*/ 2066 w 2067"/>
                                    <a:gd name="T51" fmla="*/ 230 h 1368"/>
                                    <a:gd name="T52" fmla="*/ 2033 w 2067"/>
                                    <a:gd name="T53" fmla="*/ 57 h 1368"/>
                                    <a:gd name="T54" fmla="*/ 1939 w 2067"/>
                                    <a:gd name="T55" fmla="*/ -99 h 1368"/>
                                    <a:gd name="T56" fmla="*/ 1846 w 2067"/>
                                    <a:gd name="T57" fmla="*/ -192 h 1368"/>
                                    <a:gd name="T58" fmla="*/ 1733 w 2067"/>
                                    <a:gd name="T59" fmla="*/ -273 h 1368"/>
                                    <a:gd name="T60" fmla="*/ 1602 w 2067"/>
                                    <a:gd name="T61" fmla="*/ -341 h 1368"/>
                                    <a:gd name="T62" fmla="*/ 1454 w 2067"/>
                                    <a:gd name="T63" fmla="*/ -395 h 1368"/>
                                    <a:gd name="T64" fmla="*/ 1294 w 2067"/>
                                    <a:gd name="T65" fmla="*/ -432 h 1368"/>
                                    <a:gd name="T66" fmla="*/ 1122 w 2067"/>
                                    <a:gd name="T67" fmla="*/ -452 h 1368"/>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067" h="1368">
                                      <a:moveTo>
                                        <a:pt x="1033" y="0"/>
                                      </a:moveTo>
                                      <a:lnTo>
                                        <a:pt x="944" y="2"/>
                                      </a:lnTo>
                                      <a:lnTo>
                                        <a:pt x="857" y="10"/>
                                      </a:lnTo>
                                      <a:lnTo>
                                        <a:pt x="772" y="22"/>
                                      </a:lnTo>
                                      <a:lnTo>
                                        <a:pt x="690" y="38"/>
                                      </a:lnTo>
                                      <a:lnTo>
                                        <a:pt x="611" y="59"/>
                                      </a:lnTo>
                                      <a:lnTo>
                                        <a:pt x="536" y="84"/>
                                      </a:lnTo>
                                      <a:lnTo>
                                        <a:pt x="464" y="113"/>
                                      </a:lnTo>
                                      <a:lnTo>
                                        <a:pt x="396" y="145"/>
                                      </a:lnTo>
                                      <a:lnTo>
                                        <a:pt x="333" y="181"/>
                                      </a:lnTo>
                                      <a:lnTo>
                                        <a:pt x="274" y="220"/>
                                      </a:lnTo>
                                      <a:lnTo>
                                        <a:pt x="219" y="262"/>
                                      </a:lnTo>
                                      <a:lnTo>
                                        <a:pt x="170" y="307"/>
                                      </a:lnTo>
                                      <a:lnTo>
                                        <a:pt x="127" y="355"/>
                                      </a:lnTo>
                                      <a:lnTo>
                                        <a:pt x="89" y="405"/>
                                      </a:lnTo>
                                      <a:lnTo>
                                        <a:pt x="58" y="457"/>
                                      </a:lnTo>
                                      <a:lnTo>
                                        <a:pt x="15" y="567"/>
                                      </a:lnTo>
                                      <a:lnTo>
                                        <a:pt x="0" y="684"/>
                                      </a:lnTo>
                                      <a:lnTo>
                                        <a:pt x="4" y="743"/>
                                      </a:lnTo>
                                      <a:lnTo>
                                        <a:pt x="33" y="856"/>
                                      </a:lnTo>
                                      <a:lnTo>
                                        <a:pt x="89" y="963"/>
                                      </a:lnTo>
                                      <a:lnTo>
                                        <a:pt x="127" y="1013"/>
                                      </a:lnTo>
                                      <a:lnTo>
                                        <a:pt x="170" y="1060"/>
                                      </a:lnTo>
                                      <a:lnTo>
                                        <a:pt x="219" y="1105"/>
                                      </a:lnTo>
                                      <a:lnTo>
                                        <a:pt x="274" y="1147"/>
                                      </a:lnTo>
                                      <a:lnTo>
                                        <a:pt x="333" y="1186"/>
                                      </a:lnTo>
                                      <a:lnTo>
                                        <a:pt x="396" y="1222"/>
                                      </a:lnTo>
                                      <a:lnTo>
                                        <a:pt x="464" y="1254"/>
                                      </a:lnTo>
                                      <a:lnTo>
                                        <a:pt x="536" y="1283"/>
                                      </a:lnTo>
                                      <a:lnTo>
                                        <a:pt x="611" y="1308"/>
                                      </a:lnTo>
                                      <a:lnTo>
                                        <a:pt x="690" y="1329"/>
                                      </a:lnTo>
                                      <a:lnTo>
                                        <a:pt x="772" y="1345"/>
                                      </a:lnTo>
                                      <a:lnTo>
                                        <a:pt x="857" y="1358"/>
                                      </a:lnTo>
                                      <a:lnTo>
                                        <a:pt x="944" y="1365"/>
                                      </a:lnTo>
                                      <a:lnTo>
                                        <a:pt x="1033" y="1367"/>
                                      </a:lnTo>
                                      <a:lnTo>
                                        <a:pt x="1122" y="1365"/>
                                      </a:lnTo>
                                      <a:lnTo>
                                        <a:pt x="1209" y="1358"/>
                                      </a:lnTo>
                                      <a:lnTo>
                                        <a:pt x="1294" y="1345"/>
                                      </a:lnTo>
                                      <a:lnTo>
                                        <a:pt x="1376" y="1329"/>
                                      </a:lnTo>
                                      <a:lnTo>
                                        <a:pt x="1454" y="1308"/>
                                      </a:lnTo>
                                      <a:lnTo>
                                        <a:pt x="1530" y="1283"/>
                                      </a:lnTo>
                                      <a:lnTo>
                                        <a:pt x="1602" y="1254"/>
                                      </a:lnTo>
                                      <a:lnTo>
                                        <a:pt x="1670" y="1222"/>
                                      </a:lnTo>
                                      <a:lnTo>
                                        <a:pt x="1733" y="1186"/>
                                      </a:lnTo>
                                      <a:lnTo>
                                        <a:pt x="1792" y="1147"/>
                                      </a:lnTo>
                                      <a:lnTo>
                                        <a:pt x="1846" y="1105"/>
                                      </a:lnTo>
                                      <a:lnTo>
                                        <a:pt x="1895" y="1060"/>
                                      </a:lnTo>
                                      <a:lnTo>
                                        <a:pt x="1939" y="1013"/>
                                      </a:lnTo>
                                      <a:lnTo>
                                        <a:pt x="1976" y="963"/>
                                      </a:lnTo>
                                      <a:lnTo>
                                        <a:pt x="2008" y="910"/>
                                      </a:lnTo>
                                      <a:lnTo>
                                        <a:pt x="2051" y="800"/>
                                      </a:lnTo>
                                      <a:lnTo>
                                        <a:pt x="2066" y="684"/>
                                      </a:lnTo>
                                      <a:lnTo>
                                        <a:pt x="2062" y="625"/>
                                      </a:lnTo>
                                      <a:lnTo>
                                        <a:pt x="2033" y="511"/>
                                      </a:lnTo>
                                      <a:lnTo>
                                        <a:pt x="1976" y="405"/>
                                      </a:lnTo>
                                      <a:lnTo>
                                        <a:pt x="1939" y="355"/>
                                      </a:lnTo>
                                      <a:lnTo>
                                        <a:pt x="1895" y="307"/>
                                      </a:lnTo>
                                      <a:lnTo>
                                        <a:pt x="1846" y="262"/>
                                      </a:lnTo>
                                      <a:lnTo>
                                        <a:pt x="1792" y="220"/>
                                      </a:lnTo>
                                      <a:lnTo>
                                        <a:pt x="1733" y="181"/>
                                      </a:lnTo>
                                      <a:lnTo>
                                        <a:pt x="1670" y="145"/>
                                      </a:lnTo>
                                      <a:lnTo>
                                        <a:pt x="1602" y="113"/>
                                      </a:lnTo>
                                      <a:lnTo>
                                        <a:pt x="1530" y="84"/>
                                      </a:lnTo>
                                      <a:lnTo>
                                        <a:pt x="1454" y="59"/>
                                      </a:lnTo>
                                      <a:lnTo>
                                        <a:pt x="1376" y="38"/>
                                      </a:lnTo>
                                      <a:lnTo>
                                        <a:pt x="1294" y="22"/>
                                      </a:lnTo>
                                      <a:lnTo>
                                        <a:pt x="1209" y="10"/>
                                      </a:lnTo>
                                      <a:lnTo>
                                        <a:pt x="1122" y="2"/>
                                      </a:lnTo>
                                      <a:lnTo>
                                        <a:pt x="1033" y="0"/>
                                      </a:lnTo>
                                      <a:close/>
                                    </a:path>
                                  </a:pathLst>
                                </a:custGeom>
                                <a:solidFill>
                                  <a:srgbClr val="002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102"/>
                            <wpg:cNvGrpSpPr>
                              <a:grpSpLocks/>
                            </wpg:cNvGrpSpPr>
                            <wpg:grpSpPr bwMode="auto">
                              <a:xfrm>
                                <a:off x="6154" y="6556"/>
                                <a:ext cx="2067" cy="1438"/>
                                <a:chOff x="6154" y="-454"/>
                                <a:chExt cx="2067" cy="1438"/>
                              </a:xfrm>
                            </wpg:grpSpPr>
                            <wpg:grpSp>
                              <wpg:cNvPr id="28" name="Group 103"/>
                              <wpg:cNvGrpSpPr>
                                <a:grpSpLocks/>
                              </wpg:cNvGrpSpPr>
                              <wpg:grpSpPr bwMode="auto">
                                <a:xfrm>
                                  <a:off x="6154" y="-454"/>
                                  <a:ext cx="2067" cy="1438"/>
                                  <a:chOff x="6154" y="-454"/>
                                  <a:chExt cx="2067" cy="1438"/>
                                </a:xfrm>
                              </wpg:grpSpPr>
                              <wps:wsp>
                                <wps:cNvPr id="29" name="Freeform 104"/>
                                <wps:cNvSpPr>
                                  <a:spLocks/>
                                </wps:cNvSpPr>
                                <wps:spPr bwMode="auto">
                                  <a:xfrm>
                                    <a:off x="6154" y="-454"/>
                                    <a:ext cx="2067" cy="1368"/>
                                  </a:xfrm>
                                  <a:custGeom>
                                    <a:avLst/>
                                    <a:gdLst>
                                      <a:gd name="T0" fmla="*/ 944 w 2067"/>
                                      <a:gd name="T1" fmla="*/ -452 h 1368"/>
                                      <a:gd name="T2" fmla="*/ 773 w 2067"/>
                                      <a:gd name="T3" fmla="*/ -432 h 1368"/>
                                      <a:gd name="T4" fmla="*/ 612 w 2067"/>
                                      <a:gd name="T5" fmla="*/ -395 h 1368"/>
                                      <a:gd name="T6" fmla="*/ 465 w 2067"/>
                                      <a:gd name="T7" fmla="*/ -341 h 1368"/>
                                      <a:gd name="T8" fmla="*/ 333 w 2067"/>
                                      <a:gd name="T9" fmla="*/ -273 h 1368"/>
                                      <a:gd name="T10" fmla="*/ 220 w 2067"/>
                                      <a:gd name="T11" fmla="*/ -192 h 1368"/>
                                      <a:gd name="T12" fmla="*/ 128 w 2067"/>
                                      <a:gd name="T13" fmla="*/ -99 h 1368"/>
                                      <a:gd name="T14" fmla="*/ 59 w 2067"/>
                                      <a:gd name="T15" fmla="*/ 3 h 1368"/>
                                      <a:gd name="T16" fmla="*/ 0 w 2067"/>
                                      <a:gd name="T17" fmla="*/ 230 h 1368"/>
                                      <a:gd name="T18" fmla="*/ 34 w 2067"/>
                                      <a:gd name="T19" fmla="*/ 402 h 1368"/>
                                      <a:gd name="T20" fmla="*/ 128 w 2067"/>
                                      <a:gd name="T21" fmla="*/ 559 h 1368"/>
                                      <a:gd name="T22" fmla="*/ 220 w 2067"/>
                                      <a:gd name="T23" fmla="*/ 651 h 1368"/>
                                      <a:gd name="T24" fmla="*/ 333 w 2067"/>
                                      <a:gd name="T25" fmla="*/ 732 h 1368"/>
                                      <a:gd name="T26" fmla="*/ 465 w 2067"/>
                                      <a:gd name="T27" fmla="*/ 800 h 1368"/>
                                      <a:gd name="T28" fmla="*/ 612 w 2067"/>
                                      <a:gd name="T29" fmla="*/ 854 h 1368"/>
                                      <a:gd name="T30" fmla="*/ 773 w 2067"/>
                                      <a:gd name="T31" fmla="*/ 891 h 1368"/>
                                      <a:gd name="T32" fmla="*/ 944 w 2067"/>
                                      <a:gd name="T33" fmla="*/ 911 h 1368"/>
                                      <a:gd name="T34" fmla="*/ 1123 w 2067"/>
                                      <a:gd name="T35" fmla="*/ 911 h 1368"/>
                                      <a:gd name="T36" fmla="*/ 1294 w 2067"/>
                                      <a:gd name="T37" fmla="*/ 891 h 1368"/>
                                      <a:gd name="T38" fmla="*/ 1455 w 2067"/>
                                      <a:gd name="T39" fmla="*/ 854 h 1368"/>
                                      <a:gd name="T40" fmla="*/ 1602 w 2067"/>
                                      <a:gd name="T41" fmla="*/ 800 h 1368"/>
                                      <a:gd name="T42" fmla="*/ 1734 w 2067"/>
                                      <a:gd name="T43" fmla="*/ 732 h 1368"/>
                                      <a:gd name="T44" fmla="*/ 1847 w 2067"/>
                                      <a:gd name="T45" fmla="*/ 651 h 1368"/>
                                      <a:gd name="T46" fmla="*/ 1939 w 2067"/>
                                      <a:gd name="T47" fmla="*/ 559 h 1368"/>
                                      <a:gd name="T48" fmla="*/ 2008 w 2067"/>
                                      <a:gd name="T49" fmla="*/ 456 h 1368"/>
                                      <a:gd name="T50" fmla="*/ 2066 w 2067"/>
                                      <a:gd name="T51" fmla="*/ 230 h 1368"/>
                                      <a:gd name="T52" fmla="*/ 2033 w 2067"/>
                                      <a:gd name="T53" fmla="*/ 57 h 1368"/>
                                      <a:gd name="T54" fmla="*/ 1939 w 2067"/>
                                      <a:gd name="T55" fmla="*/ -99 h 1368"/>
                                      <a:gd name="T56" fmla="*/ 1847 w 2067"/>
                                      <a:gd name="T57" fmla="*/ -192 h 1368"/>
                                      <a:gd name="T58" fmla="*/ 1734 w 2067"/>
                                      <a:gd name="T59" fmla="*/ -273 h 1368"/>
                                      <a:gd name="T60" fmla="*/ 1602 w 2067"/>
                                      <a:gd name="T61" fmla="*/ -341 h 1368"/>
                                      <a:gd name="T62" fmla="*/ 1455 w 2067"/>
                                      <a:gd name="T63" fmla="*/ -395 h 1368"/>
                                      <a:gd name="T64" fmla="*/ 1294 w 2067"/>
                                      <a:gd name="T65" fmla="*/ -432 h 1368"/>
                                      <a:gd name="T66" fmla="*/ 1123 w 2067"/>
                                      <a:gd name="T67" fmla="*/ -452 h 1368"/>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067" h="1368">
                                        <a:moveTo>
                                          <a:pt x="1033" y="0"/>
                                        </a:moveTo>
                                        <a:lnTo>
                                          <a:pt x="944" y="2"/>
                                        </a:lnTo>
                                        <a:lnTo>
                                          <a:pt x="857" y="10"/>
                                        </a:lnTo>
                                        <a:lnTo>
                                          <a:pt x="773" y="22"/>
                                        </a:lnTo>
                                        <a:lnTo>
                                          <a:pt x="691" y="38"/>
                                        </a:lnTo>
                                        <a:lnTo>
                                          <a:pt x="612" y="59"/>
                                        </a:lnTo>
                                        <a:lnTo>
                                          <a:pt x="536" y="84"/>
                                        </a:lnTo>
                                        <a:lnTo>
                                          <a:pt x="465" y="113"/>
                                        </a:lnTo>
                                        <a:lnTo>
                                          <a:pt x="397" y="145"/>
                                        </a:lnTo>
                                        <a:lnTo>
                                          <a:pt x="333" y="181"/>
                                        </a:lnTo>
                                        <a:lnTo>
                                          <a:pt x="274" y="220"/>
                                        </a:lnTo>
                                        <a:lnTo>
                                          <a:pt x="220" y="262"/>
                                        </a:lnTo>
                                        <a:lnTo>
                                          <a:pt x="171" y="307"/>
                                        </a:lnTo>
                                        <a:lnTo>
                                          <a:pt x="128" y="355"/>
                                        </a:lnTo>
                                        <a:lnTo>
                                          <a:pt x="90" y="405"/>
                                        </a:lnTo>
                                        <a:lnTo>
                                          <a:pt x="59" y="457"/>
                                        </a:lnTo>
                                        <a:lnTo>
                                          <a:pt x="15" y="567"/>
                                        </a:lnTo>
                                        <a:lnTo>
                                          <a:pt x="0" y="684"/>
                                        </a:lnTo>
                                        <a:lnTo>
                                          <a:pt x="4" y="743"/>
                                        </a:lnTo>
                                        <a:lnTo>
                                          <a:pt x="34" y="856"/>
                                        </a:lnTo>
                                        <a:lnTo>
                                          <a:pt x="90" y="963"/>
                                        </a:lnTo>
                                        <a:lnTo>
                                          <a:pt x="128" y="1013"/>
                                        </a:lnTo>
                                        <a:lnTo>
                                          <a:pt x="171" y="1060"/>
                                        </a:lnTo>
                                        <a:lnTo>
                                          <a:pt x="220" y="1105"/>
                                        </a:lnTo>
                                        <a:lnTo>
                                          <a:pt x="274" y="1147"/>
                                        </a:lnTo>
                                        <a:lnTo>
                                          <a:pt x="333" y="1186"/>
                                        </a:lnTo>
                                        <a:lnTo>
                                          <a:pt x="397" y="1222"/>
                                        </a:lnTo>
                                        <a:lnTo>
                                          <a:pt x="465" y="1254"/>
                                        </a:lnTo>
                                        <a:lnTo>
                                          <a:pt x="536" y="1283"/>
                                        </a:lnTo>
                                        <a:lnTo>
                                          <a:pt x="612" y="1308"/>
                                        </a:lnTo>
                                        <a:lnTo>
                                          <a:pt x="691" y="1329"/>
                                        </a:lnTo>
                                        <a:lnTo>
                                          <a:pt x="773" y="1345"/>
                                        </a:lnTo>
                                        <a:lnTo>
                                          <a:pt x="857" y="1358"/>
                                        </a:lnTo>
                                        <a:lnTo>
                                          <a:pt x="944" y="1365"/>
                                        </a:lnTo>
                                        <a:lnTo>
                                          <a:pt x="1033" y="1367"/>
                                        </a:lnTo>
                                        <a:lnTo>
                                          <a:pt x="1123" y="1365"/>
                                        </a:lnTo>
                                        <a:lnTo>
                                          <a:pt x="1210" y="1358"/>
                                        </a:lnTo>
                                        <a:lnTo>
                                          <a:pt x="1294" y="1345"/>
                                        </a:lnTo>
                                        <a:lnTo>
                                          <a:pt x="1376" y="1329"/>
                                        </a:lnTo>
                                        <a:lnTo>
                                          <a:pt x="1455" y="1308"/>
                                        </a:lnTo>
                                        <a:lnTo>
                                          <a:pt x="1530" y="1283"/>
                                        </a:lnTo>
                                        <a:lnTo>
                                          <a:pt x="1602" y="1254"/>
                                        </a:lnTo>
                                        <a:lnTo>
                                          <a:pt x="1670" y="1222"/>
                                        </a:lnTo>
                                        <a:lnTo>
                                          <a:pt x="1734" y="1186"/>
                                        </a:lnTo>
                                        <a:lnTo>
                                          <a:pt x="1793" y="1147"/>
                                        </a:lnTo>
                                        <a:lnTo>
                                          <a:pt x="1847" y="1105"/>
                                        </a:lnTo>
                                        <a:lnTo>
                                          <a:pt x="1896" y="1060"/>
                                        </a:lnTo>
                                        <a:lnTo>
                                          <a:pt x="1939" y="1013"/>
                                        </a:lnTo>
                                        <a:lnTo>
                                          <a:pt x="1977" y="963"/>
                                        </a:lnTo>
                                        <a:lnTo>
                                          <a:pt x="2008" y="910"/>
                                        </a:lnTo>
                                        <a:lnTo>
                                          <a:pt x="2052" y="800"/>
                                        </a:lnTo>
                                        <a:lnTo>
                                          <a:pt x="2066" y="684"/>
                                        </a:lnTo>
                                        <a:lnTo>
                                          <a:pt x="2063" y="625"/>
                                        </a:lnTo>
                                        <a:lnTo>
                                          <a:pt x="2033" y="511"/>
                                        </a:lnTo>
                                        <a:lnTo>
                                          <a:pt x="1977" y="405"/>
                                        </a:lnTo>
                                        <a:lnTo>
                                          <a:pt x="1939" y="355"/>
                                        </a:lnTo>
                                        <a:lnTo>
                                          <a:pt x="1896" y="307"/>
                                        </a:lnTo>
                                        <a:lnTo>
                                          <a:pt x="1847" y="262"/>
                                        </a:lnTo>
                                        <a:lnTo>
                                          <a:pt x="1793" y="220"/>
                                        </a:lnTo>
                                        <a:lnTo>
                                          <a:pt x="1734" y="181"/>
                                        </a:lnTo>
                                        <a:lnTo>
                                          <a:pt x="1670" y="145"/>
                                        </a:lnTo>
                                        <a:lnTo>
                                          <a:pt x="1602" y="113"/>
                                        </a:lnTo>
                                        <a:lnTo>
                                          <a:pt x="1530" y="84"/>
                                        </a:lnTo>
                                        <a:lnTo>
                                          <a:pt x="1455" y="59"/>
                                        </a:lnTo>
                                        <a:lnTo>
                                          <a:pt x="1376" y="38"/>
                                        </a:lnTo>
                                        <a:lnTo>
                                          <a:pt x="1294" y="22"/>
                                        </a:lnTo>
                                        <a:lnTo>
                                          <a:pt x="1210" y="10"/>
                                        </a:lnTo>
                                        <a:lnTo>
                                          <a:pt x="1123" y="2"/>
                                        </a:lnTo>
                                        <a:lnTo>
                                          <a:pt x="1033" y="0"/>
                                        </a:lnTo>
                                        <a:close/>
                                      </a:path>
                                    </a:pathLst>
                                  </a:custGeom>
                                  <a:solidFill>
                                    <a:srgbClr val="EE35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Text Box 105"/>
                                <wps:cNvSpPr txBox="1">
                                  <a:spLocks noChangeArrowheads="1"/>
                                </wps:cNvSpPr>
                                <wps:spPr bwMode="auto">
                                  <a:xfrm>
                                    <a:off x="6154" y="-454"/>
                                    <a:ext cx="2067" cy="14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7CD" w:rsidRPr="006F00E8" w:rsidRDefault="007D67CD" w:rsidP="006F00E8">
                                      <w:pPr>
                                        <w:jc w:val="center"/>
                                        <w:rPr>
                                          <w:color w:val="FFFFFF"/>
                                          <w:sz w:val="20"/>
                                          <w:szCs w:val="20"/>
                                        </w:rPr>
                                      </w:pPr>
                                    </w:p>
                                  </w:txbxContent>
                                </wps:txbx>
                                <wps:bodyPr rot="0" vert="horz" wrap="square" lIns="0" tIns="0" rIns="0" bIns="0" anchor="t" anchorCtr="0" upright="1">
                                  <a:noAutofit/>
                                </wps:bodyPr>
                              </wps:wsp>
                            </wpg:grpSp>
                          </wpg:grpSp>
                        </wpg:grpSp>
                        <wpg:grpSp>
                          <wpg:cNvPr id="31" name="Group 151"/>
                          <wpg:cNvGrpSpPr>
                            <a:grpSpLocks/>
                          </wpg:cNvGrpSpPr>
                          <wpg:grpSpPr bwMode="auto">
                            <a:xfrm>
                              <a:off x="13430" y="0"/>
                              <a:ext cx="31432" cy="9163"/>
                              <a:chOff x="0" y="0"/>
                              <a:chExt cx="31432" cy="9163"/>
                            </a:xfrm>
                          </wpg:grpSpPr>
                          <wps:wsp>
                            <wps:cNvPr id="32" name="Right Arrow 7"/>
                            <wps:cNvSpPr>
                              <a:spLocks noChangeArrowheads="1"/>
                            </wps:cNvSpPr>
                            <wps:spPr bwMode="auto">
                              <a:xfrm>
                                <a:off x="0" y="2476"/>
                                <a:ext cx="4191" cy="4286"/>
                              </a:xfrm>
                              <a:prstGeom prst="rightArrow">
                                <a:avLst>
                                  <a:gd name="adj1" fmla="val 50000"/>
                                  <a:gd name="adj2" fmla="val 50000"/>
                                </a:avLst>
                              </a:prstGeom>
                              <a:solidFill>
                                <a:srgbClr val="B8CCE4"/>
                              </a:solidFill>
                              <a:ln w="12700">
                                <a:solidFill>
                                  <a:srgbClr val="B8CCE4"/>
                                </a:solidFill>
                                <a:miter lim="800000"/>
                                <a:headEnd/>
                                <a:tailEnd/>
                              </a:ln>
                            </wps:spPr>
                            <wps:bodyPr rot="0" vert="horz" wrap="square" lIns="91440" tIns="45720" rIns="91440" bIns="45720" anchor="t" anchorCtr="0" upright="1">
                              <a:noAutofit/>
                            </wps:bodyPr>
                          </wps:wsp>
                          <wps:wsp>
                            <wps:cNvPr id="33" name="Right Arrow 7"/>
                            <wps:cNvSpPr>
                              <a:spLocks noChangeArrowheads="1"/>
                            </wps:cNvSpPr>
                            <wps:spPr bwMode="auto">
                              <a:xfrm>
                                <a:off x="13144" y="2571"/>
                                <a:ext cx="4191" cy="4287"/>
                              </a:xfrm>
                              <a:prstGeom prst="rightArrow">
                                <a:avLst>
                                  <a:gd name="adj1" fmla="val 50000"/>
                                  <a:gd name="adj2" fmla="val 50000"/>
                                </a:avLst>
                              </a:prstGeom>
                              <a:solidFill>
                                <a:srgbClr val="B8CCE4"/>
                              </a:solidFill>
                              <a:ln w="12700">
                                <a:solidFill>
                                  <a:srgbClr val="B8CCE4"/>
                                </a:solidFill>
                                <a:miter lim="800000"/>
                                <a:headEnd/>
                                <a:tailEnd/>
                              </a:ln>
                            </wps:spPr>
                            <wps:bodyPr rot="0" vert="horz" wrap="square" lIns="91440" tIns="45720" rIns="91440" bIns="45720" anchor="t" anchorCtr="0" upright="1">
                              <a:noAutofit/>
                            </wps:bodyPr>
                          </wps:wsp>
                          <wps:wsp>
                            <wps:cNvPr id="34" name="Freeform 95"/>
                            <wps:cNvSpPr>
                              <a:spLocks/>
                            </wps:cNvSpPr>
                            <wps:spPr bwMode="auto">
                              <a:xfrm>
                                <a:off x="17907" y="190"/>
                                <a:ext cx="13525" cy="8973"/>
                              </a:xfrm>
                              <a:custGeom>
                                <a:avLst/>
                                <a:gdLst>
                                  <a:gd name="T0" fmla="*/ 4041862 w 2067"/>
                                  <a:gd name="T1" fmla="*/ -1944550 h 1368"/>
                                  <a:gd name="T2" fmla="*/ 3305420 w 2067"/>
                                  <a:gd name="T3" fmla="*/ -1858513 h 1368"/>
                                  <a:gd name="T4" fmla="*/ 2616077 w 2067"/>
                                  <a:gd name="T5" fmla="*/ -1699334 h 1368"/>
                                  <a:gd name="T6" fmla="*/ 1986677 w 2067"/>
                                  <a:gd name="T7" fmla="*/ -1467020 h 1368"/>
                                  <a:gd name="T8" fmla="*/ 1425785 w 2067"/>
                                  <a:gd name="T9" fmla="*/ -1174473 h 1368"/>
                                  <a:gd name="T10" fmla="*/ 937681 w 2067"/>
                                  <a:gd name="T11" fmla="*/ -826008 h 1368"/>
                                  <a:gd name="T12" fmla="*/ 543768 w 2067"/>
                                  <a:gd name="T13" fmla="*/ -425909 h 1368"/>
                                  <a:gd name="T14" fmla="*/ 248338 w 2067"/>
                                  <a:gd name="T15" fmla="*/ 12909 h 1368"/>
                                  <a:gd name="T16" fmla="*/ 0 w 2067"/>
                                  <a:gd name="T17" fmla="*/ 989483 h 1368"/>
                                  <a:gd name="T18" fmla="*/ 141296 w 2067"/>
                                  <a:gd name="T19" fmla="*/ 1729447 h 1368"/>
                                  <a:gd name="T20" fmla="*/ 543768 w 2067"/>
                                  <a:gd name="T21" fmla="*/ 2404876 h 1368"/>
                                  <a:gd name="T22" fmla="*/ 937681 w 2067"/>
                                  <a:gd name="T23" fmla="*/ 2800671 h 1368"/>
                                  <a:gd name="T24" fmla="*/ 1425785 w 2067"/>
                                  <a:gd name="T25" fmla="*/ 3149143 h 1368"/>
                                  <a:gd name="T26" fmla="*/ 1986677 w 2067"/>
                                  <a:gd name="T27" fmla="*/ 3441690 h 1368"/>
                                  <a:gd name="T28" fmla="*/ 2616077 w 2067"/>
                                  <a:gd name="T29" fmla="*/ 3673997 h 1368"/>
                                  <a:gd name="T30" fmla="*/ 3305420 w 2067"/>
                                  <a:gd name="T31" fmla="*/ 3833176 h 1368"/>
                                  <a:gd name="T32" fmla="*/ 4041862 w 2067"/>
                                  <a:gd name="T33" fmla="*/ 3919220 h 1368"/>
                                  <a:gd name="T34" fmla="*/ 4803992 w 2067"/>
                                  <a:gd name="T35" fmla="*/ 3919220 h 1368"/>
                                  <a:gd name="T36" fmla="*/ 5540434 w 2067"/>
                                  <a:gd name="T37" fmla="*/ 3833176 h 1368"/>
                                  <a:gd name="T38" fmla="*/ 6225498 w 2067"/>
                                  <a:gd name="T39" fmla="*/ 3673997 h 1368"/>
                                  <a:gd name="T40" fmla="*/ 6859177 w 2067"/>
                                  <a:gd name="T41" fmla="*/ 3441690 h 1368"/>
                                  <a:gd name="T42" fmla="*/ 7420075 w 2067"/>
                                  <a:gd name="T43" fmla="*/ 3149143 h 1368"/>
                                  <a:gd name="T44" fmla="*/ 7903900 w 2067"/>
                                  <a:gd name="T45" fmla="*/ 2800671 h 1368"/>
                                  <a:gd name="T46" fmla="*/ 8302093 w 2067"/>
                                  <a:gd name="T47" fmla="*/ 2404876 h 1368"/>
                                  <a:gd name="T48" fmla="*/ 8597523 w 2067"/>
                                  <a:gd name="T49" fmla="*/ 1961761 h 1368"/>
                                  <a:gd name="T50" fmla="*/ 8845860 w 2067"/>
                                  <a:gd name="T51" fmla="*/ 989483 h 1368"/>
                                  <a:gd name="T52" fmla="*/ 8704564 w 2067"/>
                                  <a:gd name="T53" fmla="*/ 245223 h 1368"/>
                                  <a:gd name="T54" fmla="*/ 8302093 w 2067"/>
                                  <a:gd name="T55" fmla="*/ -425909 h 1368"/>
                                  <a:gd name="T56" fmla="*/ 7903900 w 2067"/>
                                  <a:gd name="T57" fmla="*/ -826008 h 1368"/>
                                  <a:gd name="T58" fmla="*/ 7420075 w 2067"/>
                                  <a:gd name="T59" fmla="*/ -1174473 h 1368"/>
                                  <a:gd name="T60" fmla="*/ 6859177 w 2067"/>
                                  <a:gd name="T61" fmla="*/ -1467020 h 1368"/>
                                  <a:gd name="T62" fmla="*/ 6225498 w 2067"/>
                                  <a:gd name="T63" fmla="*/ -1699334 h 1368"/>
                                  <a:gd name="T64" fmla="*/ 5540434 w 2067"/>
                                  <a:gd name="T65" fmla="*/ -1858513 h 1368"/>
                                  <a:gd name="T66" fmla="*/ 4803992 w 2067"/>
                                  <a:gd name="T67" fmla="*/ -1944550 h 1368"/>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067" h="1368">
                                    <a:moveTo>
                                      <a:pt x="1033" y="0"/>
                                    </a:moveTo>
                                    <a:lnTo>
                                      <a:pt x="944" y="2"/>
                                    </a:lnTo>
                                    <a:lnTo>
                                      <a:pt x="857" y="10"/>
                                    </a:lnTo>
                                    <a:lnTo>
                                      <a:pt x="772" y="22"/>
                                    </a:lnTo>
                                    <a:lnTo>
                                      <a:pt x="690" y="38"/>
                                    </a:lnTo>
                                    <a:lnTo>
                                      <a:pt x="611" y="59"/>
                                    </a:lnTo>
                                    <a:lnTo>
                                      <a:pt x="536" y="84"/>
                                    </a:lnTo>
                                    <a:lnTo>
                                      <a:pt x="464" y="113"/>
                                    </a:lnTo>
                                    <a:lnTo>
                                      <a:pt x="396" y="145"/>
                                    </a:lnTo>
                                    <a:lnTo>
                                      <a:pt x="333" y="181"/>
                                    </a:lnTo>
                                    <a:lnTo>
                                      <a:pt x="274" y="220"/>
                                    </a:lnTo>
                                    <a:lnTo>
                                      <a:pt x="219" y="262"/>
                                    </a:lnTo>
                                    <a:lnTo>
                                      <a:pt x="170" y="307"/>
                                    </a:lnTo>
                                    <a:lnTo>
                                      <a:pt x="127" y="355"/>
                                    </a:lnTo>
                                    <a:lnTo>
                                      <a:pt x="89" y="405"/>
                                    </a:lnTo>
                                    <a:lnTo>
                                      <a:pt x="58" y="457"/>
                                    </a:lnTo>
                                    <a:lnTo>
                                      <a:pt x="15" y="567"/>
                                    </a:lnTo>
                                    <a:lnTo>
                                      <a:pt x="0" y="684"/>
                                    </a:lnTo>
                                    <a:lnTo>
                                      <a:pt x="4" y="743"/>
                                    </a:lnTo>
                                    <a:lnTo>
                                      <a:pt x="33" y="856"/>
                                    </a:lnTo>
                                    <a:lnTo>
                                      <a:pt x="89" y="963"/>
                                    </a:lnTo>
                                    <a:lnTo>
                                      <a:pt x="127" y="1013"/>
                                    </a:lnTo>
                                    <a:lnTo>
                                      <a:pt x="170" y="1060"/>
                                    </a:lnTo>
                                    <a:lnTo>
                                      <a:pt x="219" y="1105"/>
                                    </a:lnTo>
                                    <a:lnTo>
                                      <a:pt x="274" y="1147"/>
                                    </a:lnTo>
                                    <a:lnTo>
                                      <a:pt x="333" y="1186"/>
                                    </a:lnTo>
                                    <a:lnTo>
                                      <a:pt x="396" y="1222"/>
                                    </a:lnTo>
                                    <a:lnTo>
                                      <a:pt x="464" y="1254"/>
                                    </a:lnTo>
                                    <a:lnTo>
                                      <a:pt x="536" y="1283"/>
                                    </a:lnTo>
                                    <a:lnTo>
                                      <a:pt x="611" y="1308"/>
                                    </a:lnTo>
                                    <a:lnTo>
                                      <a:pt x="690" y="1329"/>
                                    </a:lnTo>
                                    <a:lnTo>
                                      <a:pt x="772" y="1345"/>
                                    </a:lnTo>
                                    <a:lnTo>
                                      <a:pt x="857" y="1358"/>
                                    </a:lnTo>
                                    <a:lnTo>
                                      <a:pt x="944" y="1365"/>
                                    </a:lnTo>
                                    <a:lnTo>
                                      <a:pt x="1033" y="1367"/>
                                    </a:lnTo>
                                    <a:lnTo>
                                      <a:pt x="1122" y="1365"/>
                                    </a:lnTo>
                                    <a:lnTo>
                                      <a:pt x="1209" y="1358"/>
                                    </a:lnTo>
                                    <a:lnTo>
                                      <a:pt x="1294" y="1345"/>
                                    </a:lnTo>
                                    <a:lnTo>
                                      <a:pt x="1376" y="1329"/>
                                    </a:lnTo>
                                    <a:lnTo>
                                      <a:pt x="1454" y="1308"/>
                                    </a:lnTo>
                                    <a:lnTo>
                                      <a:pt x="1530" y="1283"/>
                                    </a:lnTo>
                                    <a:lnTo>
                                      <a:pt x="1602" y="1254"/>
                                    </a:lnTo>
                                    <a:lnTo>
                                      <a:pt x="1670" y="1222"/>
                                    </a:lnTo>
                                    <a:lnTo>
                                      <a:pt x="1733" y="1186"/>
                                    </a:lnTo>
                                    <a:lnTo>
                                      <a:pt x="1792" y="1147"/>
                                    </a:lnTo>
                                    <a:lnTo>
                                      <a:pt x="1846" y="1105"/>
                                    </a:lnTo>
                                    <a:lnTo>
                                      <a:pt x="1895" y="1060"/>
                                    </a:lnTo>
                                    <a:lnTo>
                                      <a:pt x="1939" y="1013"/>
                                    </a:lnTo>
                                    <a:lnTo>
                                      <a:pt x="1976" y="963"/>
                                    </a:lnTo>
                                    <a:lnTo>
                                      <a:pt x="2008" y="910"/>
                                    </a:lnTo>
                                    <a:lnTo>
                                      <a:pt x="2051" y="800"/>
                                    </a:lnTo>
                                    <a:lnTo>
                                      <a:pt x="2066" y="684"/>
                                    </a:lnTo>
                                    <a:lnTo>
                                      <a:pt x="2062" y="625"/>
                                    </a:lnTo>
                                    <a:lnTo>
                                      <a:pt x="2033" y="511"/>
                                    </a:lnTo>
                                    <a:lnTo>
                                      <a:pt x="1976" y="405"/>
                                    </a:lnTo>
                                    <a:lnTo>
                                      <a:pt x="1939" y="355"/>
                                    </a:lnTo>
                                    <a:lnTo>
                                      <a:pt x="1895" y="307"/>
                                    </a:lnTo>
                                    <a:lnTo>
                                      <a:pt x="1846" y="262"/>
                                    </a:lnTo>
                                    <a:lnTo>
                                      <a:pt x="1792" y="220"/>
                                    </a:lnTo>
                                    <a:lnTo>
                                      <a:pt x="1733" y="181"/>
                                    </a:lnTo>
                                    <a:lnTo>
                                      <a:pt x="1670" y="145"/>
                                    </a:lnTo>
                                    <a:lnTo>
                                      <a:pt x="1602" y="113"/>
                                    </a:lnTo>
                                    <a:lnTo>
                                      <a:pt x="1530" y="84"/>
                                    </a:lnTo>
                                    <a:lnTo>
                                      <a:pt x="1454" y="59"/>
                                    </a:lnTo>
                                    <a:lnTo>
                                      <a:pt x="1376" y="38"/>
                                    </a:lnTo>
                                    <a:lnTo>
                                      <a:pt x="1294" y="22"/>
                                    </a:lnTo>
                                    <a:lnTo>
                                      <a:pt x="1209" y="10"/>
                                    </a:lnTo>
                                    <a:lnTo>
                                      <a:pt x="1122" y="2"/>
                                    </a:lnTo>
                                    <a:lnTo>
                                      <a:pt x="1033" y="0"/>
                                    </a:lnTo>
                                    <a:close/>
                                  </a:path>
                                </a:pathLst>
                              </a:custGeom>
                              <a:solidFill>
                                <a:srgbClr val="002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Text Box 145"/>
                            <wps:cNvSpPr txBox="1">
                              <a:spLocks noChangeArrowheads="1"/>
                            </wps:cNvSpPr>
                            <wps:spPr bwMode="auto">
                              <a:xfrm>
                                <a:off x="17602" y="1428"/>
                                <a:ext cx="13430"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D67CD" w:rsidRPr="006F00E8" w:rsidRDefault="007D67CD" w:rsidP="00972E97">
                                  <w:pPr>
                                    <w:spacing w:before="160" w:after="0"/>
                                    <w:jc w:val="center"/>
                                    <w:rPr>
                                      <w:rFonts w:ascii="Arial" w:hAnsi="Arial" w:cs="Arial"/>
                                      <w:color w:val="FFFFFF"/>
                                      <w:sz w:val="16"/>
                                      <w:szCs w:val="16"/>
                                    </w:rPr>
                                  </w:pPr>
                                  <w:r>
                                    <w:rPr>
                                      <w:rFonts w:ascii="Arial" w:hAnsi="Arial" w:cs="Arial"/>
                                      <w:color w:val="FFFFFF"/>
                                      <w:sz w:val="16"/>
                                      <w:szCs w:val="16"/>
                                    </w:rPr>
                                    <w:t>IZVOĐAČI</w:t>
                                  </w:r>
                                  <w:r w:rsidRPr="006F00E8">
                                    <w:rPr>
                                      <w:rFonts w:ascii="Arial" w:hAnsi="Arial" w:cs="Arial"/>
                                      <w:color w:val="FFFFFF"/>
                                      <w:sz w:val="16"/>
                                      <w:szCs w:val="16"/>
                                    </w:rPr>
                                    <w:t xml:space="preserve"> – </w:t>
                                  </w:r>
                                </w:p>
                                <w:p w:rsidR="007D67CD" w:rsidRPr="006F00E8" w:rsidRDefault="007D67CD" w:rsidP="006F00E8">
                                  <w:pPr>
                                    <w:spacing w:after="0"/>
                                    <w:jc w:val="center"/>
                                    <w:rPr>
                                      <w:rFonts w:ascii="Arial" w:hAnsi="Arial" w:cs="Arial"/>
                                      <w:color w:val="FFFFFF"/>
                                      <w:sz w:val="16"/>
                                      <w:szCs w:val="16"/>
                                    </w:rPr>
                                  </w:pPr>
                                  <w:r>
                                    <w:rPr>
                                      <w:rFonts w:ascii="Arial" w:hAnsi="Arial" w:cs="Arial"/>
                                      <w:color w:val="FFFFFF"/>
                                      <w:sz w:val="16"/>
                                      <w:szCs w:val="16"/>
                                    </w:rPr>
                                    <w:t>USPJEŠNI PONUĐAČI</w:t>
                                  </w:r>
                                </w:p>
                                <w:p w:rsidR="007D67CD" w:rsidRPr="006F00E8" w:rsidRDefault="007D67CD" w:rsidP="006F00E8">
                                  <w:pPr>
                                    <w:spacing w:after="0"/>
                                    <w:jc w:val="center"/>
                                    <w:rPr>
                                      <w:rFonts w:ascii="Arial" w:hAnsi="Arial" w:cs="Arial"/>
                                      <w:color w:val="FFFFFF"/>
                                      <w:sz w:val="16"/>
                                      <w:szCs w:val="16"/>
                                    </w:rPr>
                                  </w:pPr>
                                  <w:r>
                                    <w:rPr>
                                      <w:rFonts w:ascii="Arial" w:hAnsi="Arial" w:cs="Arial"/>
                                      <w:color w:val="FFFFFF"/>
                                      <w:sz w:val="16"/>
                                      <w:szCs w:val="16"/>
                                    </w:rPr>
                                    <w:t>(Strana ponude)</w:t>
                                  </w:r>
                                </w:p>
                              </w:txbxContent>
                            </wps:txbx>
                            <wps:bodyPr rot="0" vert="horz" wrap="square" lIns="91440" tIns="45720" rIns="91440" bIns="45720" anchor="t" anchorCtr="0" upright="1">
                              <a:noAutofit/>
                            </wps:bodyPr>
                          </wps:wsp>
                          <wps:wsp>
                            <wps:cNvPr id="36" name="Rectangle 146"/>
                            <wps:cNvSpPr>
                              <a:spLocks noChangeArrowheads="1"/>
                            </wps:cNvSpPr>
                            <wps:spPr bwMode="auto">
                              <a:xfrm>
                                <a:off x="4572" y="0"/>
                                <a:ext cx="7810" cy="4286"/>
                              </a:xfrm>
                              <a:prstGeom prst="rect">
                                <a:avLst/>
                              </a:prstGeom>
                              <a:solidFill>
                                <a:srgbClr val="225686"/>
                              </a:solidFill>
                              <a:ln w="12700">
                                <a:solidFill>
                                  <a:srgbClr val="243F60"/>
                                </a:solidFill>
                                <a:miter lim="800000"/>
                                <a:headEnd/>
                                <a:tailEnd/>
                              </a:ln>
                            </wps:spPr>
                            <wps:bodyPr rot="0" vert="horz" wrap="square" lIns="91440" tIns="45720" rIns="91440" bIns="45720" anchor="ctr" anchorCtr="0" upright="1">
                              <a:noAutofit/>
                            </wps:bodyPr>
                          </wps:wsp>
                          <wps:wsp>
                            <wps:cNvPr id="37" name="Text Box 147"/>
                            <wps:cNvSpPr txBox="1">
                              <a:spLocks noChangeArrowheads="1"/>
                            </wps:cNvSpPr>
                            <wps:spPr bwMode="auto">
                              <a:xfrm>
                                <a:off x="5238" y="285"/>
                                <a:ext cx="6668" cy="3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D67CD" w:rsidRPr="0019531D" w:rsidRDefault="007D67CD" w:rsidP="006F00E8">
                                  <w:pPr>
                                    <w:spacing w:after="0" w:line="240" w:lineRule="auto"/>
                                    <w:rPr>
                                      <w:rFonts w:ascii="Arial" w:hAnsi="Arial" w:cs="Arial"/>
                                      <w:color w:val="FFFFFF"/>
                                      <w:sz w:val="12"/>
                                      <w:szCs w:val="12"/>
                                      <w:lang w:val="bs-Latn-BA"/>
                                    </w:rPr>
                                  </w:pPr>
                                  <w:r w:rsidRPr="0019531D">
                                    <w:rPr>
                                      <w:rFonts w:ascii="Arial" w:hAnsi="Arial" w:cs="Arial"/>
                                      <w:color w:val="FFFFFF"/>
                                      <w:sz w:val="12"/>
                                      <w:szCs w:val="12"/>
                                      <w:lang w:val="bs-Latn-BA"/>
                                    </w:rPr>
                                    <w:t>TENDERSKA DOKUMENTACIJA</w:t>
                                  </w:r>
                                </w:p>
                              </w:txbxContent>
                            </wps:txbx>
                            <wps:bodyPr rot="0" vert="horz" wrap="square" lIns="91440" tIns="45720" rIns="91440" bIns="45720" anchor="t" anchorCtr="0" upright="1">
                              <a:noAutofit/>
                            </wps:bodyPr>
                          </wps:wsp>
                          <wps:wsp>
                            <wps:cNvPr id="38" name="Rectangle 148"/>
                            <wps:cNvSpPr>
                              <a:spLocks noChangeArrowheads="1"/>
                            </wps:cNvSpPr>
                            <wps:spPr bwMode="auto">
                              <a:xfrm>
                                <a:off x="4476" y="4762"/>
                                <a:ext cx="7811" cy="4191"/>
                              </a:xfrm>
                              <a:prstGeom prst="rect">
                                <a:avLst/>
                              </a:prstGeom>
                              <a:solidFill>
                                <a:srgbClr val="B8CCE4"/>
                              </a:solidFill>
                              <a:ln w="12700">
                                <a:solidFill>
                                  <a:srgbClr val="B8CCE4"/>
                                </a:solidFill>
                                <a:miter lim="800000"/>
                                <a:headEnd/>
                                <a:tailEnd/>
                              </a:ln>
                            </wps:spPr>
                            <wps:bodyPr rot="0" vert="horz" wrap="square" lIns="91440" tIns="45720" rIns="91440" bIns="45720" anchor="ctr" anchorCtr="0" upright="1">
                              <a:noAutofit/>
                            </wps:bodyPr>
                          </wps:wsp>
                          <wps:wsp>
                            <wps:cNvPr id="39" name="Text Box 150"/>
                            <wps:cNvSpPr txBox="1">
                              <a:spLocks noChangeArrowheads="1"/>
                            </wps:cNvSpPr>
                            <wps:spPr bwMode="auto">
                              <a:xfrm>
                                <a:off x="4857" y="5048"/>
                                <a:ext cx="6954" cy="3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D67CD" w:rsidRPr="000645FD" w:rsidRDefault="007D67CD" w:rsidP="006F00E8">
                                  <w:pPr>
                                    <w:spacing w:after="0" w:line="240" w:lineRule="auto"/>
                                    <w:rPr>
                                      <w:rFonts w:ascii="Arial" w:hAnsi="Arial" w:cs="Arial"/>
                                      <w:sz w:val="16"/>
                                      <w:szCs w:val="16"/>
                                      <w:lang w:val="bs-Latn-BA"/>
                                    </w:rPr>
                                  </w:pPr>
                                  <w:r>
                                    <w:rPr>
                                      <w:rFonts w:ascii="Arial" w:hAnsi="Arial" w:cs="Arial"/>
                                      <w:b/>
                                      <w:sz w:val="16"/>
                                      <w:szCs w:val="16"/>
                                      <w:lang w:val="bs-Latn-BA"/>
                                    </w:rPr>
                                    <w:t>Opis proj. zadataka</w:t>
                                  </w:r>
                                </w:p>
                              </w:txbxContent>
                            </wps:txbx>
                            <wps:bodyPr rot="0" vert="horz" wrap="square" lIns="91440" tIns="45720" rIns="91440" bIns="45720" anchor="t" anchorCtr="0" upright="1">
                              <a:noAutofit/>
                            </wps:bodyPr>
                          </wps:wsp>
                        </wpg:grpSp>
                      </wpg:grpSp>
                      <wps:wsp>
                        <wps:cNvPr id="40" name="Text Box 1"/>
                        <wps:cNvSpPr txBox="1">
                          <a:spLocks noChangeArrowheads="1"/>
                        </wps:cNvSpPr>
                        <wps:spPr bwMode="auto">
                          <a:xfrm>
                            <a:off x="1633" y="4410"/>
                            <a:ext cx="2115"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D67CD" w:rsidRPr="006F00E8" w:rsidRDefault="007D67CD" w:rsidP="006F00E8">
                              <w:pPr>
                                <w:spacing w:after="0"/>
                                <w:jc w:val="center"/>
                                <w:rPr>
                                  <w:rFonts w:ascii="Arial" w:hAnsi="Arial" w:cs="Arial"/>
                                  <w:color w:val="FFFFFF"/>
                                  <w:sz w:val="16"/>
                                  <w:szCs w:val="16"/>
                                </w:rPr>
                              </w:pPr>
                              <w:r>
                                <w:rPr>
                                  <w:rFonts w:ascii="Arial" w:hAnsi="Arial" w:cs="Arial"/>
                                  <w:color w:val="FFFFFF"/>
                                  <w:sz w:val="16"/>
                                  <w:szCs w:val="16"/>
                                </w:rPr>
                                <w:t>Ugovorni organ</w:t>
                              </w:r>
                            </w:p>
                            <w:p w:rsidR="007D67CD" w:rsidRPr="006F00E8" w:rsidRDefault="007D67CD" w:rsidP="006F00E8">
                              <w:pPr>
                                <w:spacing w:after="0"/>
                                <w:jc w:val="center"/>
                                <w:rPr>
                                  <w:rFonts w:ascii="Arial" w:hAnsi="Arial" w:cs="Arial"/>
                                  <w:color w:val="FFFFFF"/>
                                  <w:sz w:val="16"/>
                                  <w:szCs w:val="16"/>
                                </w:rPr>
                              </w:pPr>
                              <w:r>
                                <w:rPr>
                                  <w:rFonts w:ascii="Arial" w:hAnsi="Arial" w:cs="Arial"/>
                                  <w:color w:val="FFFFFF"/>
                                  <w:sz w:val="16"/>
                                  <w:szCs w:val="16"/>
                                </w:rPr>
                                <w:t>(Strana potražnje)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44" o:spid="_x0000_s1026" style="position:absolute;left:0;text-align:left;margin-left:17.85pt;margin-top:21.8pt;width:361.35pt;height:77.25pt;z-index:251657216" coordorigin="1633,4146" coordsize="7227,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">
                <v:group id="Group 153" o:spid="_x0000_s1027" style="position:absolute;left:1633;top:4146;width:7227;height:1545" coordsize="44862,9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81" o:spid="_x0000_s1028" style="position:absolute;width:44157;height:9810" coordorigin="1267,6449" coordsize="6954,1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Group 94" o:spid="_x0000_s1029" style="position:absolute;left:1267;top:6449;width:2067;height:1368" coordorigin="1134,-454" coordsize="2067,1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95" o:spid="_x0000_s1030" style="position:absolute;left:1134;top:-454;width:2067;height:1368;visibility:visible;mso-wrap-style:square;v-text-anchor:top" coordsize="2067,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WvOcIA&#10;AADbAAAADwAAAGRycy9kb3ducmV2LnhtbESPzWrDMBCE74G+g9hCb7FcH0zrWDbBJdAem5SE3BZr&#10;/UOslZGUxH37qlDocZiZb5iyXswkbuT8aFnBc5KCIG6tHrlX8HXYrV9A+ICscbJMCr7JQ109rEos&#10;tL3zJ932oRcRwr5ABUMIcyGlbwcy6BM7E0evs85giNL1Uju8R7iZZJamuTQ4clwYcKZmoPayvxoF&#10;Dc6n15bzzrnejGiPb+cPf1Dq6XHZbkAEWsJ/+K/9rhVkOfx+iT9AV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da85wgAAANsAAAAPAAAAAAAAAAAAAAAAAJgCAABkcnMvZG93&#10;bnJldi54bWxQSwUGAAAAAAQABAD1AAAAhwMAAAAA&#10;" path="m1033,l944,2r-87,8l772,22,690,38,611,59,536,84r-72,29l396,145r-63,36l274,220r-55,42l170,307r-43,48l89,405,58,457,15,567,,684r4,59l33,856,89,963r38,50l170,1060r49,45l274,1147r59,39l396,1222r68,32l536,1283r75,25l690,1329r82,16l857,1358r87,7l1033,1367r89,-2l1209,1358r85,-13l1376,1329r78,-21l1530,1283r72,-29l1670,1222r63,-36l1792,1147r54,-42l1895,1060r44,-47l1976,963r32,-53l2051,800r15,-116l2062,625,2033,511,1976,405r-37,-50l1895,307r-49,-45l1792,220r-59,-39l1670,145r-68,-32l1530,84,1454,59,1376,38,1294,22,1209,10,1122,2,1033,xe" fillcolor="#002060" stroked="f">
                        <v:path arrowok="t" o:connecttype="custom" o:connectlocs="944,-452;772,-432;611,-395;464,-341;333,-273;219,-192;127,-99;58,3;0,230;33,402;127,559;219,651;333,732;464,800;611,854;772,891;944,911;1122,911;1294,891;1454,854;1602,800;1733,732;1846,651;1939,559;2008,456;2066,230;2033,57;1939,-99;1846,-192;1733,-273;1602,-341;1454,-395;1294,-432;1122,-452" o:connectangles="0,0,0,0,0,0,0,0,0,0,0,0,0,0,0,0,0,0,0,0,0,0,0,0,0,0,0,0,0,0,0,0,0,0"/>
                      </v:shape>
                    </v:group>
                    <v:group id="Group 102" o:spid="_x0000_s1031" style="position:absolute;left:6154;top:6556;width:2067;height:1438" coordorigin="6154,-454" coordsize="2067,1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103" o:spid="_x0000_s1032" style="position:absolute;left:6154;top:-454;width:2067;height:1438" coordorigin="6154,-454" coordsize="2067,1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04" o:spid="_x0000_s1033" style="position:absolute;left:6154;top:-454;width:2067;height:1368;visibility:visible;mso-wrap-style:square;v-text-anchor:top" coordsize="2067,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7mLcQA&#10;AADbAAAADwAAAGRycy9kb3ducmV2LnhtbESPT4vCMBTE7wt+h/AEb5qqsGg1irgslr35D/T2aJ5t&#10;sXmpTbR1P/1GEPY4zMxvmPmyNaV4UO0KywqGgwgEcWp1wZmCw/67PwHhPLLG0jIpeJKD5aLzMcdY&#10;24a39Nj5TAQIuxgV5N5XsZQuzcmgG9iKOHgXWxv0QdaZ1DU2AW5KOYqiT2mw4LCQY0XrnNLr7m4U&#10;VEf+/Uma6Nwmq832dFsXX+PsqVSv265mIDy1/j/8bidawWgKry/h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5i3EAAAA2wAAAA8AAAAAAAAAAAAAAAAAmAIAAGRycy9k&#10;b3ducmV2LnhtbFBLBQYAAAAABAAEAPUAAACJAwAAAAA=&#10;" path="m1033,l944,2r-87,8l773,22,691,38,612,59,536,84r-71,29l397,145r-64,36l274,220r-54,42l171,307r-43,48l90,405,59,457,15,567,,684r4,59l34,856,90,963r38,50l171,1060r49,45l274,1147r59,39l397,1222r68,32l536,1283r76,25l691,1329r82,16l857,1358r87,7l1033,1367r90,-2l1210,1358r84,-13l1376,1329r79,-21l1530,1283r72,-29l1670,1222r64,-36l1793,1147r54,-42l1896,1060r43,-47l1977,963r31,-53l2052,800r14,-116l2063,625,2033,511,1977,405r-38,-50l1896,307r-49,-45l1793,220r-59,-39l1670,145r-68,-32l1530,84,1455,59,1376,38,1294,22,1210,10,1123,2,1033,xe" fillcolor="#ee3524" stroked="f">
                          <v:path arrowok="t" o:connecttype="custom" o:connectlocs="944,-452;773,-432;612,-395;465,-341;333,-273;220,-192;128,-99;59,3;0,230;34,402;128,559;220,651;333,732;465,800;612,854;773,891;944,911;1123,911;1294,891;1455,854;1602,800;1734,732;1847,651;1939,559;2008,456;2066,230;2033,57;1939,-99;1847,-192;1734,-273;1602,-341;1455,-395;1294,-432;1123,-452" o:connectangles="0,0,0,0,0,0,0,0,0,0,0,0,0,0,0,0,0,0,0,0,0,0,0,0,0,0,0,0,0,0,0,0,0,0"/>
                        </v:shape>
                        <v:shapetype id="_x0000_t202" coordsize="21600,21600" o:spt="202" path="m,l,21600r21600,l21600,xe">
                          <v:stroke joinstyle="miter"/>
                          <v:path gradientshapeok="t" o:connecttype="rect"/>
                        </v:shapetype>
                        <v:shape id="Text Box 105" o:spid="_x0000_s1034" type="#_x0000_t202" style="position:absolute;left:6154;top:-454;width:2067;height:1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eIPsEA&#10;AADbAAAADwAAAGRycy9kb3ducmV2LnhtbERPy2rCQBTdF/oPwy24KTrRgkjqKJoodNEufOD6krlN&#10;gpk7YWby8O+dRaHLw3mvt6NpRE/O15YVzGcJCOLC6ppLBdfLcboC4QOyxsYyKXiQh+3m9WWNqbYD&#10;n6g/h1LEEPYpKqhCaFMpfVGRQT+zLXHkfq0zGCJ0pdQOhxhuGrlIkqU0WHNsqLClrKLifu6MgmXu&#10;uuHE2Xt+PXzjT1subvvHTanJ27j7BBFoDP/iP/eXVvAR18c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iD7BAAAA2wAAAA8AAAAAAAAAAAAAAAAAmAIAAGRycy9kb3du&#10;cmV2LnhtbFBLBQYAAAAABAAEAPUAAACGAwAAAAA=&#10;" stroked="f">
                          <v:textbox inset="0,0,0,0">
                            <w:txbxContent>
                              <w:p w:rsidR="006944B5" w:rsidRPr="006F00E8" w:rsidRDefault="006944B5" w:rsidP="006F00E8">
                                <w:pPr>
                                  <w:jc w:val="center"/>
                                  <w:rPr>
                                    <w:color w:val="FFFFFF"/>
                                    <w:sz w:val="20"/>
                                    <w:szCs w:val="20"/>
                                  </w:rPr>
                                </w:pPr>
                              </w:p>
                            </w:txbxContent>
                          </v:textbox>
                        </v:shape>
                      </v:group>
                    </v:group>
                  </v:group>
                  <v:group id="Group 151" o:spid="_x0000_s1035" style="position:absolute;left:13430;width:31432;height:9163" coordsize="31432,9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36" type="#_x0000_t13" style="position:absolute;top:2476;width:4191;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2U0cQA&#10;AADbAAAADwAAAGRycy9kb3ducmV2LnhtbESPT2vCQBTE70K/w/IKvZmNf7ASXUVChRa8aEvPz+wz&#10;Ccm+jbtbTb+9Kwgeh5n5DbNc96YVF3K+tqxglKQgiAuray4V/Hxvh3MQPiBrbC2Tgn/ysF69DJaY&#10;aXvlPV0OoRQRwj5DBVUIXSalLyoy6BPbEUfvZJ3BEKUrpXZ4jXDTynGazqTBmuNChR3lFRXN4c8o&#10;OO1/8zPvps7J6fzjvWmO+e7rqNTba79ZgAjUh2f40f7UCiZjuH+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dlNHEAAAA2wAAAA8AAAAAAAAAAAAAAAAAmAIAAGRycy9k&#10;b3ducmV2LnhtbFBLBQYAAAAABAAEAPUAAACJAwAAAAA=&#10;" adj="10800" fillcolor="#b8cce4" strokecolor="#b8cce4" strokeweight="1pt"/>
                    <v:shape id="Right Arrow 7" o:spid="_x0000_s1037" type="#_x0000_t13" style="position:absolute;left:13144;top:2571;width:4191;height:4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ExSsQA&#10;AADbAAAADwAAAGRycy9kb3ducmV2LnhtbESPT2vCQBTE74V+h+UVvDUb/9BKdBUJCha8aEvPz+wz&#10;Ccm+jburpt/eFQoeh5n5DTNf9qYVV3K+tqxgmKQgiAuray4V/Hxv3qcgfEDW2FomBX/kYbl4fZlj&#10;pu2N93Q9hFJECPsMFVQhdJmUvqjIoE9sRxy9k3UGQ5SulNrhLcJNK0dp+iEN1hwXKuwor6hoDhej&#10;4LT/zc+8mzgnJ9P1Z9Mc893XUanBW7+agQjUh2f4v73VCsZj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RMUrEAAAA2wAAAA8AAAAAAAAAAAAAAAAAmAIAAGRycy9k&#10;b3ducmV2LnhtbFBLBQYAAAAABAAEAPUAAACJAwAAAAA=&#10;" adj="10800" fillcolor="#b8cce4" strokecolor="#b8cce4" strokeweight="1pt"/>
                    <v:shape id="Freeform 95" o:spid="_x0000_s1038" style="position:absolute;left:17907;top:190;width:13525;height:8973;visibility:visible;mso-wrap-style:square;v-text-anchor:top" coordsize="2067,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ICCMEA&#10;AADbAAAADwAAAGRycy9kb3ducmV2LnhtbESPQYvCMBSE74L/ITzBm6bqIlpNi7gI7nFVFG+P5tkW&#10;m5eSZLX77zcLgsdhZr5h1nlnGvEg52vLCibjBARxYXXNpYLTcTdagPABWWNjmRT8koc86/fWmGr7&#10;5G96HEIpIoR9igqqENpUSl9UZNCPbUscvZt1BkOUrpTa4TPCTSOnSTKXBmuOCxW2tK2ouB9+jIIt&#10;tpdlwfObc6Wp0Z4/r1/+qNRw0G1WIAJ14R1+tfdawewD/r/EHy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yAgjBAAAA2wAAAA8AAAAAAAAAAAAAAAAAmAIAAGRycy9kb3du&#10;cmV2LnhtbFBLBQYAAAAABAAEAPUAAACGAwAAAAA=&#10;" path="m1033,l944,2r-87,8l772,22,690,38,611,59,536,84r-72,29l396,145r-63,36l274,220r-55,42l170,307r-43,48l89,405,58,457,15,567,,684r4,59l33,856,89,963r38,50l170,1060r49,45l274,1147r59,39l396,1222r68,32l536,1283r75,25l690,1329r82,16l857,1358r87,7l1033,1367r89,-2l1209,1358r85,-13l1376,1329r78,-21l1530,1283r72,-29l1670,1222r63,-36l1792,1147r54,-42l1895,1060r44,-47l1976,963r32,-53l2051,800r15,-116l2062,625,2033,511,1976,405r-37,-50l1895,307r-49,-45l1792,220r-59,-39l1670,145r-68,-32l1530,84,1454,59,1376,38,1294,22,1209,10,1122,2,1033,xe" fillcolor="#002060" stroked="f">
                      <v:path arrowok="t" o:connecttype="custom" o:connectlocs="26447113,-12754713;21628353,-12190378;17117775,-11146289;12999423,-9622493;9329338,-7703616;6135528,-5417960;3558037,-2793627;1624950,84673;0,6490227;924542,11343807;3558037,15774088;6135528,18370191;9329338,20655892;12999423,22574769;17117775,24098520;21628353,25142608;26447113,25706989;31433958,25706989;36252719,25142608;40735298,24098520;44881649,22574769;48551773,20655892;51717585,18370191;54323081,15774088;56256168,12867603;57881111,6490227;56956569,1608469;54323081,-2793627;51717585,-5417960;48551773,-7703616;44881649,-9622493;40735298,-11146289;36252719,-12190378;31433958,-12754713" o:connectangles="0,0,0,0,0,0,0,0,0,0,0,0,0,0,0,0,0,0,0,0,0,0,0,0,0,0,0,0,0,0,0,0,0,0"/>
                    </v:shape>
                    <v:shape id="Text Box 145" o:spid="_x0000_s1039" type="#_x0000_t202" style="position:absolute;left:17602;top:1428;width:1343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rsidR="006944B5" w:rsidRPr="006F00E8" w:rsidRDefault="006944B5" w:rsidP="00972E97">
                            <w:pPr>
                              <w:spacing w:before="160" w:after="0"/>
                              <w:jc w:val="center"/>
                              <w:rPr>
                                <w:rFonts w:ascii="Arial" w:hAnsi="Arial" w:cs="Arial"/>
                                <w:color w:val="FFFFFF"/>
                                <w:sz w:val="16"/>
                                <w:szCs w:val="16"/>
                              </w:rPr>
                            </w:pPr>
                            <w:r>
                              <w:rPr>
                                <w:rFonts w:ascii="Arial" w:hAnsi="Arial" w:cs="Arial"/>
                                <w:color w:val="FFFFFF"/>
                                <w:sz w:val="16"/>
                                <w:szCs w:val="16"/>
                              </w:rPr>
                              <w:t>IZVOĐAČI</w:t>
                            </w:r>
                            <w:r w:rsidRPr="006F00E8">
                              <w:rPr>
                                <w:rFonts w:ascii="Arial" w:hAnsi="Arial" w:cs="Arial"/>
                                <w:color w:val="FFFFFF"/>
                                <w:sz w:val="16"/>
                                <w:szCs w:val="16"/>
                              </w:rPr>
                              <w:t xml:space="preserve"> – </w:t>
                            </w:r>
                          </w:p>
                          <w:p w:rsidR="006944B5" w:rsidRPr="006F00E8" w:rsidRDefault="006944B5" w:rsidP="006F00E8">
                            <w:pPr>
                              <w:spacing w:after="0"/>
                              <w:jc w:val="center"/>
                              <w:rPr>
                                <w:rFonts w:ascii="Arial" w:hAnsi="Arial" w:cs="Arial"/>
                                <w:color w:val="FFFFFF"/>
                                <w:sz w:val="16"/>
                                <w:szCs w:val="16"/>
                              </w:rPr>
                            </w:pPr>
                            <w:r>
                              <w:rPr>
                                <w:rFonts w:ascii="Arial" w:hAnsi="Arial" w:cs="Arial"/>
                                <w:color w:val="FFFFFF"/>
                                <w:sz w:val="16"/>
                                <w:szCs w:val="16"/>
                              </w:rPr>
                              <w:t>USPJEŠNI PONUĐAČI</w:t>
                            </w:r>
                          </w:p>
                          <w:p w:rsidR="006944B5" w:rsidRPr="006F00E8" w:rsidRDefault="006944B5" w:rsidP="006F00E8">
                            <w:pPr>
                              <w:spacing w:after="0"/>
                              <w:jc w:val="center"/>
                              <w:rPr>
                                <w:rFonts w:ascii="Arial" w:hAnsi="Arial" w:cs="Arial"/>
                                <w:color w:val="FFFFFF"/>
                                <w:sz w:val="16"/>
                                <w:szCs w:val="16"/>
                              </w:rPr>
                            </w:pPr>
                            <w:r>
                              <w:rPr>
                                <w:rFonts w:ascii="Arial" w:hAnsi="Arial" w:cs="Arial"/>
                                <w:color w:val="FFFFFF"/>
                                <w:sz w:val="16"/>
                                <w:szCs w:val="16"/>
                              </w:rPr>
                              <w:t>(Strana ponude)</w:t>
                            </w:r>
                          </w:p>
                        </w:txbxContent>
                      </v:textbox>
                    </v:shape>
                    <v:rect id="Rectangle 146" o:spid="_x0000_s1040" style="position:absolute;left:4572;width:7810;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DNcUA&#10;AADbAAAADwAAAGRycy9kb3ducmV2LnhtbESPQWvCQBSE70L/w/IKvdVNIwQbXYNKQ2sPQlWwx9fs&#10;MwnNvg3ZNcZ/3xUKHoeZ+YaZZ4NpRE+dqy0reBlHIIgLq2suFRz2+fMUhPPIGhvLpOBKDrLFw2iO&#10;qbYX/qJ+50sRIOxSVFB536ZSuqIig25sW+LgnWxn0AfZlVJ3eAlw08g4ihJpsOawUGFL64qK393Z&#10;KOjbuPj8yevk27xu39+S83GVbyZKPT0OyxkIT4O/h//bH1rBJIHbl/A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VUM1xQAAANsAAAAPAAAAAAAAAAAAAAAAAJgCAABkcnMv&#10;ZG93bnJldi54bWxQSwUGAAAAAAQABAD1AAAAigMAAAAA&#10;" fillcolor="#225686" strokecolor="#243f60" strokeweight="1pt"/>
                    <v:shape id="Text Box 147" o:spid="_x0000_s1041" type="#_x0000_t202" style="position:absolute;left:5238;top:285;width:6668;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rsidR="006944B5" w:rsidRPr="0019531D" w:rsidRDefault="006944B5" w:rsidP="006F00E8">
                            <w:pPr>
                              <w:spacing w:after="0" w:line="240" w:lineRule="auto"/>
                              <w:rPr>
                                <w:rFonts w:ascii="Arial" w:hAnsi="Arial" w:cs="Arial"/>
                                <w:color w:val="FFFFFF"/>
                                <w:sz w:val="12"/>
                                <w:szCs w:val="12"/>
                                <w:lang w:val="bs-Latn-BA"/>
                              </w:rPr>
                            </w:pPr>
                            <w:r w:rsidRPr="0019531D">
                              <w:rPr>
                                <w:rFonts w:ascii="Arial" w:hAnsi="Arial" w:cs="Arial"/>
                                <w:color w:val="FFFFFF"/>
                                <w:sz w:val="12"/>
                                <w:szCs w:val="12"/>
                                <w:lang w:val="bs-Latn-BA"/>
                              </w:rPr>
                              <w:t>TENDERSKA DOKUMENTACIJA</w:t>
                            </w:r>
                          </w:p>
                        </w:txbxContent>
                      </v:textbox>
                    </v:shape>
                    <v:rect id="Rectangle 148" o:spid="_x0000_s1042" style="position:absolute;left:4476;top:4762;width:7811;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6B0MIA&#10;AADbAAAADwAAAGRycy9kb3ducmV2LnhtbERPXWvCMBR9H+w/hDvwTdM52bQaRQaiwsaYitC3S3Nt&#10;ypqb0sS2/nvzIOzxcL4Xq95WoqXGl44VvI4SEMS50yUXCk7HzXAKwgdkjZVjUnAjD6vl89MCU+06&#10;/qX2EAoRQ9inqMCEUKdS+tyQRT9yNXHkLq6xGCJsCqkb7GK4reQ4Sd6lxZJjg8GaPg3lf4erVTDd&#10;5D/f53L2obeJP86yr2zC+0ypwUu/noMI1Id/8cO90wre4tj4Jf4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PoHQwgAAANsAAAAPAAAAAAAAAAAAAAAAAJgCAABkcnMvZG93&#10;bnJldi54bWxQSwUGAAAAAAQABAD1AAAAhwMAAAAA&#10;" fillcolor="#b8cce4" strokecolor="#b8cce4" strokeweight="1pt"/>
                    <v:shape id="Text Box 150" o:spid="_x0000_s1043" type="#_x0000_t202" style="position:absolute;left:4857;top:5048;width:6954;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rsidR="006944B5" w:rsidRPr="000645FD" w:rsidRDefault="006944B5" w:rsidP="006F00E8">
                            <w:pPr>
                              <w:spacing w:after="0" w:line="240" w:lineRule="auto"/>
                              <w:rPr>
                                <w:rFonts w:ascii="Arial" w:hAnsi="Arial" w:cs="Arial"/>
                                <w:sz w:val="16"/>
                                <w:szCs w:val="16"/>
                                <w:lang w:val="bs-Latn-BA"/>
                              </w:rPr>
                            </w:pPr>
                            <w:r>
                              <w:rPr>
                                <w:rFonts w:ascii="Arial" w:hAnsi="Arial" w:cs="Arial"/>
                                <w:b/>
                                <w:sz w:val="16"/>
                                <w:szCs w:val="16"/>
                                <w:lang w:val="bs-Latn-BA"/>
                              </w:rPr>
                              <w:t>Opis proj. zadataka</w:t>
                            </w:r>
                          </w:p>
                        </w:txbxContent>
                      </v:textbox>
                    </v:shape>
                  </v:group>
                </v:group>
                <v:shape id="Text Box 1" o:spid="_x0000_s1044" type="#_x0000_t202" style="position:absolute;left:1633;top:4410;width:211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1ksMA&#10;AADbAAAADwAAAGRycy9kb3ducmV2LnhtbERPy2rCQBTdF/yH4Ra6q5NKFY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Q1ksMAAADbAAAADwAAAAAAAAAAAAAAAACYAgAAZHJzL2Rv&#10;d25yZXYueG1sUEsFBgAAAAAEAAQA9QAAAIgDAAAAAA==&#10;" filled="f" stroked="f" strokeweight=".5pt">
                  <v:textbox>
                    <w:txbxContent>
                      <w:p w:rsidR="006944B5" w:rsidRPr="006F00E8" w:rsidRDefault="006944B5" w:rsidP="006F00E8">
                        <w:pPr>
                          <w:spacing w:after="0"/>
                          <w:jc w:val="center"/>
                          <w:rPr>
                            <w:rFonts w:ascii="Arial" w:hAnsi="Arial" w:cs="Arial"/>
                            <w:color w:val="FFFFFF"/>
                            <w:sz w:val="16"/>
                            <w:szCs w:val="16"/>
                          </w:rPr>
                        </w:pPr>
                        <w:r>
                          <w:rPr>
                            <w:rFonts w:ascii="Arial" w:hAnsi="Arial" w:cs="Arial"/>
                            <w:color w:val="FFFFFF"/>
                            <w:sz w:val="16"/>
                            <w:szCs w:val="16"/>
                          </w:rPr>
                          <w:t>Ugovorni organ</w:t>
                        </w:r>
                      </w:p>
                      <w:p w:rsidR="006944B5" w:rsidRPr="006F00E8" w:rsidRDefault="006944B5" w:rsidP="006F00E8">
                        <w:pPr>
                          <w:spacing w:after="0"/>
                          <w:jc w:val="center"/>
                          <w:rPr>
                            <w:rFonts w:ascii="Arial" w:hAnsi="Arial" w:cs="Arial"/>
                            <w:color w:val="FFFFFF"/>
                            <w:sz w:val="16"/>
                            <w:szCs w:val="16"/>
                          </w:rPr>
                        </w:pPr>
                        <w:r>
                          <w:rPr>
                            <w:rFonts w:ascii="Arial" w:hAnsi="Arial" w:cs="Arial"/>
                            <w:color w:val="FFFFFF"/>
                            <w:sz w:val="16"/>
                            <w:szCs w:val="16"/>
                          </w:rPr>
                          <w:t>(Strana potražnje)</w:t>
                        </w:r>
                      </w:p>
                    </w:txbxContent>
                  </v:textbox>
                </v:shape>
              </v:group>
            </w:pict>
          </mc:Fallback>
        </mc:AlternateContent>
      </w:r>
      <w:r w:rsidR="0019531D" w:rsidRPr="007D67CD">
        <w:rPr>
          <w:rFonts w:ascii="Arial" w:hAnsi="Arial" w:cs="Arial"/>
          <w:b/>
          <w:sz w:val="20"/>
          <w:szCs w:val="20"/>
          <w:lang w:val="hr-HR"/>
        </w:rPr>
        <w:t xml:space="preserve"> </w:t>
      </w:r>
      <w:r w:rsidR="00AC3CBA">
        <w:rPr>
          <w:rFonts w:ascii="Arial" w:hAnsi="Arial" w:cs="Arial"/>
          <w:b/>
          <w:sz w:val="20"/>
          <w:szCs w:val="20"/>
          <w:lang w:val="hr-HR"/>
        </w:rPr>
        <w:t>Opis projektnog zadatka</w:t>
      </w:r>
      <w:r w:rsidR="0019531D" w:rsidRPr="007D67CD">
        <w:rPr>
          <w:rFonts w:ascii="Arial" w:hAnsi="Arial" w:cs="Arial"/>
          <w:b/>
          <w:sz w:val="20"/>
          <w:szCs w:val="20"/>
          <w:lang w:val="hr-HR"/>
        </w:rPr>
        <w:t xml:space="preserve"> kao komunikacijski alat u građevinskim projektima </w:t>
      </w:r>
    </w:p>
    <w:p w:rsidR="00DF01F9" w:rsidRPr="007D67CD" w:rsidRDefault="00DF01F9" w:rsidP="00CC21FD">
      <w:pPr>
        <w:spacing w:after="0" w:line="240" w:lineRule="auto"/>
        <w:jc w:val="center"/>
        <w:rPr>
          <w:rFonts w:ascii="Arial" w:hAnsi="Arial" w:cs="Arial"/>
          <w:b/>
          <w:sz w:val="20"/>
          <w:szCs w:val="20"/>
          <w:lang w:val="hr-HR"/>
        </w:rPr>
      </w:pPr>
    </w:p>
    <w:p w:rsidR="00DF01F9" w:rsidRPr="007D67CD" w:rsidRDefault="00DF01F9" w:rsidP="00CC21FD">
      <w:pPr>
        <w:spacing w:after="0" w:line="240" w:lineRule="auto"/>
        <w:jc w:val="center"/>
        <w:rPr>
          <w:rFonts w:ascii="Arial" w:hAnsi="Arial" w:cs="Arial"/>
          <w:b/>
          <w:sz w:val="20"/>
          <w:szCs w:val="20"/>
          <w:lang w:val="hr-HR"/>
        </w:rPr>
      </w:pPr>
    </w:p>
    <w:p w:rsidR="00DF01F9" w:rsidRPr="007D67CD" w:rsidRDefault="00DF01F9" w:rsidP="00CC21FD">
      <w:pPr>
        <w:spacing w:after="0" w:line="240" w:lineRule="auto"/>
        <w:jc w:val="center"/>
        <w:rPr>
          <w:rFonts w:ascii="Arial" w:hAnsi="Arial" w:cs="Arial"/>
          <w:b/>
          <w:sz w:val="20"/>
          <w:szCs w:val="20"/>
          <w:lang w:val="hr-HR"/>
        </w:rPr>
      </w:pPr>
    </w:p>
    <w:p w:rsidR="006F00E8" w:rsidRPr="007D67CD" w:rsidRDefault="006F00E8" w:rsidP="00CC21FD">
      <w:pPr>
        <w:spacing w:after="0" w:line="240" w:lineRule="auto"/>
        <w:jc w:val="center"/>
        <w:rPr>
          <w:lang w:val="hr-HR"/>
        </w:rPr>
      </w:pPr>
    </w:p>
    <w:p w:rsidR="00283EDF" w:rsidRPr="007D67CD" w:rsidRDefault="00283EDF" w:rsidP="000D6707">
      <w:pPr>
        <w:spacing w:after="0" w:line="240" w:lineRule="auto"/>
        <w:rPr>
          <w:rFonts w:ascii="Arial" w:hAnsi="Arial" w:cs="Arial"/>
          <w:b/>
          <w:sz w:val="20"/>
          <w:szCs w:val="20"/>
          <w:lang w:val="hr-HR"/>
        </w:rPr>
      </w:pPr>
    </w:p>
    <w:p w:rsidR="00283EDF" w:rsidRPr="007D67CD" w:rsidRDefault="00283EDF" w:rsidP="00CC21FD">
      <w:pPr>
        <w:spacing w:after="0" w:line="240" w:lineRule="auto"/>
        <w:jc w:val="center"/>
        <w:rPr>
          <w:rFonts w:ascii="Arial" w:hAnsi="Arial" w:cs="Arial"/>
          <w:b/>
          <w:sz w:val="20"/>
          <w:szCs w:val="20"/>
          <w:lang w:val="hr-HR"/>
        </w:rPr>
      </w:pPr>
    </w:p>
    <w:p w:rsidR="00B85E50" w:rsidRPr="007D67CD" w:rsidRDefault="00B85E50" w:rsidP="00CC21FD">
      <w:pPr>
        <w:spacing w:after="0" w:line="240" w:lineRule="auto"/>
        <w:jc w:val="center"/>
        <w:rPr>
          <w:rFonts w:ascii="Arial" w:hAnsi="Arial" w:cs="Arial"/>
          <w:b/>
          <w:sz w:val="20"/>
          <w:szCs w:val="20"/>
          <w:lang w:val="hr-HR"/>
        </w:rPr>
      </w:pPr>
    </w:p>
    <w:p w:rsidR="00B85E50" w:rsidRPr="007D67CD" w:rsidRDefault="00B85E50" w:rsidP="00CC21FD">
      <w:pPr>
        <w:spacing w:after="0" w:line="240" w:lineRule="auto"/>
        <w:jc w:val="center"/>
        <w:rPr>
          <w:rFonts w:ascii="Arial" w:hAnsi="Arial" w:cs="Arial"/>
          <w:b/>
          <w:sz w:val="20"/>
          <w:szCs w:val="20"/>
          <w:lang w:val="hr-HR"/>
        </w:rPr>
      </w:pPr>
    </w:p>
    <w:p w:rsidR="00B85E50" w:rsidRPr="007D67CD" w:rsidRDefault="00B85E50" w:rsidP="00CC21FD">
      <w:pPr>
        <w:spacing w:after="0" w:line="240" w:lineRule="auto"/>
        <w:jc w:val="center"/>
        <w:rPr>
          <w:rFonts w:ascii="Arial" w:hAnsi="Arial" w:cs="Arial"/>
          <w:b/>
          <w:sz w:val="20"/>
          <w:szCs w:val="20"/>
          <w:lang w:val="hr-HR"/>
        </w:rPr>
      </w:pPr>
    </w:p>
    <w:p w:rsidR="00B85E50" w:rsidRPr="007D67CD" w:rsidRDefault="00B85E50" w:rsidP="00CC21FD">
      <w:pPr>
        <w:spacing w:after="0" w:line="240" w:lineRule="auto"/>
        <w:jc w:val="center"/>
        <w:rPr>
          <w:rFonts w:ascii="Arial" w:hAnsi="Arial" w:cs="Arial"/>
          <w:b/>
          <w:sz w:val="20"/>
          <w:szCs w:val="20"/>
          <w:lang w:val="hr-HR"/>
        </w:rPr>
      </w:pPr>
    </w:p>
    <w:p w:rsidR="00042B82" w:rsidRPr="007D67CD" w:rsidRDefault="00042B82" w:rsidP="00970C41">
      <w:pPr>
        <w:spacing w:after="0" w:line="240" w:lineRule="auto"/>
        <w:jc w:val="center"/>
        <w:rPr>
          <w:rFonts w:ascii="Arial" w:hAnsi="Arial" w:cs="Arial"/>
          <w:b/>
          <w:sz w:val="20"/>
          <w:szCs w:val="20"/>
          <w:lang w:val="hr-HR"/>
        </w:rPr>
      </w:pPr>
    </w:p>
    <w:p w:rsidR="00625DBF" w:rsidRPr="007D67CD" w:rsidRDefault="00283EDF" w:rsidP="00625DBF">
      <w:pPr>
        <w:spacing w:after="0" w:line="240" w:lineRule="auto"/>
        <w:jc w:val="center"/>
        <w:rPr>
          <w:rFonts w:ascii="Arial" w:hAnsi="Arial" w:cs="Arial"/>
          <w:b/>
          <w:sz w:val="20"/>
          <w:szCs w:val="20"/>
          <w:lang w:val="hr-HR"/>
        </w:rPr>
      </w:pPr>
      <w:r w:rsidRPr="007D67CD">
        <w:rPr>
          <w:rFonts w:ascii="Arial" w:hAnsi="Arial" w:cs="Arial"/>
          <w:b/>
          <w:sz w:val="20"/>
          <w:szCs w:val="20"/>
          <w:lang w:val="hr-HR"/>
        </w:rPr>
        <w:t xml:space="preserve">Faze upravljanja projektnim ciklusom </w:t>
      </w:r>
    </w:p>
    <w:p w:rsidR="006F00E8" w:rsidRPr="007D67CD" w:rsidRDefault="00533070" w:rsidP="00970C41">
      <w:pPr>
        <w:spacing w:after="0" w:line="240" w:lineRule="auto"/>
        <w:rPr>
          <w:b/>
          <w:lang w:val="hr-HR"/>
        </w:rPr>
      </w:pPr>
      <w:r w:rsidRPr="007D67CD">
        <w:rPr>
          <w:b/>
          <w:noProof/>
          <w:lang w:val="en-US"/>
        </w:rPr>
        <mc:AlternateContent>
          <mc:Choice Requires="wpg">
            <w:drawing>
              <wp:anchor distT="0" distB="0" distL="114300" distR="114300" simplePos="0" relativeHeight="251658240" behindDoc="0" locked="0" layoutInCell="1" allowOverlap="1" wp14:anchorId="642CCE79" wp14:editId="25F9D10C">
                <wp:simplePos x="0" y="0"/>
                <wp:positionH relativeFrom="column">
                  <wp:posOffset>0</wp:posOffset>
                </wp:positionH>
                <wp:positionV relativeFrom="paragraph">
                  <wp:posOffset>70485</wp:posOffset>
                </wp:positionV>
                <wp:extent cx="5143500" cy="1619250"/>
                <wp:effectExtent l="635" t="0" r="0" b="28575"/>
                <wp:wrapNone/>
                <wp:docPr id="1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619250"/>
                          <a:chOff x="1276" y="7294"/>
                          <a:chExt cx="8100" cy="2550"/>
                        </a:xfrm>
                      </wpg:grpSpPr>
                      <wps:wsp>
                        <wps:cNvPr id="12" name="Text Box 130"/>
                        <wps:cNvSpPr txBox="1">
                          <a:spLocks noChangeArrowheads="1"/>
                        </wps:cNvSpPr>
                        <wps:spPr bwMode="auto">
                          <a:xfrm>
                            <a:off x="4501" y="7294"/>
                            <a:ext cx="1785" cy="39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D67CD" w:rsidRPr="008F1A92" w:rsidRDefault="007D67CD" w:rsidP="006F00E8">
                              <w:pPr>
                                <w:rPr>
                                  <w:rFonts w:ascii="Arial" w:hAnsi="Arial" w:cs="Arial"/>
                                  <w:b/>
                                  <w:sz w:val="20"/>
                                  <w:szCs w:val="20"/>
                                  <w:lang w:val="en-GB"/>
                                </w:rPr>
                              </w:pPr>
                              <w:r>
                                <w:rPr>
                                  <w:rFonts w:ascii="Arial" w:hAnsi="Arial" w:cs="Arial"/>
                                  <w:b/>
                                  <w:sz w:val="20"/>
                                  <w:szCs w:val="20"/>
                                  <w:lang w:val="en-GB"/>
                                </w:rPr>
                                <w:t>Programiranje</w:t>
                              </w:r>
                            </w:p>
                          </w:txbxContent>
                        </wps:txbx>
                        <wps:bodyPr rot="0" vert="horz" wrap="square" lIns="91440" tIns="45720" rIns="91440" bIns="45720" anchor="t" anchorCtr="0" upright="1">
                          <a:noAutofit/>
                        </wps:bodyPr>
                      </wps:wsp>
                      <wps:wsp>
                        <wps:cNvPr id="13" name="Text Box 131"/>
                        <wps:cNvSpPr txBox="1">
                          <a:spLocks noChangeArrowheads="1"/>
                        </wps:cNvSpPr>
                        <wps:spPr bwMode="auto">
                          <a:xfrm>
                            <a:off x="6151" y="9349"/>
                            <a:ext cx="1455" cy="4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D67CD" w:rsidRPr="008F1A92" w:rsidRDefault="007D67CD" w:rsidP="006F00E8">
                              <w:pPr>
                                <w:rPr>
                                  <w:rFonts w:ascii="Arial" w:hAnsi="Arial" w:cs="Arial"/>
                                  <w:b/>
                                  <w:sz w:val="20"/>
                                  <w:szCs w:val="20"/>
                                  <w:lang w:val="en-GB"/>
                                </w:rPr>
                              </w:pPr>
                              <w:r>
                                <w:rPr>
                                  <w:rFonts w:ascii="Arial" w:hAnsi="Arial" w:cs="Arial"/>
                                  <w:b/>
                                  <w:sz w:val="20"/>
                                  <w:szCs w:val="20"/>
                                  <w:lang w:val="en-GB"/>
                                </w:rPr>
                                <w:t>Formulacija</w:t>
                              </w:r>
                            </w:p>
                          </w:txbxContent>
                        </wps:txbx>
                        <wps:bodyPr rot="0" vert="horz" wrap="square" lIns="91440" tIns="45720" rIns="91440" bIns="45720" anchor="t" anchorCtr="0" upright="1">
                          <a:noAutofit/>
                        </wps:bodyPr>
                      </wps:wsp>
                      <wps:wsp>
                        <wps:cNvPr id="14" name="Text Box 132"/>
                        <wps:cNvSpPr txBox="1">
                          <a:spLocks noChangeArrowheads="1"/>
                        </wps:cNvSpPr>
                        <wps:spPr bwMode="auto">
                          <a:xfrm>
                            <a:off x="2926" y="9349"/>
                            <a:ext cx="1799" cy="39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D67CD" w:rsidRPr="008F1A92" w:rsidRDefault="007D67CD" w:rsidP="00972E97">
                              <w:pPr>
                                <w:jc w:val="center"/>
                                <w:rPr>
                                  <w:rFonts w:ascii="Arial" w:hAnsi="Arial" w:cs="Arial"/>
                                  <w:b/>
                                  <w:sz w:val="20"/>
                                  <w:szCs w:val="20"/>
                                  <w:lang w:val="en-GB"/>
                                </w:rPr>
                              </w:pPr>
                              <w:r>
                                <w:rPr>
                                  <w:rFonts w:ascii="Arial" w:hAnsi="Arial" w:cs="Arial"/>
                                  <w:b/>
                                  <w:sz w:val="20"/>
                                  <w:szCs w:val="20"/>
                                  <w:lang w:val="en-GB"/>
                                </w:rPr>
                                <w:t>Implementacija</w:t>
                              </w:r>
                            </w:p>
                          </w:txbxContent>
                        </wps:txbx>
                        <wps:bodyPr rot="0" vert="horz" wrap="square" lIns="91440" tIns="45720" rIns="91440" bIns="45720" anchor="t" anchorCtr="0" upright="1">
                          <a:noAutofit/>
                        </wps:bodyPr>
                      </wps:wsp>
                      <wps:wsp>
                        <wps:cNvPr id="15" name="Text Box 133"/>
                        <wps:cNvSpPr txBox="1">
                          <a:spLocks noChangeArrowheads="1"/>
                        </wps:cNvSpPr>
                        <wps:spPr bwMode="auto">
                          <a:xfrm>
                            <a:off x="7591" y="8389"/>
                            <a:ext cx="1785" cy="39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D67CD" w:rsidRPr="008F1A92" w:rsidRDefault="007D67CD" w:rsidP="006F00E8">
                              <w:pPr>
                                <w:rPr>
                                  <w:rFonts w:ascii="Arial" w:hAnsi="Arial" w:cs="Arial"/>
                                  <w:b/>
                                  <w:sz w:val="20"/>
                                  <w:szCs w:val="20"/>
                                  <w:lang w:val="en-GB"/>
                                </w:rPr>
                              </w:pPr>
                              <w:r>
                                <w:rPr>
                                  <w:rFonts w:ascii="Arial" w:hAnsi="Arial" w:cs="Arial"/>
                                  <w:b/>
                                  <w:sz w:val="20"/>
                                  <w:szCs w:val="20"/>
                                  <w:lang w:val="en-GB"/>
                                </w:rPr>
                                <w:t>Identifikacija</w:t>
                              </w:r>
                            </w:p>
                          </w:txbxContent>
                        </wps:txbx>
                        <wps:bodyPr rot="0" vert="horz" wrap="square" lIns="91440" tIns="45720" rIns="91440" bIns="45720" anchor="t" anchorCtr="0" upright="1">
                          <a:noAutofit/>
                        </wps:bodyPr>
                      </wps:wsp>
                      <wps:wsp>
                        <wps:cNvPr id="16" name="Text Box 134"/>
                        <wps:cNvSpPr txBox="1">
                          <a:spLocks noChangeArrowheads="1"/>
                        </wps:cNvSpPr>
                        <wps:spPr bwMode="auto">
                          <a:xfrm>
                            <a:off x="1276" y="8314"/>
                            <a:ext cx="2340" cy="39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D67CD" w:rsidRPr="00283EDF" w:rsidRDefault="007D67CD" w:rsidP="006F00E8">
                              <w:pPr>
                                <w:rPr>
                                  <w:rFonts w:ascii="Arial" w:hAnsi="Arial" w:cs="Arial"/>
                                  <w:b/>
                                  <w:sz w:val="20"/>
                                  <w:szCs w:val="20"/>
                                  <w:lang w:val="bs-Latn-BA"/>
                                </w:rPr>
                              </w:pPr>
                              <w:r>
                                <w:rPr>
                                  <w:rFonts w:ascii="Arial" w:hAnsi="Arial" w:cs="Arial"/>
                                  <w:b/>
                                  <w:sz w:val="20"/>
                                  <w:szCs w:val="20"/>
                                  <w:lang w:val="bs-Latn-BA"/>
                                </w:rPr>
                                <w:t>Evaluacija i revizija</w:t>
                              </w:r>
                            </w:p>
                          </w:txbxContent>
                        </wps:txbx>
                        <wps:bodyPr rot="0" vert="horz" wrap="square" lIns="91440" tIns="45720" rIns="91440" bIns="45720" anchor="t" anchorCtr="0" upright="1">
                          <a:noAutofit/>
                        </wps:bodyPr>
                      </wps:wsp>
                      <wps:wsp>
                        <wps:cNvPr id="17" name="Bent Arrow 5"/>
                        <wps:cNvSpPr>
                          <a:spLocks/>
                        </wps:cNvSpPr>
                        <wps:spPr bwMode="auto">
                          <a:xfrm>
                            <a:off x="2161" y="7354"/>
                            <a:ext cx="1878" cy="862"/>
                          </a:xfrm>
                          <a:custGeom>
                            <a:avLst/>
                            <a:gdLst>
                              <a:gd name="T0" fmla="*/ 0 w 1192530"/>
                              <a:gd name="T1" fmla="*/ 862 h 547370"/>
                              <a:gd name="T2" fmla="*/ 0 w 1192530"/>
                              <a:gd name="T3" fmla="*/ 470 h 547370"/>
                              <a:gd name="T4" fmla="*/ 377 w 1192530"/>
                              <a:gd name="T5" fmla="*/ 93 h 547370"/>
                              <a:gd name="T6" fmla="*/ 1663 w 1192530"/>
                              <a:gd name="T7" fmla="*/ 93 h 547370"/>
                              <a:gd name="T8" fmla="*/ 1663 w 1192530"/>
                              <a:gd name="T9" fmla="*/ 0 h 547370"/>
                              <a:gd name="T10" fmla="*/ 1878 w 1192530"/>
                              <a:gd name="T11" fmla="*/ 201 h 547370"/>
                              <a:gd name="T12" fmla="*/ 1663 w 1192530"/>
                              <a:gd name="T13" fmla="*/ 401 h 547370"/>
                              <a:gd name="T14" fmla="*/ 1663 w 1192530"/>
                              <a:gd name="T15" fmla="*/ 308 h 547370"/>
                              <a:gd name="T16" fmla="*/ 377 w 1192530"/>
                              <a:gd name="T17" fmla="*/ 308 h 547370"/>
                              <a:gd name="T18" fmla="*/ 215 w 1192530"/>
                              <a:gd name="T19" fmla="*/ 470 h 547370"/>
                              <a:gd name="T20" fmla="*/ 216 w 1192530"/>
                              <a:gd name="T21" fmla="*/ 862 h 547370"/>
                              <a:gd name="T22" fmla="*/ 0 w 1192530"/>
                              <a:gd name="T23" fmla="*/ 862 h 54737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192530" h="547370">
                                <a:moveTo>
                                  <a:pt x="0" y="547370"/>
                                </a:moveTo>
                                <a:lnTo>
                                  <a:pt x="0" y="298459"/>
                                </a:lnTo>
                                <a:cubicBezTo>
                                  <a:pt x="0" y="166201"/>
                                  <a:pt x="107216" y="58985"/>
                                  <a:pt x="239474" y="58985"/>
                                </a:cubicBezTo>
                                <a:lnTo>
                                  <a:pt x="1055688" y="58985"/>
                                </a:lnTo>
                                <a:lnTo>
                                  <a:pt x="1055688" y="0"/>
                                </a:lnTo>
                                <a:lnTo>
                                  <a:pt x="1192530" y="127406"/>
                                </a:lnTo>
                                <a:lnTo>
                                  <a:pt x="1055688" y="254812"/>
                                </a:lnTo>
                                <a:lnTo>
                                  <a:pt x="1055688" y="195827"/>
                                </a:lnTo>
                                <a:lnTo>
                                  <a:pt x="239474" y="195827"/>
                                </a:lnTo>
                                <a:cubicBezTo>
                                  <a:pt x="182792" y="195827"/>
                                  <a:pt x="136842" y="241777"/>
                                  <a:pt x="136842" y="298459"/>
                                </a:cubicBezTo>
                                <a:cubicBezTo>
                                  <a:pt x="136842" y="381429"/>
                                  <a:pt x="136843" y="464400"/>
                                  <a:pt x="136843" y="547370"/>
                                </a:cubicBezTo>
                                <a:lnTo>
                                  <a:pt x="0" y="547370"/>
                                </a:lnTo>
                                <a:close/>
                              </a:path>
                            </a:pathLst>
                          </a:custGeom>
                          <a:solidFill>
                            <a:srgbClr val="002060"/>
                          </a:solidFill>
                          <a:ln w="12700">
                            <a:solidFill>
                              <a:srgbClr val="000000"/>
                            </a:solidFill>
                            <a:miter lim="800000"/>
                            <a:headEnd/>
                            <a:tailEnd/>
                          </a:ln>
                        </wps:spPr>
                        <wps:bodyPr rot="0" vert="horz" wrap="square" lIns="91440" tIns="45720" rIns="91440" bIns="45720" anchor="t" anchorCtr="0" upright="1">
                          <a:noAutofit/>
                        </wps:bodyPr>
                      </wps:wsp>
                      <wps:wsp>
                        <wps:cNvPr id="18" name="Bent Arrow 5"/>
                        <wps:cNvSpPr>
                          <a:spLocks/>
                        </wps:cNvSpPr>
                        <wps:spPr bwMode="auto">
                          <a:xfrm rot="-5400000">
                            <a:off x="2064" y="8726"/>
                            <a:ext cx="870" cy="885"/>
                          </a:xfrm>
                          <a:custGeom>
                            <a:avLst/>
                            <a:gdLst>
                              <a:gd name="T0" fmla="*/ 0 w 552450"/>
                              <a:gd name="T1" fmla="*/ 885 h 561975"/>
                              <a:gd name="T2" fmla="*/ 0 w 552450"/>
                              <a:gd name="T3" fmla="*/ 474 h 561975"/>
                              <a:gd name="T4" fmla="*/ 381 w 552450"/>
                              <a:gd name="T5" fmla="*/ 94 h 561975"/>
                              <a:gd name="T6" fmla="*/ 653 w 552450"/>
                              <a:gd name="T7" fmla="*/ 94 h 561975"/>
                              <a:gd name="T8" fmla="*/ 653 w 552450"/>
                              <a:gd name="T9" fmla="*/ 0 h 561975"/>
                              <a:gd name="T10" fmla="*/ 870 w 552450"/>
                              <a:gd name="T11" fmla="*/ 203 h 561975"/>
                              <a:gd name="T12" fmla="*/ 653 w 552450"/>
                              <a:gd name="T13" fmla="*/ 405 h 561975"/>
                              <a:gd name="T14" fmla="*/ 653 w 552450"/>
                              <a:gd name="T15" fmla="*/ 311 h 561975"/>
                              <a:gd name="T16" fmla="*/ 381 w 552450"/>
                              <a:gd name="T17" fmla="*/ 311 h 561975"/>
                              <a:gd name="T18" fmla="*/ 218 w 552450"/>
                              <a:gd name="T19" fmla="*/ 474 h 561975"/>
                              <a:gd name="T20" fmla="*/ 218 w 552450"/>
                              <a:gd name="T21" fmla="*/ 885 h 561975"/>
                              <a:gd name="T22" fmla="*/ 0 w 552450"/>
                              <a:gd name="T23" fmla="*/ 885 h 5619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552450" h="561975">
                                <a:moveTo>
                                  <a:pt x="0" y="561975"/>
                                </a:moveTo>
                                <a:lnTo>
                                  <a:pt x="0" y="301229"/>
                                </a:lnTo>
                                <a:cubicBezTo>
                                  <a:pt x="0" y="167743"/>
                                  <a:pt x="108211" y="59532"/>
                                  <a:pt x="241697" y="59532"/>
                                </a:cubicBezTo>
                                <a:lnTo>
                                  <a:pt x="414338" y="59532"/>
                                </a:lnTo>
                                <a:lnTo>
                                  <a:pt x="414338" y="0"/>
                                </a:lnTo>
                                <a:lnTo>
                                  <a:pt x="552450" y="128588"/>
                                </a:lnTo>
                                <a:lnTo>
                                  <a:pt x="414338" y="257177"/>
                                </a:lnTo>
                                <a:lnTo>
                                  <a:pt x="414338" y="197645"/>
                                </a:lnTo>
                                <a:lnTo>
                                  <a:pt x="241697" y="197645"/>
                                </a:lnTo>
                                <a:cubicBezTo>
                                  <a:pt x="184489" y="197645"/>
                                  <a:pt x="138113" y="244021"/>
                                  <a:pt x="138113" y="301229"/>
                                </a:cubicBezTo>
                                <a:lnTo>
                                  <a:pt x="138113" y="561975"/>
                                </a:lnTo>
                                <a:lnTo>
                                  <a:pt x="0" y="561975"/>
                                </a:lnTo>
                                <a:close/>
                              </a:path>
                            </a:pathLst>
                          </a:custGeom>
                          <a:solidFill>
                            <a:srgbClr val="002060"/>
                          </a:solidFill>
                          <a:ln w="12700">
                            <a:solidFill>
                              <a:srgbClr val="000000"/>
                            </a:solidFill>
                            <a:miter lim="800000"/>
                            <a:headEnd/>
                            <a:tailEnd/>
                          </a:ln>
                        </wps:spPr>
                        <wps:bodyPr rot="0" vert="horz" wrap="square" lIns="91440" tIns="45720" rIns="91440" bIns="45720" anchor="t" anchorCtr="0" upright="1">
                          <a:noAutofit/>
                        </wps:bodyPr>
                      </wps:wsp>
                      <wps:wsp>
                        <wps:cNvPr id="19" name="Bent Arrow 5"/>
                        <wps:cNvSpPr>
                          <a:spLocks/>
                        </wps:cNvSpPr>
                        <wps:spPr bwMode="auto">
                          <a:xfrm rot="5400000">
                            <a:off x="7201" y="6874"/>
                            <a:ext cx="847" cy="1927"/>
                          </a:xfrm>
                          <a:custGeom>
                            <a:avLst/>
                            <a:gdLst>
                              <a:gd name="T0" fmla="*/ 0 w 538165"/>
                              <a:gd name="T1" fmla="*/ 1927 h 1223645"/>
                              <a:gd name="T2" fmla="*/ 0 w 538165"/>
                              <a:gd name="T3" fmla="*/ 477 h 1223645"/>
                              <a:gd name="T4" fmla="*/ 371 w 538165"/>
                              <a:gd name="T5" fmla="*/ 106 h 1223645"/>
                              <a:gd name="T6" fmla="*/ 635 w 538165"/>
                              <a:gd name="T7" fmla="*/ 106 h 1223645"/>
                              <a:gd name="T8" fmla="*/ 635 w 538165"/>
                              <a:gd name="T9" fmla="*/ 0 h 1223645"/>
                              <a:gd name="T10" fmla="*/ 847 w 538165"/>
                              <a:gd name="T11" fmla="*/ 212 h 1223645"/>
                              <a:gd name="T12" fmla="*/ 635 w 538165"/>
                              <a:gd name="T13" fmla="*/ 424 h 1223645"/>
                              <a:gd name="T14" fmla="*/ 635 w 538165"/>
                              <a:gd name="T15" fmla="*/ 318 h 1223645"/>
                              <a:gd name="T16" fmla="*/ 371 w 538165"/>
                              <a:gd name="T17" fmla="*/ 318 h 1223645"/>
                              <a:gd name="T18" fmla="*/ 212 w 538165"/>
                              <a:gd name="T19" fmla="*/ 477 h 1223645"/>
                              <a:gd name="T20" fmla="*/ 212 w 538165"/>
                              <a:gd name="T21" fmla="*/ 1927 h 1223645"/>
                              <a:gd name="T22" fmla="*/ 0 w 538165"/>
                              <a:gd name="T23" fmla="*/ 1927 h 122364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538165" h="1223645">
                                <a:moveTo>
                                  <a:pt x="0" y="1223645"/>
                                </a:moveTo>
                                <a:lnTo>
                                  <a:pt x="0" y="302718"/>
                                </a:lnTo>
                                <a:cubicBezTo>
                                  <a:pt x="0" y="172684"/>
                                  <a:pt x="105413" y="67271"/>
                                  <a:pt x="235447" y="67271"/>
                                </a:cubicBezTo>
                                <a:lnTo>
                                  <a:pt x="403624" y="67271"/>
                                </a:lnTo>
                                <a:lnTo>
                                  <a:pt x="403624" y="0"/>
                                </a:lnTo>
                                <a:lnTo>
                                  <a:pt x="538165" y="134541"/>
                                </a:lnTo>
                                <a:lnTo>
                                  <a:pt x="403624" y="269083"/>
                                </a:lnTo>
                                <a:lnTo>
                                  <a:pt x="403624" y="201812"/>
                                </a:lnTo>
                                <a:lnTo>
                                  <a:pt x="235447" y="201812"/>
                                </a:lnTo>
                                <a:cubicBezTo>
                                  <a:pt x="179718" y="201812"/>
                                  <a:pt x="134541" y="246989"/>
                                  <a:pt x="134541" y="302718"/>
                                </a:cubicBezTo>
                                <a:lnTo>
                                  <a:pt x="134541" y="1223645"/>
                                </a:lnTo>
                                <a:lnTo>
                                  <a:pt x="0" y="1223645"/>
                                </a:lnTo>
                                <a:close/>
                              </a:path>
                            </a:pathLst>
                          </a:custGeom>
                          <a:solidFill>
                            <a:srgbClr val="002060"/>
                          </a:solidFill>
                          <a:ln w="12700">
                            <a:solidFill>
                              <a:srgbClr val="000000"/>
                            </a:solidFill>
                            <a:miter lim="800000"/>
                            <a:headEnd/>
                            <a:tailEnd/>
                          </a:ln>
                        </wps:spPr>
                        <wps:bodyPr rot="0" vert="horz" wrap="square" lIns="91440" tIns="45720" rIns="91440" bIns="45720" anchor="t" anchorCtr="0" upright="1">
                          <a:noAutofit/>
                        </wps:bodyPr>
                      </wps:wsp>
                      <wps:wsp>
                        <wps:cNvPr id="20" name="Bent Arrow 5"/>
                        <wps:cNvSpPr>
                          <a:spLocks/>
                        </wps:cNvSpPr>
                        <wps:spPr bwMode="auto">
                          <a:xfrm rot="10800000">
                            <a:off x="7651" y="8854"/>
                            <a:ext cx="870" cy="885"/>
                          </a:xfrm>
                          <a:custGeom>
                            <a:avLst/>
                            <a:gdLst>
                              <a:gd name="T0" fmla="*/ 0 w 552450"/>
                              <a:gd name="T1" fmla="*/ 885 h 561975"/>
                              <a:gd name="T2" fmla="*/ 0 w 552450"/>
                              <a:gd name="T3" fmla="*/ 489 h 561975"/>
                              <a:gd name="T4" fmla="*/ 381 w 552450"/>
                              <a:gd name="T5" fmla="*/ 109 h 561975"/>
                              <a:gd name="T6" fmla="*/ 653 w 552450"/>
                              <a:gd name="T7" fmla="*/ 109 h 561975"/>
                              <a:gd name="T8" fmla="*/ 653 w 552450"/>
                              <a:gd name="T9" fmla="*/ 0 h 561975"/>
                              <a:gd name="T10" fmla="*/ 870 w 552450"/>
                              <a:gd name="T11" fmla="*/ 218 h 561975"/>
                              <a:gd name="T12" fmla="*/ 653 w 552450"/>
                              <a:gd name="T13" fmla="*/ 435 h 561975"/>
                              <a:gd name="T14" fmla="*/ 653 w 552450"/>
                              <a:gd name="T15" fmla="*/ 326 h 561975"/>
                              <a:gd name="T16" fmla="*/ 381 w 552450"/>
                              <a:gd name="T17" fmla="*/ 326 h 561975"/>
                              <a:gd name="T18" fmla="*/ 218 w 552450"/>
                              <a:gd name="T19" fmla="*/ 489 h 561975"/>
                              <a:gd name="T20" fmla="*/ 218 w 552450"/>
                              <a:gd name="T21" fmla="*/ 885 h 561975"/>
                              <a:gd name="T22" fmla="*/ 0 w 552450"/>
                              <a:gd name="T23" fmla="*/ 885 h 5619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552450" h="561975">
                                <a:moveTo>
                                  <a:pt x="0" y="561975"/>
                                </a:moveTo>
                                <a:lnTo>
                                  <a:pt x="0" y="310753"/>
                                </a:lnTo>
                                <a:cubicBezTo>
                                  <a:pt x="0" y="177267"/>
                                  <a:pt x="108211" y="69056"/>
                                  <a:pt x="241697" y="69056"/>
                                </a:cubicBezTo>
                                <a:lnTo>
                                  <a:pt x="414338" y="69056"/>
                                </a:lnTo>
                                <a:lnTo>
                                  <a:pt x="414338" y="0"/>
                                </a:lnTo>
                                <a:lnTo>
                                  <a:pt x="552450" y="138113"/>
                                </a:lnTo>
                                <a:lnTo>
                                  <a:pt x="414338" y="276225"/>
                                </a:lnTo>
                                <a:lnTo>
                                  <a:pt x="414338" y="207169"/>
                                </a:lnTo>
                                <a:lnTo>
                                  <a:pt x="241697" y="207169"/>
                                </a:lnTo>
                                <a:cubicBezTo>
                                  <a:pt x="184489" y="207169"/>
                                  <a:pt x="138113" y="253545"/>
                                  <a:pt x="138113" y="310753"/>
                                </a:cubicBezTo>
                                <a:lnTo>
                                  <a:pt x="138113" y="561975"/>
                                </a:lnTo>
                                <a:lnTo>
                                  <a:pt x="0" y="561975"/>
                                </a:lnTo>
                                <a:close/>
                              </a:path>
                            </a:pathLst>
                          </a:custGeom>
                          <a:solidFill>
                            <a:srgbClr val="002060"/>
                          </a:solidFill>
                          <a:ln w="12700">
                            <a:solidFill>
                              <a:srgbClr val="000000"/>
                            </a:solidFill>
                            <a:miter lim="800000"/>
                            <a:headEnd/>
                            <a:tailEnd/>
                          </a:ln>
                        </wps:spPr>
                        <wps:bodyPr rot="0" vert="horz" wrap="square" lIns="91440" tIns="45720" rIns="91440" bIns="45720" anchor="t" anchorCtr="0" upright="1">
                          <a:noAutofit/>
                        </wps:bodyPr>
                      </wps:wsp>
                      <wps:wsp>
                        <wps:cNvPr id="21" name="Left Arrow 6"/>
                        <wps:cNvSpPr>
                          <a:spLocks noChangeArrowheads="1"/>
                        </wps:cNvSpPr>
                        <wps:spPr bwMode="auto">
                          <a:xfrm>
                            <a:off x="4741" y="9304"/>
                            <a:ext cx="1320" cy="540"/>
                          </a:xfrm>
                          <a:prstGeom prst="leftArrow">
                            <a:avLst>
                              <a:gd name="adj1" fmla="val 50000"/>
                              <a:gd name="adj2" fmla="val 49998"/>
                            </a:avLst>
                          </a:prstGeom>
                          <a:solidFill>
                            <a:srgbClr val="002060"/>
                          </a:solidFill>
                          <a:ln w="127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43" o:spid="_x0000_s1045" style="position:absolute;margin-left:0;margin-top:5.55pt;width:405pt;height:127.5pt;z-index:251658240" coordorigin="1276,7294" coordsize="8100,2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">
                <v:shape id="Text Box 130" o:spid="_x0000_s1046" type="#_x0000_t202" style="position:absolute;left:4501;top:7294;width:178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CVb0A&#10;AADbAAAADwAAAGRycy9kb3ducmV2LnhtbERPy6rCMBDdC/5DGMGdpopcpBpFBOGuLvjqemjGpthM&#10;ShK1+vVGEO5uDuc5y3VnG3EnH2rHCibjDARx6XTNlYLTcTeagwgRWWPjmBQ8KcB61e8tMdfuwXu6&#10;H2IlUgiHHBWYGNtcylAashjGriVO3MV5izFBX0nt8ZHCbSOnWfYjLdacGgy2tDVUXg83q6Co7Ks4&#10;T1pvtG1m/Pd6Hk+uVmo46DYLEJG6+C/+un91mj+Fzy/pALl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3CVb0AAADbAAAADwAAAAAAAAAAAAAAAACYAgAAZHJzL2Rvd25yZXYu&#10;eG1sUEsFBgAAAAAEAAQA9QAAAIIDAAAAAA==&#10;" stroked="f" strokeweight=".5pt">
                  <v:textbox>
                    <w:txbxContent>
                      <w:p w:rsidR="006944B5" w:rsidRPr="008F1A92" w:rsidRDefault="006944B5" w:rsidP="006F00E8">
                        <w:pPr>
                          <w:rPr>
                            <w:rFonts w:ascii="Arial" w:hAnsi="Arial" w:cs="Arial"/>
                            <w:b/>
                            <w:sz w:val="20"/>
                            <w:szCs w:val="20"/>
                            <w:lang w:val="en-GB"/>
                          </w:rPr>
                        </w:pPr>
                        <w:r>
                          <w:rPr>
                            <w:rFonts w:ascii="Arial" w:hAnsi="Arial" w:cs="Arial"/>
                            <w:b/>
                            <w:sz w:val="20"/>
                            <w:szCs w:val="20"/>
                            <w:lang w:val="en-GB"/>
                          </w:rPr>
                          <w:t>Programiranje</w:t>
                        </w:r>
                      </w:p>
                    </w:txbxContent>
                  </v:textbox>
                </v:shape>
                <v:shape id="Text Box 131" o:spid="_x0000_s1047" type="#_x0000_t202" style="position:absolute;left:6151;top:9349;width:145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FnzsAA&#10;AADbAAAADwAAAGRycy9kb3ducmV2LnhtbERPyWrDMBC9F/IPYgq91bKTEoobxZRAIadAs/g8WFPL&#10;1BoZSU1sf31VKOQ2j7fOphptL67kQ+dYQZHlIIgbpztuFZxPH8+vIEJE1tg7JgUTBai2i4cNltrd&#10;+JOux9iKFMKhRAUmxqGUMjSGLIbMDcSJ+3LeYkzQt1J7vKVw28tlnq+lxY5Tg8GBdoaa7+OPVVC3&#10;dq4vxeCNtv0LH+bpdHadUk+P4/sbiEhjvIv/3Xud5q/g75d0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FFnzsAAAADbAAAADwAAAAAAAAAAAAAAAACYAgAAZHJzL2Rvd25y&#10;ZXYueG1sUEsFBgAAAAAEAAQA9QAAAIUDAAAAAA==&#10;" stroked="f" strokeweight=".5pt">
                  <v:textbox>
                    <w:txbxContent>
                      <w:p w:rsidR="006944B5" w:rsidRPr="008F1A92" w:rsidRDefault="006944B5" w:rsidP="006F00E8">
                        <w:pPr>
                          <w:rPr>
                            <w:rFonts w:ascii="Arial" w:hAnsi="Arial" w:cs="Arial"/>
                            <w:b/>
                            <w:sz w:val="20"/>
                            <w:szCs w:val="20"/>
                            <w:lang w:val="en-GB"/>
                          </w:rPr>
                        </w:pPr>
                        <w:r>
                          <w:rPr>
                            <w:rFonts w:ascii="Arial" w:hAnsi="Arial" w:cs="Arial"/>
                            <w:b/>
                            <w:sz w:val="20"/>
                            <w:szCs w:val="20"/>
                            <w:lang w:val="en-GB"/>
                          </w:rPr>
                          <w:t>Formulacija</w:t>
                        </w:r>
                      </w:p>
                    </w:txbxContent>
                  </v:textbox>
                </v:shape>
                <v:shape id="Text Box 132" o:spid="_x0000_s1048" type="#_x0000_t202" style="position:absolute;left:2926;top:9349;width:1799;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j/ur0A&#10;AADbAAAADwAAAGRycy9kb3ducmV2LnhtbERPy6rCMBDdC/5DGMGdpl7kItUoIgh3JfjqemjGpthM&#10;ShK1+vVGEO5uDuc5i1VnG3EnH2rHCibjDARx6XTNlYLTcTuagQgRWWPjmBQ8KcBq2e8tMNfuwXu6&#10;H2IlUgiHHBWYGNtcylAashjGriVO3MV5izFBX0nt8ZHCbSN/suxXWqw5NRhsaWOovB5uVkFR2Vdx&#10;nrTeaNtMefd6Hk+uVmo46NZzEJG6+C/+uv90mj+Fzy/pALl8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7j/ur0AAADbAAAADwAAAAAAAAAAAAAAAACYAgAAZHJzL2Rvd25yZXYu&#10;eG1sUEsFBgAAAAAEAAQA9QAAAIIDAAAAAA==&#10;" stroked="f" strokeweight=".5pt">
                  <v:textbox>
                    <w:txbxContent>
                      <w:p w:rsidR="006944B5" w:rsidRPr="008F1A92" w:rsidRDefault="006944B5" w:rsidP="00972E97">
                        <w:pPr>
                          <w:jc w:val="center"/>
                          <w:rPr>
                            <w:rFonts w:ascii="Arial" w:hAnsi="Arial" w:cs="Arial"/>
                            <w:b/>
                            <w:sz w:val="20"/>
                            <w:szCs w:val="20"/>
                            <w:lang w:val="en-GB"/>
                          </w:rPr>
                        </w:pPr>
                        <w:r>
                          <w:rPr>
                            <w:rFonts w:ascii="Arial" w:hAnsi="Arial" w:cs="Arial"/>
                            <w:b/>
                            <w:sz w:val="20"/>
                            <w:szCs w:val="20"/>
                            <w:lang w:val="en-GB"/>
                          </w:rPr>
                          <w:t>Implementacija</w:t>
                        </w:r>
                      </w:p>
                    </w:txbxContent>
                  </v:textbox>
                </v:shape>
                <v:shape id="Text Box 133" o:spid="_x0000_s1049" type="#_x0000_t202" style="position:absolute;left:7591;top:8389;width:178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RaIcAA&#10;AADbAAAADwAAAGRycy9kb3ducmV2LnhtbERPyWrDMBC9F/IPYgq91bJDGoobxZRAIadAs/g8WFPL&#10;1BoZSU1sf31VKOQ2j7fOphptL67kQ+dYQZHlIIgbpztuFZxPH8+vIEJE1tg7JgUTBai2i4cNltrd&#10;+JOux9iKFMKhRAUmxqGUMjSGLIbMDcSJ+3LeYkzQt1J7vKVw28tlnq+lxY5Tg8GBdoaa7+OPVVC3&#10;dq4vxeCNtv2KD/N0OrtOqafH8f0NRKQx3sX/7r1O81/g75d0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RaIcAAAADbAAAADwAAAAAAAAAAAAAAAACYAgAAZHJzL2Rvd25y&#10;ZXYueG1sUEsFBgAAAAAEAAQA9QAAAIUDAAAAAA==&#10;" stroked="f" strokeweight=".5pt">
                  <v:textbox>
                    <w:txbxContent>
                      <w:p w:rsidR="006944B5" w:rsidRPr="008F1A92" w:rsidRDefault="006944B5" w:rsidP="006F00E8">
                        <w:pPr>
                          <w:rPr>
                            <w:rFonts w:ascii="Arial" w:hAnsi="Arial" w:cs="Arial"/>
                            <w:b/>
                            <w:sz w:val="20"/>
                            <w:szCs w:val="20"/>
                            <w:lang w:val="en-GB"/>
                          </w:rPr>
                        </w:pPr>
                        <w:r>
                          <w:rPr>
                            <w:rFonts w:ascii="Arial" w:hAnsi="Arial" w:cs="Arial"/>
                            <w:b/>
                            <w:sz w:val="20"/>
                            <w:szCs w:val="20"/>
                            <w:lang w:val="en-GB"/>
                          </w:rPr>
                          <w:t>Identifikacija</w:t>
                        </w:r>
                      </w:p>
                    </w:txbxContent>
                  </v:textbox>
                </v:shape>
                <v:shape id="Text Box 134" o:spid="_x0000_s1050" type="#_x0000_t202" style="position:absolute;left:1276;top:8314;width:234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bEVr0A&#10;AADbAAAADwAAAGRycy9kb3ducmV2LnhtbERPS4vCMBC+L/gfwgje1tRFRKppEUHYk+DzPDRjU2wm&#10;JYla/fVGWNjbfHzPWZa9bcWdfGgcK5iMMxDEldMN1wqOh833HESIyBpbx6TgSQHKYvC1xFy7B+/o&#10;vo+1SCEcclRgYuxyKUNlyGIYu444cRfnLcYEfS21x0cKt638ybKZtNhwajDY0dpQdd3frIJzbV/n&#10;06TzRtt2ytvX83B0jVKjYb9agIjUx3/xn/tXp/kz+PySDpDF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CbEVr0AAADbAAAADwAAAAAAAAAAAAAAAACYAgAAZHJzL2Rvd25yZXYu&#10;eG1sUEsFBgAAAAAEAAQA9QAAAIIDAAAAAA==&#10;" stroked="f" strokeweight=".5pt">
                  <v:textbox>
                    <w:txbxContent>
                      <w:p w:rsidR="006944B5" w:rsidRPr="00283EDF" w:rsidRDefault="006944B5" w:rsidP="006F00E8">
                        <w:pPr>
                          <w:rPr>
                            <w:rFonts w:ascii="Arial" w:hAnsi="Arial" w:cs="Arial"/>
                            <w:b/>
                            <w:sz w:val="20"/>
                            <w:szCs w:val="20"/>
                            <w:lang w:val="bs-Latn-BA"/>
                          </w:rPr>
                        </w:pPr>
                        <w:r>
                          <w:rPr>
                            <w:rFonts w:ascii="Arial" w:hAnsi="Arial" w:cs="Arial"/>
                            <w:b/>
                            <w:sz w:val="20"/>
                            <w:szCs w:val="20"/>
                            <w:lang w:val="bs-Latn-BA"/>
                          </w:rPr>
                          <w:t>Evaluacija i revizija</w:t>
                        </w:r>
                      </w:p>
                    </w:txbxContent>
                  </v:textbox>
                </v:shape>
                <v:shape id="Bent Arrow 5" o:spid="_x0000_s1051" style="position:absolute;left:2161;top:7354;width:1878;height:862;visibility:visible;mso-wrap-style:square;v-text-anchor:top" coordsize="1192530,547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ZXzMIA&#10;AADbAAAADwAAAGRycy9kb3ducmV2LnhtbESPQWvDMAyF74X+B6PBbq2zDLY0q1u6waC3sTSQq4jV&#10;JCyWQ+Sl2b+fC4XeJN77np62+9n1aqJROs8GntYJKOLa244bA+Xpc5WBkoBssfdMBv5IYL9bLraY&#10;W3/hb5qK0KgYwpKjgTaEIdda6pYcytoPxFE7+9FhiOvYaDviJYa7XqdJ8qIddhwvtDjQR0v1T/Hr&#10;Yo3w5Z/7dH7PXFVsauqkKkWMeXyYD2+gAs3hbr7RRxu5V7j+EgfQu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dlfMwgAAANsAAAAPAAAAAAAAAAAAAAAAAJgCAABkcnMvZG93&#10;bnJldi54bWxQSwUGAAAAAAQABAD1AAAAhwMAAAAA&#10;" path="m,547370l,298459c,166201,107216,58985,239474,58985r816214,l1055688,r136842,127406l1055688,254812r,-58985l239474,195827v-56682,,-102632,45950,-102632,102632c136842,381429,136843,464400,136843,547370l,547370xe" fillcolor="#002060" strokeweight="1pt">
                  <v:stroke joinstyle="miter"/>
                  <v:path arrowok="t" o:connecttype="custom" o:connectlocs="0,1;0,1;1,0;3,0;3,0;3,0;3,1;3,0;1,0;0,1;0,1;0,1" o:connectangles="0,0,0,0,0,0,0,0,0,0,0,0"/>
                </v:shape>
                <v:shape id="Bent Arrow 5" o:spid="_x0000_s1052" style="position:absolute;left:2064;top:8726;width:870;height:885;rotation:-90;visibility:visible;mso-wrap-style:square;v-text-anchor:top" coordsize="552450,561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gK8UA&#10;AADbAAAADwAAAGRycy9kb3ducmV2LnhtbESPQUsDMRCF74L/IYzQm80qVmXbtFih0IuFVkG8DZvp&#10;ZulmsibZ7frvO4eCtxnem/e+WaxG36qBYmoCG3iYFqCIq2Abrg18fW7uX0GljGyxDUwG/ijBanl7&#10;s8DShjPvaTjkWkkIpxINuJy7UutUOfKYpqEjFu0Yoscsa6y1jXiWcN/qx6J41h4blgaHHb07qk6H&#10;3ht4OX08/fTrzSxWv+s9f/d55wZrzORufJuDyjTmf/P1emsFX2DlFxlA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Z+ArxQAAANsAAAAPAAAAAAAAAAAAAAAAAJgCAABkcnMv&#10;ZG93bnJldi54bWxQSwUGAAAAAAQABAD1AAAAigMAAAAA&#10;" path="m,561975l,301229c,167743,108211,59532,241697,59532r172641,l414338,,552450,128588,414338,257177r,-59532l241697,197645v-57208,,-103584,46376,-103584,103584l138113,561975,,561975xe" fillcolor="#002060" strokeweight="1pt">
                  <v:stroke joinstyle="miter"/>
                  <v:path arrowok="t" o:connecttype="custom" o:connectlocs="0,1;0,1;1,0;1,0;1,0;1,0;1,1;1,0;1,0;0,1;0,1;0,1" o:connectangles="0,0,0,0,0,0,0,0,0,0,0,0"/>
                </v:shape>
                <v:shape id="Bent Arrow 5" o:spid="_x0000_s1053" style="position:absolute;left:7201;top:6874;width:847;height:1927;rotation:90;visibility:visible;mso-wrap-style:square;v-text-anchor:top" coordsize="538165,1223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9x9cEA&#10;AADbAAAADwAAAGRycy9kb3ducmV2LnhtbERP32vCMBB+H+x/CDfY20znw7CdUcQpCApjKn0+mlvT&#10;2lxKErX+90YY7O0+vp83nQ+2ExfyoXGs4H2UgSCunG64VnA8rN8mIEJE1tg5JgU3CjCfPT9NsdDu&#10;yj902cdapBAOBSowMfaFlKEyZDGMXE+cuF/nLcYEfS21x2sKt50cZ9mHtNhwajDY09JQddqfrYLT&#10;od2Wbfmdf03yvD2bnS/daqvU68uw+AQRaYj/4j/3Rqf5OTx+SQfI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fcfXBAAAA2wAAAA8AAAAAAAAAAAAAAAAAmAIAAGRycy9kb3du&#10;cmV2LnhtbFBLBQYAAAAABAAEAPUAAACGAwAAAAA=&#10;" path="m,1223645l,302718c,172684,105413,67271,235447,67271r168177,l403624,,538165,134541,403624,269083r,-67271l235447,201812v-55729,,-100906,45177,-100906,100906l134541,1223645,,1223645xe" fillcolor="#002060" strokeweight="1pt">
                  <v:stroke joinstyle="miter"/>
                  <v:path arrowok="t" o:connecttype="custom" o:connectlocs="0,3;0,1;1,0;1,0;1,0;1,0;1,1;1,1;1,1;0,1;0,3;0,3" o:connectangles="0,0,0,0,0,0,0,0,0,0,0,0"/>
                </v:shape>
                <v:shape id="Bent Arrow 5" o:spid="_x0000_s1054" style="position:absolute;left:7651;top:8854;width:870;height:885;rotation:180;visibility:visible;mso-wrap-style:square;v-text-anchor:top" coordsize="552450,561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luy70A&#10;AADbAAAADwAAAGRycy9kb3ducmV2LnhtbERPyQrCMBC9C/5DGMGbpvYgWo3igiAiggt4HZqxLTaT&#10;0kStfr05CB4fb5/OG1OKJ9WusKxg0I9AEKdWF5wpuJw3vREI55E1lpZJwZsczGft1hQTbV98pOfJ&#10;ZyKEsEtQQe59lUjp0pwMur6tiAN3s7VBH2CdSV3jK4SbUsZRNJQGCw4NOVa0yim9nx5GgTzEy81u&#10;rcfXcr9gv0zXn0H2UarbaRYTEJ4a/xf/3FutIA7rw5fwA+Ts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pluy70AAADbAAAADwAAAAAAAAAAAAAAAACYAgAAZHJzL2Rvd25yZXYu&#10;eG1sUEsFBgAAAAAEAAQA9QAAAIIDAAAAAA==&#10;" path="m,561975l,310753c,177267,108211,69056,241697,69056r172641,l414338,,552450,138113,414338,276225r,-69056l241697,207169v-57208,,-103584,46376,-103584,103584l138113,561975,,561975xe" fillcolor="#002060" strokeweight="1pt">
                  <v:stroke joinstyle="miter"/>
                  <v:path arrowok="t" o:connecttype="custom" o:connectlocs="0,1;0,1;1,0;1,0;1,0;1,0;1,1;1,1;1,1;0,1;0,1;0,1" o:connectangles="0,0,0,0,0,0,0,0,0,0,0,0"/>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6" o:spid="_x0000_s1055" type="#_x0000_t66" style="position:absolute;left:4741;top:9304;width:13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23jsQA&#10;AADbAAAADwAAAGRycy9kb3ducmV2LnhtbESPwWrDMBBE74X8g9hAL6WRk0MpbpQQ4tTYxzgl0Nti&#10;bW1Ta2UkxXb/vioEehxm5g2z3c+mFyM531lWsF4lIIhrqztuFHxc3p9fQfiArLG3TAp+yMN+t3jY&#10;YqrtxGcaq9CICGGfooI2hCGV0tctGfQrOxBH78s6gyFK10jtcIpw08tNkrxIgx3HhRYHOrZUf1c3&#10;o0Bm1/zzKbv2Oem6mFx5KfNTptTjcj68gQg0h//wvV1oBZs1/H2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9t47EAAAA2wAAAA8AAAAAAAAAAAAAAAAAmAIAAGRycy9k&#10;b3ducmV2LnhtbFBLBQYAAAAABAAEAPUAAACJAwAAAAA=&#10;" adj="4418" fillcolor="#002060" strokeweight="1pt"/>
              </v:group>
            </w:pict>
          </mc:Fallback>
        </mc:AlternateContent>
      </w:r>
    </w:p>
    <w:p w:rsidR="008917E8" w:rsidRPr="007D67CD" w:rsidRDefault="008917E8" w:rsidP="00510E41">
      <w:pPr>
        <w:tabs>
          <w:tab w:val="left" w:pos="4125"/>
        </w:tabs>
        <w:autoSpaceDE w:val="0"/>
        <w:autoSpaceDN w:val="0"/>
        <w:adjustRightInd w:val="0"/>
        <w:spacing w:after="0" w:line="240" w:lineRule="auto"/>
        <w:rPr>
          <w:b/>
          <w:w w:val="105"/>
          <w:lang w:val="hr-HR"/>
        </w:rPr>
      </w:pPr>
    </w:p>
    <w:p w:rsidR="008917E8" w:rsidRPr="007D67CD" w:rsidRDefault="008917E8" w:rsidP="00970C41">
      <w:pPr>
        <w:tabs>
          <w:tab w:val="left" w:pos="4125"/>
        </w:tabs>
        <w:autoSpaceDE w:val="0"/>
        <w:autoSpaceDN w:val="0"/>
        <w:adjustRightInd w:val="0"/>
        <w:spacing w:after="0" w:line="240" w:lineRule="auto"/>
        <w:jc w:val="center"/>
        <w:rPr>
          <w:b/>
          <w:w w:val="105"/>
          <w:lang w:val="hr-HR"/>
        </w:rPr>
      </w:pPr>
    </w:p>
    <w:p w:rsidR="008D291A" w:rsidRPr="007D67CD" w:rsidRDefault="001F0798" w:rsidP="00970C41">
      <w:pPr>
        <w:tabs>
          <w:tab w:val="left" w:pos="4125"/>
        </w:tabs>
        <w:autoSpaceDE w:val="0"/>
        <w:autoSpaceDN w:val="0"/>
        <w:adjustRightInd w:val="0"/>
        <w:spacing w:after="0" w:line="240" w:lineRule="auto"/>
        <w:jc w:val="center"/>
        <w:rPr>
          <w:rFonts w:ascii="Times New Roman" w:hAnsi="Times New Roman"/>
          <w:b/>
          <w:bCs/>
          <w:highlight w:val="yellow"/>
          <w:lang w:val="hr-HR" w:eastAsia="cs-CZ"/>
        </w:rPr>
      </w:pPr>
      <w:r w:rsidRPr="007D67CD">
        <w:rPr>
          <w:b/>
          <w:w w:val="105"/>
          <w:lang w:val="hr-HR"/>
        </w:rPr>
        <w:t xml:space="preserve">Kontrolni popis za </w:t>
      </w:r>
      <w:r w:rsidR="00AC3CBA">
        <w:rPr>
          <w:b/>
          <w:w w:val="105"/>
          <w:lang w:val="hr-HR"/>
        </w:rPr>
        <w:t>Opis projektnog zadatka</w:t>
      </w:r>
    </w:p>
    <w:p w:rsidR="006F00E8" w:rsidRPr="007D67CD" w:rsidRDefault="006F00E8" w:rsidP="00970C41">
      <w:pPr>
        <w:autoSpaceDE w:val="0"/>
        <w:autoSpaceDN w:val="0"/>
        <w:adjustRightInd w:val="0"/>
        <w:spacing w:after="0" w:line="240" w:lineRule="auto"/>
        <w:jc w:val="both"/>
        <w:rPr>
          <w:rFonts w:ascii="Times New Roman" w:hAnsi="Times New Roman"/>
          <w:b/>
          <w:bCs/>
          <w:highlight w:val="green"/>
          <w:lang w:val="hr-HR" w:eastAsia="cs-CZ"/>
        </w:rPr>
      </w:pPr>
    </w:p>
    <w:tbl>
      <w:tblPr>
        <w:tblW w:w="0" w:type="auto"/>
        <w:jc w:val="center"/>
        <w:tblLayout w:type="fixed"/>
        <w:tblCellMar>
          <w:left w:w="0" w:type="dxa"/>
          <w:right w:w="0" w:type="dxa"/>
        </w:tblCellMar>
        <w:tblLook w:val="01E0" w:firstRow="1" w:lastRow="1" w:firstColumn="1" w:lastColumn="1" w:noHBand="0" w:noVBand="0"/>
      </w:tblPr>
      <w:tblGrid>
        <w:gridCol w:w="5199"/>
        <w:gridCol w:w="786"/>
        <w:gridCol w:w="1275"/>
      </w:tblGrid>
      <w:tr w:rsidR="006F00E8" w:rsidRPr="007D67CD" w:rsidTr="008D291A">
        <w:trPr>
          <w:trHeight w:hRule="exact" w:val="288"/>
          <w:jc w:val="center"/>
        </w:trPr>
        <w:tc>
          <w:tcPr>
            <w:tcW w:w="5199" w:type="dxa"/>
            <w:tcBorders>
              <w:top w:val="nil"/>
              <w:left w:val="nil"/>
              <w:bottom w:val="nil"/>
              <w:right w:val="single" w:sz="4" w:space="0" w:color="FFFFFF"/>
            </w:tcBorders>
            <w:shd w:val="clear" w:color="auto" w:fill="244061"/>
          </w:tcPr>
          <w:p w:rsidR="006F00E8" w:rsidRPr="007D67CD" w:rsidRDefault="001F0798" w:rsidP="00970C41">
            <w:pPr>
              <w:pStyle w:val="TableParagraph"/>
              <w:ind w:left="56" w:right="667"/>
              <w:jc w:val="center"/>
              <w:rPr>
                <w:rFonts w:ascii="Times New Roman" w:hAnsi="Times New Roman"/>
                <w:sz w:val="20"/>
                <w:szCs w:val="20"/>
                <w:lang w:val="hr-HR"/>
              </w:rPr>
            </w:pPr>
            <w:r w:rsidRPr="007D67CD">
              <w:rPr>
                <w:rFonts w:ascii="Times New Roman" w:hAnsi="Times New Roman"/>
                <w:b/>
                <w:color w:val="FFFFFF"/>
                <w:spacing w:val="-6"/>
                <w:w w:val="105"/>
                <w:sz w:val="20"/>
                <w:lang w:val="hr-HR"/>
              </w:rPr>
              <w:t>Element Opisa projektnih zadataka</w:t>
            </w:r>
          </w:p>
        </w:tc>
        <w:tc>
          <w:tcPr>
            <w:tcW w:w="786" w:type="dxa"/>
            <w:tcBorders>
              <w:top w:val="nil"/>
              <w:left w:val="single" w:sz="4" w:space="0" w:color="FFFFFF"/>
              <w:bottom w:val="nil"/>
              <w:right w:val="single" w:sz="4" w:space="0" w:color="FFFFFF"/>
            </w:tcBorders>
            <w:shd w:val="clear" w:color="auto" w:fill="244061"/>
          </w:tcPr>
          <w:p w:rsidR="006F00E8" w:rsidRPr="007D67CD" w:rsidRDefault="00F939B0" w:rsidP="00970C41">
            <w:pPr>
              <w:pStyle w:val="TableParagraph"/>
              <w:ind w:left="51"/>
              <w:jc w:val="center"/>
              <w:rPr>
                <w:rFonts w:ascii="Times New Roman" w:hAnsi="Times New Roman"/>
                <w:sz w:val="20"/>
                <w:szCs w:val="20"/>
                <w:lang w:val="hr-HR"/>
              </w:rPr>
            </w:pPr>
            <w:r w:rsidRPr="007D67CD">
              <w:rPr>
                <w:rFonts w:ascii="Times New Roman" w:hAnsi="Times New Roman"/>
                <w:b/>
                <w:color w:val="FFFFFF"/>
                <w:sz w:val="20"/>
                <w:lang w:val="hr-HR"/>
              </w:rPr>
              <w:t>D</w:t>
            </w:r>
            <w:r w:rsidR="006F00E8" w:rsidRPr="007D67CD">
              <w:rPr>
                <w:rFonts w:ascii="Times New Roman" w:hAnsi="Times New Roman"/>
                <w:b/>
                <w:color w:val="FFFFFF"/>
                <w:sz w:val="20"/>
                <w:lang w:val="hr-HR"/>
              </w:rPr>
              <w:t xml:space="preserve"> /</w:t>
            </w:r>
            <w:r w:rsidR="006F00E8" w:rsidRPr="007D67CD">
              <w:rPr>
                <w:rFonts w:ascii="Times New Roman" w:hAnsi="Times New Roman"/>
                <w:b/>
                <w:color w:val="FFFFFF"/>
                <w:spacing w:val="-12"/>
                <w:sz w:val="20"/>
                <w:lang w:val="hr-HR"/>
              </w:rPr>
              <w:t xml:space="preserve"> </w:t>
            </w:r>
            <w:r w:rsidR="006F00E8" w:rsidRPr="007D67CD">
              <w:rPr>
                <w:rFonts w:ascii="Times New Roman" w:hAnsi="Times New Roman"/>
                <w:b/>
                <w:color w:val="FFFFFF"/>
                <w:sz w:val="20"/>
                <w:lang w:val="hr-HR"/>
              </w:rPr>
              <w:t>N</w:t>
            </w:r>
          </w:p>
        </w:tc>
        <w:tc>
          <w:tcPr>
            <w:tcW w:w="1275" w:type="dxa"/>
            <w:tcBorders>
              <w:top w:val="nil"/>
              <w:left w:val="single" w:sz="4" w:space="0" w:color="FFFFFF"/>
              <w:bottom w:val="nil"/>
              <w:right w:val="nil"/>
            </w:tcBorders>
            <w:shd w:val="clear" w:color="auto" w:fill="244061"/>
          </w:tcPr>
          <w:p w:rsidR="006F00E8" w:rsidRPr="007D67CD" w:rsidRDefault="00F939B0" w:rsidP="00970C41">
            <w:pPr>
              <w:pStyle w:val="TableParagraph"/>
              <w:ind w:left="51"/>
              <w:jc w:val="center"/>
              <w:rPr>
                <w:rFonts w:ascii="Times New Roman" w:hAnsi="Times New Roman"/>
                <w:sz w:val="20"/>
                <w:szCs w:val="20"/>
                <w:lang w:val="hr-HR"/>
              </w:rPr>
            </w:pPr>
            <w:r w:rsidRPr="007D67CD">
              <w:rPr>
                <w:rFonts w:ascii="Times New Roman" w:hAnsi="Times New Roman"/>
                <w:b/>
                <w:color w:val="FFFFFF"/>
                <w:w w:val="105"/>
                <w:sz w:val="20"/>
                <w:lang w:val="hr-HR"/>
              </w:rPr>
              <w:t>Komentar</w:t>
            </w:r>
          </w:p>
        </w:tc>
      </w:tr>
      <w:tr w:rsidR="006F00E8" w:rsidRPr="007D67CD" w:rsidTr="008D291A">
        <w:trPr>
          <w:trHeight w:hRule="exact" w:val="288"/>
          <w:jc w:val="center"/>
        </w:trPr>
        <w:tc>
          <w:tcPr>
            <w:tcW w:w="5199" w:type="dxa"/>
            <w:tcBorders>
              <w:top w:val="nil"/>
              <w:left w:val="nil"/>
              <w:bottom w:val="single" w:sz="4" w:space="0" w:color="FFFFFF"/>
              <w:right w:val="single" w:sz="4" w:space="0" w:color="FFFFFF"/>
            </w:tcBorders>
            <w:shd w:val="clear" w:color="auto" w:fill="B8CCE4"/>
          </w:tcPr>
          <w:p w:rsidR="006F00E8" w:rsidRPr="007D67CD" w:rsidRDefault="006F00E8" w:rsidP="00527BB6">
            <w:pPr>
              <w:pStyle w:val="TableParagraph"/>
              <w:ind w:left="56" w:right="667"/>
              <w:rPr>
                <w:rFonts w:ascii="Times New Roman" w:hAnsi="Times New Roman"/>
                <w:sz w:val="20"/>
                <w:szCs w:val="20"/>
                <w:lang w:val="hr-HR"/>
              </w:rPr>
            </w:pPr>
            <w:r w:rsidRPr="007D67CD">
              <w:rPr>
                <w:rFonts w:ascii="Times New Roman" w:hAnsi="Times New Roman"/>
                <w:b/>
                <w:color w:val="231F20"/>
                <w:w w:val="105"/>
                <w:sz w:val="20"/>
                <w:lang w:val="hr-HR"/>
              </w:rPr>
              <w:t xml:space="preserve">1. </w:t>
            </w:r>
            <w:r w:rsidR="00527BB6" w:rsidRPr="007D67CD">
              <w:rPr>
                <w:rFonts w:ascii="Times New Roman" w:hAnsi="Times New Roman"/>
                <w:b/>
                <w:color w:val="231F20"/>
                <w:w w:val="105"/>
                <w:sz w:val="20"/>
                <w:lang w:val="hr-HR"/>
              </w:rPr>
              <w:t>Pozadinske informacije</w:t>
            </w:r>
          </w:p>
        </w:tc>
        <w:tc>
          <w:tcPr>
            <w:tcW w:w="786" w:type="dxa"/>
            <w:tcBorders>
              <w:top w:val="nil"/>
              <w:left w:val="single" w:sz="4" w:space="0" w:color="FFFFFF"/>
              <w:bottom w:val="single" w:sz="4" w:space="0" w:color="FFFFFF"/>
              <w:right w:val="single" w:sz="4" w:space="0" w:color="FFFFFF"/>
            </w:tcBorders>
            <w:shd w:val="clear" w:color="auto" w:fill="B8CCE4"/>
          </w:tcPr>
          <w:p w:rsidR="006F00E8" w:rsidRPr="007D67CD" w:rsidRDefault="006F00E8" w:rsidP="00970C41">
            <w:pPr>
              <w:spacing w:after="0" w:line="240" w:lineRule="auto"/>
              <w:rPr>
                <w:rFonts w:ascii="Times New Roman" w:hAnsi="Times New Roman"/>
                <w:lang w:val="hr-HR"/>
              </w:rPr>
            </w:pPr>
          </w:p>
        </w:tc>
        <w:tc>
          <w:tcPr>
            <w:tcW w:w="1275" w:type="dxa"/>
            <w:tcBorders>
              <w:top w:val="nil"/>
              <w:left w:val="single" w:sz="4" w:space="0" w:color="FFFFFF"/>
              <w:bottom w:val="single" w:sz="4" w:space="0" w:color="FFFFFF"/>
              <w:right w:val="nil"/>
            </w:tcBorders>
            <w:shd w:val="clear" w:color="auto" w:fill="B8CCE4"/>
          </w:tcPr>
          <w:p w:rsidR="006F00E8" w:rsidRPr="007D67CD" w:rsidRDefault="006F00E8" w:rsidP="00970C41">
            <w:pPr>
              <w:spacing w:after="0" w:line="240" w:lineRule="auto"/>
              <w:rPr>
                <w:rFonts w:ascii="Times New Roman" w:hAnsi="Times New Roman"/>
                <w:lang w:val="hr-HR"/>
              </w:rPr>
            </w:pPr>
          </w:p>
        </w:tc>
      </w:tr>
      <w:tr w:rsidR="006F00E8" w:rsidRPr="007D67CD" w:rsidTr="00527BB6">
        <w:trPr>
          <w:trHeight w:hRule="exact" w:val="634"/>
          <w:jc w:val="center"/>
        </w:trPr>
        <w:tc>
          <w:tcPr>
            <w:tcW w:w="5199" w:type="dxa"/>
            <w:tcBorders>
              <w:top w:val="single" w:sz="4" w:space="0" w:color="FFFFFF"/>
              <w:left w:val="nil"/>
              <w:bottom w:val="single" w:sz="4" w:space="0" w:color="FFFFFF"/>
              <w:right w:val="single" w:sz="4" w:space="0" w:color="FFFFFF"/>
            </w:tcBorders>
            <w:shd w:val="clear" w:color="auto" w:fill="E6E7E8"/>
          </w:tcPr>
          <w:p w:rsidR="006F00E8" w:rsidRPr="007D67CD" w:rsidRDefault="00527BB6" w:rsidP="00527BB6">
            <w:pPr>
              <w:pStyle w:val="TableParagraph"/>
              <w:ind w:left="56" w:right="667"/>
              <w:rPr>
                <w:rFonts w:ascii="Times New Roman" w:hAnsi="Times New Roman"/>
                <w:sz w:val="20"/>
                <w:szCs w:val="20"/>
                <w:lang w:val="hr-HR"/>
              </w:rPr>
            </w:pPr>
            <w:r w:rsidRPr="007D67CD">
              <w:rPr>
                <w:rFonts w:ascii="Times New Roman" w:hAnsi="Times New Roman"/>
                <w:color w:val="231F20"/>
                <w:w w:val="105"/>
                <w:sz w:val="20"/>
                <w:lang w:val="hr-HR"/>
              </w:rPr>
              <w:t>Pružaju li informacije u ovom sektoru odgovarajuće razumijevanje trenutnog okruženja projekta?</w:t>
            </w:r>
          </w:p>
        </w:tc>
        <w:tc>
          <w:tcPr>
            <w:tcW w:w="786" w:type="dxa"/>
            <w:tcBorders>
              <w:top w:val="single" w:sz="4" w:space="0" w:color="FFFFFF"/>
              <w:left w:val="single" w:sz="4" w:space="0" w:color="FFFFFF"/>
              <w:bottom w:val="single" w:sz="4" w:space="0" w:color="FFFFFF"/>
              <w:right w:val="single" w:sz="4" w:space="0" w:color="FFFFFF"/>
            </w:tcBorders>
            <w:shd w:val="clear" w:color="auto" w:fill="E6E7E8"/>
          </w:tcPr>
          <w:p w:rsidR="006F00E8" w:rsidRPr="007D67CD" w:rsidRDefault="006F00E8" w:rsidP="00970C41">
            <w:pPr>
              <w:spacing w:after="0" w:line="240" w:lineRule="auto"/>
              <w:rPr>
                <w:rFonts w:ascii="Times New Roman" w:hAnsi="Times New Roman"/>
                <w:lang w:val="hr-HR"/>
              </w:rPr>
            </w:pPr>
          </w:p>
        </w:tc>
        <w:tc>
          <w:tcPr>
            <w:tcW w:w="1275" w:type="dxa"/>
            <w:tcBorders>
              <w:top w:val="single" w:sz="4" w:space="0" w:color="FFFFFF"/>
              <w:left w:val="single" w:sz="4" w:space="0" w:color="FFFFFF"/>
              <w:bottom w:val="single" w:sz="4" w:space="0" w:color="FFFFFF"/>
              <w:right w:val="nil"/>
            </w:tcBorders>
            <w:shd w:val="clear" w:color="auto" w:fill="E6E7E8"/>
          </w:tcPr>
          <w:p w:rsidR="006F00E8" w:rsidRPr="007D67CD" w:rsidRDefault="006F00E8" w:rsidP="00970C41">
            <w:pPr>
              <w:spacing w:after="0" w:line="240" w:lineRule="auto"/>
              <w:rPr>
                <w:rFonts w:ascii="Times New Roman" w:hAnsi="Times New Roman"/>
                <w:lang w:val="hr-HR"/>
              </w:rPr>
            </w:pPr>
          </w:p>
        </w:tc>
      </w:tr>
      <w:tr w:rsidR="006F00E8" w:rsidRPr="007D67CD" w:rsidTr="008D291A">
        <w:trPr>
          <w:trHeight w:hRule="exact" w:val="472"/>
          <w:jc w:val="center"/>
        </w:trPr>
        <w:tc>
          <w:tcPr>
            <w:tcW w:w="5199" w:type="dxa"/>
            <w:tcBorders>
              <w:top w:val="single" w:sz="4" w:space="0" w:color="FFFFFF"/>
              <w:left w:val="nil"/>
              <w:bottom w:val="single" w:sz="4" w:space="0" w:color="FFFFFF"/>
              <w:right w:val="single" w:sz="4" w:space="0" w:color="FFFFFF"/>
            </w:tcBorders>
            <w:shd w:val="clear" w:color="auto" w:fill="E6E7E8"/>
          </w:tcPr>
          <w:p w:rsidR="006F00E8" w:rsidRPr="007D67CD" w:rsidRDefault="00F939B0" w:rsidP="00970C41">
            <w:pPr>
              <w:pStyle w:val="TableParagraph"/>
              <w:ind w:left="56" w:right="38"/>
              <w:rPr>
                <w:rFonts w:ascii="Times New Roman" w:hAnsi="Times New Roman"/>
                <w:sz w:val="20"/>
                <w:szCs w:val="20"/>
                <w:lang w:val="hr-HR"/>
              </w:rPr>
            </w:pPr>
            <w:r w:rsidRPr="007D67CD">
              <w:rPr>
                <w:rFonts w:ascii="Times New Roman" w:hAnsi="Times New Roman"/>
                <w:color w:val="231F20"/>
                <w:sz w:val="20"/>
                <w:lang w:val="hr-HR"/>
              </w:rPr>
              <w:t>Tko su partneri i korisnici koji imaju interes za projekt?</w:t>
            </w:r>
          </w:p>
        </w:tc>
        <w:tc>
          <w:tcPr>
            <w:tcW w:w="786" w:type="dxa"/>
            <w:tcBorders>
              <w:top w:val="single" w:sz="4" w:space="0" w:color="FFFFFF"/>
              <w:left w:val="single" w:sz="4" w:space="0" w:color="FFFFFF"/>
              <w:bottom w:val="single" w:sz="4" w:space="0" w:color="FFFFFF"/>
              <w:right w:val="single" w:sz="4" w:space="0" w:color="FFFFFF"/>
            </w:tcBorders>
            <w:shd w:val="clear" w:color="auto" w:fill="E6E7E8"/>
          </w:tcPr>
          <w:p w:rsidR="006F00E8" w:rsidRPr="007D67CD" w:rsidRDefault="006F00E8" w:rsidP="00970C41">
            <w:pPr>
              <w:spacing w:after="0" w:line="240" w:lineRule="auto"/>
              <w:rPr>
                <w:rFonts w:ascii="Times New Roman" w:hAnsi="Times New Roman"/>
                <w:lang w:val="hr-HR"/>
              </w:rPr>
            </w:pPr>
          </w:p>
        </w:tc>
        <w:tc>
          <w:tcPr>
            <w:tcW w:w="1275" w:type="dxa"/>
            <w:tcBorders>
              <w:top w:val="single" w:sz="4" w:space="0" w:color="FFFFFF"/>
              <w:left w:val="single" w:sz="4" w:space="0" w:color="FFFFFF"/>
              <w:bottom w:val="single" w:sz="4" w:space="0" w:color="FFFFFF"/>
              <w:right w:val="nil"/>
            </w:tcBorders>
            <w:shd w:val="clear" w:color="auto" w:fill="E6E7E8"/>
          </w:tcPr>
          <w:p w:rsidR="006F00E8" w:rsidRPr="007D67CD" w:rsidRDefault="006F00E8" w:rsidP="00970C41">
            <w:pPr>
              <w:spacing w:after="0" w:line="240" w:lineRule="auto"/>
              <w:rPr>
                <w:rFonts w:ascii="Times New Roman" w:hAnsi="Times New Roman"/>
                <w:lang w:val="hr-HR"/>
              </w:rPr>
            </w:pPr>
          </w:p>
        </w:tc>
      </w:tr>
      <w:tr w:rsidR="006F00E8" w:rsidRPr="007D67CD" w:rsidTr="008D291A">
        <w:trPr>
          <w:trHeight w:hRule="exact" w:val="472"/>
          <w:jc w:val="center"/>
        </w:trPr>
        <w:tc>
          <w:tcPr>
            <w:tcW w:w="5199" w:type="dxa"/>
            <w:tcBorders>
              <w:top w:val="single" w:sz="4" w:space="0" w:color="FFFFFF"/>
              <w:left w:val="nil"/>
              <w:bottom w:val="single" w:sz="4" w:space="0" w:color="FFFFFF"/>
              <w:right w:val="single" w:sz="4" w:space="0" w:color="FFFFFF"/>
            </w:tcBorders>
            <w:shd w:val="clear" w:color="auto" w:fill="E6E7E8"/>
          </w:tcPr>
          <w:p w:rsidR="006F00E8" w:rsidRPr="007D67CD" w:rsidRDefault="00F939B0" w:rsidP="00970C41">
            <w:pPr>
              <w:pStyle w:val="TableParagraph"/>
              <w:ind w:left="56" w:right="38"/>
              <w:rPr>
                <w:rFonts w:ascii="Times New Roman" w:hAnsi="Times New Roman"/>
                <w:sz w:val="20"/>
                <w:szCs w:val="20"/>
                <w:lang w:val="hr-HR"/>
              </w:rPr>
            </w:pPr>
            <w:r w:rsidRPr="007D67CD">
              <w:rPr>
                <w:rFonts w:ascii="Times New Roman" w:hAnsi="Times New Roman"/>
                <w:color w:val="231F20"/>
                <w:sz w:val="20"/>
                <w:lang w:val="hr-HR"/>
              </w:rPr>
              <w:t>Koji su ključni problemi koje projekt/zadatak treba da riješi?</w:t>
            </w:r>
          </w:p>
        </w:tc>
        <w:tc>
          <w:tcPr>
            <w:tcW w:w="786" w:type="dxa"/>
            <w:tcBorders>
              <w:top w:val="single" w:sz="4" w:space="0" w:color="FFFFFF"/>
              <w:left w:val="single" w:sz="4" w:space="0" w:color="FFFFFF"/>
              <w:bottom w:val="single" w:sz="4" w:space="0" w:color="FFFFFF"/>
              <w:right w:val="single" w:sz="4" w:space="0" w:color="FFFFFF"/>
            </w:tcBorders>
            <w:shd w:val="clear" w:color="auto" w:fill="E6E7E8"/>
          </w:tcPr>
          <w:p w:rsidR="006F00E8" w:rsidRPr="007D67CD" w:rsidRDefault="006F00E8" w:rsidP="00970C41">
            <w:pPr>
              <w:spacing w:after="0" w:line="240" w:lineRule="auto"/>
              <w:rPr>
                <w:rFonts w:ascii="Times New Roman" w:hAnsi="Times New Roman"/>
                <w:lang w:val="hr-HR"/>
              </w:rPr>
            </w:pPr>
          </w:p>
        </w:tc>
        <w:tc>
          <w:tcPr>
            <w:tcW w:w="1275" w:type="dxa"/>
            <w:tcBorders>
              <w:top w:val="single" w:sz="4" w:space="0" w:color="FFFFFF"/>
              <w:left w:val="single" w:sz="4" w:space="0" w:color="FFFFFF"/>
              <w:bottom w:val="single" w:sz="4" w:space="0" w:color="FFFFFF"/>
              <w:right w:val="nil"/>
            </w:tcBorders>
            <w:shd w:val="clear" w:color="auto" w:fill="E6E7E8"/>
          </w:tcPr>
          <w:p w:rsidR="006F00E8" w:rsidRPr="007D67CD" w:rsidRDefault="006F00E8" w:rsidP="00970C41">
            <w:pPr>
              <w:spacing w:after="0" w:line="240" w:lineRule="auto"/>
              <w:rPr>
                <w:rFonts w:ascii="Times New Roman" w:hAnsi="Times New Roman"/>
                <w:lang w:val="hr-HR"/>
              </w:rPr>
            </w:pPr>
          </w:p>
        </w:tc>
      </w:tr>
      <w:tr w:rsidR="006F00E8" w:rsidRPr="007D67CD" w:rsidTr="008D291A">
        <w:trPr>
          <w:trHeight w:hRule="exact" w:val="472"/>
          <w:jc w:val="center"/>
        </w:trPr>
        <w:tc>
          <w:tcPr>
            <w:tcW w:w="5199" w:type="dxa"/>
            <w:tcBorders>
              <w:top w:val="single" w:sz="4" w:space="0" w:color="FFFFFF"/>
              <w:left w:val="nil"/>
              <w:bottom w:val="single" w:sz="4" w:space="0" w:color="FFFFFF"/>
              <w:right w:val="single" w:sz="4" w:space="0" w:color="FFFFFF"/>
            </w:tcBorders>
            <w:shd w:val="clear" w:color="auto" w:fill="E6E7E8"/>
          </w:tcPr>
          <w:p w:rsidR="006F00E8" w:rsidRPr="007D67CD" w:rsidRDefault="00F939B0" w:rsidP="00970C41">
            <w:pPr>
              <w:pStyle w:val="TableParagraph"/>
              <w:ind w:left="56" w:right="181"/>
              <w:rPr>
                <w:rFonts w:ascii="Times New Roman" w:hAnsi="Times New Roman"/>
                <w:sz w:val="20"/>
                <w:szCs w:val="20"/>
                <w:lang w:val="hr-HR"/>
              </w:rPr>
            </w:pPr>
            <w:r w:rsidRPr="007D67CD">
              <w:rPr>
                <w:rFonts w:ascii="Times New Roman" w:hAnsi="Times New Roman"/>
                <w:color w:val="231F20"/>
                <w:sz w:val="20"/>
                <w:lang w:val="hr-HR"/>
              </w:rPr>
              <w:t>Koji je napredak postignut ili koje su akcije poduzete do sada kako bi se poboljšala situacija?</w:t>
            </w:r>
          </w:p>
        </w:tc>
        <w:tc>
          <w:tcPr>
            <w:tcW w:w="786" w:type="dxa"/>
            <w:tcBorders>
              <w:top w:val="single" w:sz="4" w:space="0" w:color="FFFFFF"/>
              <w:left w:val="single" w:sz="4" w:space="0" w:color="FFFFFF"/>
              <w:bottom w:val="single" w:sz="4" w:space="0" w:color="FFFFFF"/>
              <w:right w:val="single" w:sz="4" w:space="0" w:color="FFFFFF"/>
            </w:tcBorders>
            <w:shd w:val="clear" w:color="auto" w:fill="E6E7E8"/>
          </w:tcPr>
          <w:p w:rsidR="006F00E8" w:rsidRPr="007D67CD" w:rsidRDefault="006F00E8" w:rsidP="00970C41">
            <w:pPr>
              <w:spacing w:after="0" w:line="240" w:lineRule="auto"/>
              <w:rPr>
                <w:rFonts w:ascii="Times New Roman" w:hAnsi="Times New Roman"/>
                <w:lang w:val="hr-HR"/>
              </w:rPr>
            </w:pPr>
          </w:p>
        </w:tc>
        <w:tc>
          <w:tcPr>
            <w:tcW w:w="1275" w:type="dxa"/>
            <w:tcBorders>
              <w:top w:val="single" w:sz="4" w:space="0" w:color="FFFFFF"/>
              <w:left w:val="single" w:sz="4" w:space="0" w:color="FFFFFF"/>
              <w:bottom w:val="single" w:sz="4" w:space="0" w:color="FFFFFF"/>
              <w:right w:val="nil"/>
            </w:tcBorders>
            <w:shd w:val="clear" w:color="auto" w:fill="E6E7E8"/>
          </w:tcPr>
          <w:p w:rsidR="006F00E8" w:rsidRPr="007D67CD" w:rsidRDefault="006F00E8" w:rsidP="00970C41">
            <w:pPr>
              <w:spacing w:after="0" w:line="240" w:lineRule="auto"/>
              <w:rPr>
                <w:rFonts w:ascii="Times New Roman" w:hAnsi="Times New Roman"/>
                <w:lang w:val="hr-HR"/>
              </w:rPr>
            </w:pPr>
          </w:p>
        </w:tc>
      </w:tr>
      <w:tr w:rsidR="006F00E8" w:rsidRPr="007D67CD" w:rsidTr="008D291A">
        <w:trPr>
          <w:trHeight w:hRule="exact" w:val="268"/>
          <w:jc w:val="center"/>
        </w:trPr>
        <w:tc>
          <w:tcPr>
            <w:tcW w:w="5199" w:type="dxa"/>
            <w:tcBorders>
              <w:top w:val="single" w:sz="4" w:space="0" w:color="FFFFFF"/>
              <w:left w:val="nil"/>
              <w:bottom w:val="single" w:sz="4" w:space="0" w:color="FFFFFF"/>
              <w:right w:val="single" w:sz="4" w:space="0" w:color="FFFFFF"/>
            </w:tcBorders>
            <w:shd w:val="clear" w:color="auto" w:fill="E6E7E8"/>
          </w:tcPr>
          <w:p w:rsidR="006F00E8" w:rsidRPr="007D67CD" w:rsidRDefault="00F939B0" w:rsidP="00970C41">
            <w:pPr>
              <w:pStyle w:val="TableParagraph"/>
              <w:ind w:left="56" w:right="667"/>
              <w:rPr>
                <w:rFonts w:ascii="Times New Roman" w:hAnsi="Times New Roman"/>
                <w:sz w:val="20"/>
                <w:szCs w:val="20"/>
                <w:lang w:val="hr-HR"/>
              </w:rPr>
            </w:pPr>
            <w:r w:rsidRPr="007D67CD">
              <w:rPr>
                <w:rFonts w:ascii="Times New Roman" w:hAnsi="Times New Roman"/>
                <w:color w:val="231F20"/>
                <w:sz w:val="20"/>
                <w:lang w:val="hr-HR"/>
              </w:rPr>
              <w:t>Ostali srodni projekti i aktivnosti donatora?</w:t>
            </w:r>
          </w:p>
        </w:tc>
        <w:tc>
          <w:tcPr>
            <w:tcW w:w="786" w:type="dxa"/>
            <w:tcBorders>
              <w:top w:val="single" w:sz="4" w:space="0" w:color="FFFFFF"/>
              <w:left w:val="single" w:sz="4" w:space="0" w:color="FFFFFF"/>
              <w:bottom w:val="single" w:sz="4" w:space="0" w:color="FFFFFF"/>
              <w:right w:val="single" w:sz="4" w:space="0" w:color="FFFFFF"/>
            </w:tcBorders>
            <w:shd w:val="clear" w:color="auto" w:fill="E6E7E8"/>
          </w:tcPr>
          <w:p w:rsidR="006F00E8" w:rsidRPr="007D67CD" w:rsidRDefault="006F00E8" w:rsidP="00970C41">
            <w:pPr>
              <w:spacing w:after="0" w:line="240" w:lineRule="auto"/>
              <w:rPr>
                <w:rFonts w:ascii="Times New Roman" w:hAnsi="Times New Roman"/>
                <w:lang w:val="hr-HR"/>
              </w:rPr>
            </w:pPr>
          </w:p>
        </w:tc>
        <w:tc>
          <w:tcPr>
            <w:tcW w:w="1275" w:type="dxa"/>
            <w:tcBorders>
              <w:top w:val="single" w:sz="4" w:space="0" w:color="FFFFFF"/>
              <w:left w:val="single" w:sz="4" w:space="0" w:color="FFFFFF"/>
              <w:bottom w:val="single" w:sz="4" w:space="0" w:color="FFFFFF"/>
              <w:right w:val="nil"/>
            </w:tcBorders>
            <w:shd w:val="clear" w:color="auto" w:fill="E6E7E8"/>
          </w:tcPr>
          <w:p w:rsidR="006F00E8" w:rsidRPr="007D67CD" w:rsidRDefault="006F00E8" w:rsidP="00970C41">
            <w:pPr>
              <w:spacing w:after="0" w:line="240" w:lineRule="auto"/>
              <w:rPr>
                <w:rFonts w:ascii="Times New Roman" w:hAnsi="Times New Roman"/>
                <w:lang w:val="hr-HR"/>
              </w:rPr>
            </w:pPr>
          </w:p>
        </w:tc>
      </w:tr>
      <w:tr w:rsidR="006F00E8" w:rsidRPr="007D67CD" w:rsidTr="008D291A">
        <w:trPr>
          <w:trHeight w:hRule="exact" w:val="472"/>
          <w:jc w:val="center"/>
        </w:trPr>
        <w:tc>
          <w:tcPr>
            <w:tcW w:w="5199" w:type="dxa"/>
            <w:tcBorders>
              <w:top w:val="single" w:sz="4" w:space="0" w:color="FFFFFF"/>
              <w:left w:val="nil"/>
              <w:bottom w:val="nil"/>
              <w:right w:val="single" w:sz="4" w:space="0" w:color="FFFFFF"/>
            </w:tcBorders>
            <w:shd w:val="clear" w:color="auto" w:fill="E6E7E8"/>
          </w:tcPr>
          <w:p w:rsidR="006F00E8" w:rsidRPr="007D67CD" w:rsidRDefault="00F939B0" w:rsidP="00970C41">
            <w:pPr>
              <w:pStyle w:val="TableParagraph"/>
              <w:ind w:left="56" w:right="38"/>
              <w:rPr>
                <w:rFonts w:ascii="Times New Roman" w:hAnsi="Times New Roman"/>
                <w:sz w:val="20"/>
                <w:szCs w:val="20"/>
                <w:lang w:val="hr-HR"/>
              </w:rPr>
            </w:pPr>
            <w:r w:rsidRPr="007D67CD">
              <w:rPr>
                <w:rFonts w:ascii="Times New Roman" w:hAnsi="Times New Roman"/>
                <w:color w:val="231F20"/>
                <w:sz w:val="20"/>
                <w:lang w:val="hr-HR"/>
              </w:rPr>
              <w:t>Podaci vezani uz projekt, npr. ciljne skupine geografskih podataka, kategorija usluga koje treba pružiti</w:t>
            </w:r>
          </w:p>
        </w:tc>
        <w:tc>
          <w:tcPr>
            <w:tcW w:w="786" w:type="dxa"/>
            <w:tcBorders>
              <w:top w:val="single" w:sz="4" w:space="0" w:color="FFFFFF"/>
              <w:left w:val="single" w:sz="4" w:space="0" w:color="FFFFFF"/>
              <w:bottom w:val="nil"/>
              <w:right w:val="single" w:sz="4" w:space="0" w:color="FFFFFF"/>
            </w:tcBorders>
            <w:shd w:val="clear" w:color="auto" w:fill="E6E7E8"/>
          </w:tcPr>
          <w:p w:rsidR="006F00E8" w:rsidRPr="007D67CD" w:rsidRDefault="006F00E8" w:rsidP="00970C41">
            <w:pPr>
              <w:spacing w:after="0" w:line="240" w:lineRule="auto"/>
              <w:rPr>
                <w:rFonts w:ascii="Times New Roman" w:hAnsi="Times New Roman"/>
                <w:lang w:val="hr-HR"/>
              </w:rPr>
            </w:pPr>
          </w:p>
        </w:tc>
        <w:tc>
          <w:tcPr>
            <w:tcW w:w="1275" w:type="dxa"/>
            <w:tcBorders>
              <w:top w:val="single" w:sz="4" w:space="0" w:color="FFFFFF"/>
              <w:left w:val="single" w:sz="4" w:space="0" w:color="FFFFFF"/>
              <w:bottom w:val="nil"/>
              <w:right w:val="nil"/>
            </w:tcBorders>
            <w:shd w:val="clear" w:color="auto" w:fill="E6E7E8"/>
          </w:tcPr>
          <w:p w:rsidR="006F00E8" w:rsidRPr="007D67CD" w:rsidRDefault="006F00E8" w:rsidP="00970C41">
            <w:pPr>
              <w:spacing w:after="0" w:line="240" w:lineRule="auto"/>
              <w:rPr>
                <w:rFonts w:ascii="Times New Roman" w:hAnsi="Times New Roman"/>
                <w:lang w:val="hr-HR"/>
              </w:rPr>
            </w:pPr>
          </w:p>
        </w:tc>
      </w:tr>
      <w:tr w:rsidR="006F00E8" w:rsidRPr="007D67CD" w:rsidTr="008D291A">
        <w:trPr>
          <w:trHeight w:hRule="exact" w:val="288"/>
          <w:jc w:val="center"/>
        </w:trPr>
        <w:tc>
          <w:tcPr>
            <w:tcW w:w="5199" w:type="dxa"/>
            <w:tcBorders>
              <w:top w:val="nil"/>
              <w:left w:val="nil"/>
              <w:bottom w:val="nil"/>
              <w:right w:val="single" w:sz="4" w:space="0" w:color="FFFFFF"/>
            </w:tcBorders>
            <w:shd w:val="clear" w:color="auto" w:fill="244061"/>
          </w:tcPr>
          <w:p w:rsidR="006F00E8" w:rsidRPr="007D67CD" w:rsidRDefault="006F00E8" w:rsidP="00970C41">
            <w:pPr>
              <w:pStyle w:val="TableParagraph"/>
              <w:ind w:left="56" w:right="667"/>
              <w:rPr>
                <w:rFonts w:ascii="Times New Roman" w:hAnsi="Times New Roman"/>
                <w:sz w:val="20"/>
                <w:szCs w:val="20"/>
                <w:lang w:val="hr-HR"/>
              </w:rPr>
            </w:pPr>
            <w:r w:rsidRPr="007D67CD">
              <w:rPr>
                <w:rFonts w:ascii="Times New Roman" w:hAnsi="Times New Roman"/>
                <w:b/>
                <w:color w:val="FFFFFF"/>
                <w:w w:val="105"/>
                <w:sz w:val="20"/>
                <w:lang w:val="hr-HR"/>
              </w:rPr>
              <w:t xml:space="preserve">2. </w:t>
            </w:r>
            <w:r w:rsidR="00FE116B" w:rsidRPr="007D67CD">
              <w:rPr>
                <w:rFonts w:ascii="Times New Roman" w:hAnsi="Times New Roman"/>
                <w:b/>
                <w:color w:val="FFFFFF"/>
                <w:w w:val="105"/>
                <w:sz w:val="20"/>
                <w:lang w:val="hr-HR"/>
              </w:rPr>
              <w:t>Opis zadatka</w:t>
            </w:r>
          </w:p>
        </w:tc>
        <w:tc>
          <w:tcPr>
            <w:tcW w:w="786" w:type="dxa"/>
            <w:tcBorders>
              <w:top w:val="nil"/>
              <w:left w:val="single" w:sz="4" w:space="0" w:color="FFFFFF"/>
              <w:bottom w:val="nil"/>
              <w:right w:val="single" w:sz="4" w:space="0" w:color="FFFFFF"/>
            </w:tcBorders>
            <w:shd w:val="clear" w:color="auto" w:fill="244061"/>
          </w:tcPr>
          <w:p w:rsidR="006F00E8" w:rsidRPr="007D67CD" w:rsidRDefault="006F00E8" w:rsidP="00970C41">
            <w:pPr>
              <w:spacing w:after="0" w:line="240" w:lineRule="auto"/>
              <w:rPr>
                <w:rFonts w:ascii="Times New Roman" w:hAnsi="Times New Roman"/>
                <w:lang w:val="hr-HR"/>
              </w:rPr>
            </w:pPr>
          </w:p>
        </w:tc>
        <w:tc>
          <w:tcPr>
            <w:tcW w:w="1275" w:type="dxa"/>
            <w:tcBorders>
              <w:top w:val="nil"/>
              <w:left w:val="single" w:sz="4" w:space="0" w:color="FFFFFF"/>
              <w:bottom w:val="nil"/>
              <w:right w:val="nil"/>
            </w:tcBorders>
            <w:shd w:val="clear" w:color="auto" w:fill="244061"/>
          </w:tcPr>
          <w:p w:rsidR="006F00E8" w:rsidRPr="007D67CD" w:rsidRDefault="006F00E8" w:rsidP="00970C41">
            <w:pPr>
              <w:spacing w:after="0" w:line="240" w:lineRule="auto"/>
              <w:rPr>
                <w:rFonts w:ascii="Times New Roman" w:hAnsi="Times New Roman"/>
                <w:lang w:val="hr-HR"/>
              </w:rPr>
            </w:pPr>
          </w:p>
        </w:tc>
      </w:tr>
      <w:tr w:rsidR="006F00E8" w:rsidRPr="007D67CD" w:rsidTr="008D291A">
        <w:trPr>
          <w:trHeight w:hRule="exact" w:val="288"/>
          <w:jc w:val="center"/>
        </w:trPr>
        <w:tc>
          <w:tcPr>
            <w:tcW w:w="5199" w:type="dxa"/>
            <w:tcBorders>
              <w:top w:val="nil"/>
              <w:left w:val="nil"/>
              <w:bottom w:val="single" w:sz="4" w:space="0" w:color="FFFFFF"/>
              <w:right w:val="single" w:sz="4" w:space="0" w:color="FFFFFF"/>
            </w:tcBorders>
            <w:shd w:val="clear" w:color="auto" w:fill="B8CCE4"/>
          </w:tcPr>
          <w:p w:rsidR="006F00E8" w:rsidRPr="007D67CD" w:rsidRDefault="00FE116B" w:rsidP="00970C41">
            <w:pPr>
              <w:pStyle w:val="TableParagraph"/>
              <w:ind w:left="56" w:right="667"/>
              <w:rPr>
                <w:rFonts w:ascii="Times New Roman" w:hAnsi="Times New Roman"/>
                <w:sz w:val="20"/>
                <w:szCs w:val="20"/>
                <w:lang w:val="hr-HR"/>
              </w:rPr>
            </w:pPr>
            <w:r w:rsidRPr="007D67CD">
              <w:rPr>
                <w:rFonts w:ascii="Times New Roman" w:hAnsi="Times New Roman"/>
                <w:b/>
                <w:color w:val="231F20"/>
                <w:w w:val="105"/>
                <w:sz w:val="20"/>
                <w:lang w:val="hr-HR"/>
              </w:rPr>
              <w:t>Specifični ciljevi:</w:t>
            </w:r>
          </w:p>
        </w:tc>
        <w:tc>
          <w:tcPr>
            <w:tcW w:w="786" w:type="dxa"/>
            <w:tcBorders>
              <w:top w:val="nil"/>
              <w:left w:val="single" w:sz="4" w:space="0" w:color="FFFFFF"/>
              <w:bottom w:val="single" w:sz="4" w:space="0" w:color="FFFFFF"/>
              <w:right w:val="single" w:sz="4" w:space="0" w:color="FFFFFF"/>
            </w:tcBorders>
            <w:shd w:val="clear" w:color="auto" w:fill="B8CCE4"/>
          </w:tcPr>
          <w:p w:rsidR="006F00E8" w:rsidRPr="007D67CD" w:rsidRDefault="006F00E8" w:rsidP="00970C41">
            <w:pPr>
              <w:spacing w:after="0" w:line="240" w:lineRule="auto"/>
              <w:rPr>
                <w:rFonts w:ascii="Times New Roman" w:hAnsi="Times New Roman"/>
                <w:lang w:val="hr-HR"/>
              </w:rPr>
            </w:pPr>
          </w:p>
        </w:tc>
        <w:tc>
          <w:tcPr>
            <w:tcW w:w="1275" w:type="dxa"/>
            <w:tcBorders>
              <w:top w:val="nil"/>
              <w:left w:val="single" w:sz="4" w:space="0" w:color="FFFFFF"/>
              <w:bottom w:val="single" w:sz="4" w:space="0" w:color="FFFFFF"/>
              <w:right w:val="nil"/>
            </w:tcBorders>
            <w:shd w:val="clear" w:color="auto" w:fill="B8CCE4"/>
          </w:tcPr>
          <w:p w:rsidR="006F00E8" w:rsidRPr="007D67CD" w:rsidRDefault="006F00E8" w:rsidP="00970C41">
            <w:pPr>
              <w:spacing w:after="0" w:line="240" w:lineRule="auto"/>
              <w:rPr>
                <w:rFonts w:ascii="Times New Roman" w:hAnsi="Times New Roman"/>
                <w:lang w:val="hr-HR"/>
              </w:rPr>
            </w:pPr>
          </w:p>
        </w:tc>
      </w:tr>
      <w:tr w:rsidR="006F00E8" w:rsidRPr="007D67CD" w:rsidTr="008D291A">
        <w:trPr>
          <w:trHeight w:hRule="exact" w:val="268"/>
          <w:jc w:val="center"/>
        </w:trPr>
        <w:tc>
          <w:tcPr>
            <w:tcW w:w="5199" w:type="dxa"/>
            <w:tcBorders>
              <w:top w:val="single" w:sz="4" w:space="0" w:color="FFFFFF"/>
              <w:left w:val="nil"/>
              <w:bottom w:val="single" w:sz="4" w:space="0" w:color="FFFFFF"/>
              <w:right w:val="single" w:sz="4" w:space="0" w:color="FFFFFF"/>
            </w:tcBorders>
            <w:shd w:val="clear" w:color="auto" w:fill="E6E7E8"/>
          </w:tcPr>
          <w:p w:rsidR="006F00E8" w:rsidRPr="007D67CD" w:rsidRDefault="00FE116B" w:rsidP="00970C41">
            <w:pPr>
              <w:pStyle w:val="TableParagraph"/>
              <w:ind w:left="56" w:right="667"/>
              <w:rPr>
                <w:rFonts w:ascii="Times New Roman" w:hAnsi="Times New Roman"/>
                <w:sz w:val="20"/>
                <w:szCs w:val="20"/>
                <w:lang w:val="hr-HR"/>
              </w:rPr>
            </w:pPr>
            <w:r w:rsidRPr="007D67CD">
              <w:rPr>
                <w:rFonts w:ascii="Times New Roman" w:hAnsi="Times New Roman"/>
                <w:color w:val="231F20"/>
                <w:w w:val="105"/>
                <w:sz w:val="20"/>
                <w:lang w:val="hr-HR"/>
              </w:rPr>
              <w:t>Da li ovaj dio  jasno i logično određuje sljedeće:</w:t>
            </w:r>
          </w:p>
        </w:tc>
        <w:tc>
          <w:tcPr>
            <w:tcW w:w="786" w:type="dxa"/>
            <w:tcBorders>
              <w:top w:val="single" w:sz="4" w:space="0" w:color="FFFFFF"/>
              <w:left w:val="single" w:sz="4" w:space="0" w:color="FFFFFF"/>
              <w:bottom w:val="single" w:sz="4" w:space="0" w:color="FFFFFF"/>
              <w:right w:val="single" w:sz="4" w:space="0" w:color="FFFFFF"/>
            </w:tcBorders>
            <w:shd w:val="clear" w:color="auto" w:fill="E6E7E8"/>
          </w:tcPr>
          <w:p w:rsidR="006F00E8" w:rsidRPr="007D67CD" w:rsidRDefault="006F00E8" w:rsidP="00970C41">
            <w:pPr>
              <w:spacing w:after="0" w:line="240" w:lineRule="auto"/>
              <w:rPr>
                <w:rFonts w:ascii="Times New Roman" w:hAnsi="Times New Roman"/>
                <w:lang w:val="hr-HR"/>
              </w:rPr>
            </w:pPr>
          </w:p>
        </w:tc>
        <w:tc>
          <w:tcPr>
            <w:tcW w:w="1275" w:type="dxa"/>
            <w:tcBorders>
              <w:top w:val="single" w:sz="4" w:space="0" w:color="FFFFFF"/>
              <w:left w:val="single" w:sz="4" w:space="0" w:color="FFFFFF"/>
              <w:bottom w:val="single" w:sz="4" w:space="0" w:color="FFFFFF"/>
              <w:right w:val="nil"/>
            </w:tcBorders>
            <w:shd w:val="clear" w:color="auto" w:fill="E6E7E8"/>
          </w:tcPr>
          <w:p w:rsidR="006F00E8" w:rsidRPr="007D67CD" w:rsidRDefault="006F00E8" w:rsidP="00970C41">
            <w:pPr>
              <w:spacing w:after="0" w:line="240" w:lineRule="auto"/>
              <w:rPr>
                <w:rFonts w:ascii="Times New Roman" w:hAnsi="Times New Roman"/>
                <w:lang w:val="hr-HR"/>
              </w:rPr>
            </w:pPr>
          </w:p>
        </w:tc>
      </w:tr>
      <w:tr w:rsidR="006F00E8" w:rsidRPr="007D67CD" w:rsidTr="008D291A">
        <w:trPr>
          <w:trHeight w:hRule="exact" w:val="472"/>
          <w:jc w:val="center"/>
        </w:trPr>
        <w:tc>
          <w:tcPr>
            <w:tcW w:w="5199" w:type="dxa"/>
            <w:tcBorders>
              <w:top w:val="single" w:sz="4" w:space="0" w:color="FFFFFF"/>
              <w:left w:val="nil"/>
              <w:bottom w:val="single" w:sz="4" w:space="0" w:color="FFFFFF"/>
              <w:right w:val="single" w:sz="4" w:space="0" w:color="FFFFFF"/>
            </w:tcBorders>
            <w:shd w:val="clear" w:color="auto" w:fill="E6E7E8"/>
          </w:tcPr>
          <w:p w:rsidR="006F00E8" w:rsidRPr="007D67CD" w:rsidRDefault="007C7C40" w:rsidP="00970C41">
            <w:pPr>
              <w:pStyle w:val="TableParagraph"/>
              <w:ind w:left="56" w:right="145"/>
              <w:rPr>
                <w:rFonts w:ascii="Times New Roman" w:hAnsi="Times New Roman"/>
                <w:sz w:val="20"/>
                <w:szCs w:val="20"/>
                <w:lang w:val="hr-HR"/>
              </w:rPr>
            </w:pPr>
            <w:r w:rsidRPr="007D67CD">
              <w:rPr>
                <w:rFonts w:ascii="Times New Roman" w:hAnsi="Times New Roman"/>
                <w:color w:val="231F20"/>
                <w:w w:val="105"/>
                <w:sz w:val="20"/>
                <w:lang w:val="hr-HR"/>
              </w:rPr>
              <w:t>Ukupne ciljeve projekta i kako će oni pridonijeti postizanju programskih ciljeva?</w:t>
            </w:r>
          </w:p>
        </w:tc>
        <w:tc>
          <w:tcPr>
            <w:tcW w:w="786" w:type="dxa"/>
            <w:tcBorders>
              <w:top w:val="single" w:sz="4" w:space="0" w:color="FFFFFF"/>
              <w:left w:val="single" w:sz="4" w:space="0" w:color="FFFFFF"/>
              <w:bottom w:val="single" w:sz="4" w:space="0" w:color="FFFFFF"/>
              <w:right w:val="single" w:sz="4" w:space="0" w:color="FFFFFF"/>
            </w:tcBorders>
            <w:shd w:val="clear" w:color="auto" w:fill="E6E7E8"/>
          </w:tcPr>
          <w:p w:rsidR="006F00E8" w:rsidRPr="007D67CD" w:rsidRDefault="006F00E8" w:rsidP="00970C41">
            <w:pPr>
              <w:spacing w:after="0" w:line="240" w:lineRule="auto"/>
              <w:rPr>
                <w:rFonts w:ascii="Times New Roman" w:hAnsi="Times New Roman"/>
                <w:lang w:val="hr-HR"/>
              </w:rPr>
            </w:pPr>
          </w:p>
        </w:tc>
        <w:tc>
          <w:tcPr>
            <w:tcW w:w="1275" w:type="dxa"/>
            <w:tcBorders>
              <w:top w:val="single" w:sz="4" w:space="0" w:color="FFFFFF"/>
              <w:left w:val="single" w:sz="4" w:space="0" w:color="FFFFFF"/>
              <w:bottom w:val="single" w:sz="4" w:space="0" w:color="FFFFFF"/>
              <w:right w:val="nil"/>
            </w:tcBorders>
            <w:shd w:val="clear" w:color="auto" w:fill="E6E7E8"/>
          </w:tcPr>
          <w:p w:rsidR="006F00E8" w:rsidRPr="007D67CD" w:rsidRDefault="006F00E8" w:rsidP="00970C41">
            <w:pPr>
              <w:spacing w:after="0" w:line="240" w:lineRule="auto"/>
              <w:rPr>
                <w:rFonts w:ascii="Times New Roman" w:hAnsi="Times New Roman"/>
                <w:lang w:val="hr-HR"/>
              </w:rPr>
            </w:pPr>
          </w:p>
        </w:tc>
      </w:tr>
      <w:tr w:rsidR="006F00E8" w:rsidRPr="007D67CD" w:rsidTr="008D291A">
        <w:trPr>
          <w:trHeight w:hRule="exact" w:val="472"/>
          <w:jc w:val="center"/>
        </w:trPr>
        <w:tc>
          <w:tcPr>
            <w:tcW w:w="5199" w:type="dxa"/>
            <w:tcBorders>
              <w:top w:val="single" w:sz="4" w:space="0" w:color="FFFFFF"/>
              <w:left w:val="nil"/>
              <w:bottom w:val="single" w:sz="4" w:space="0" w:color="FFFFFF"/>
              <w:right w:val="single" w:sz="4" w:space="0" w:color="FFFFFF"/>
            </w:tcBorders>
            <w:shd w:val="clear" w:color="auto" w:fill="E6E7E8"/>
          </w:tcPr>
          <w:p w:rsidR="006F00E8" w:rsidRPr="007D67CD" w:rsidRDefault="007C7C40" w:rsidP="00970C41">
            <w:pPr>
              <w:pStyle w:val="TableParagraph"/>
              <w:ind w:left="56" w:right="38"/>
              <w:rPr>
                <w:rFonts w:ascii="Times New Roman" w:hAnsi="Times New Roman"/>
                <w:sz w:val="20"/>
                <w:szCs w:val="20"/>
                <w:lang w:val="hr-HR"/>
              </w:rPr>
            </w:pPr>
            <w:r w:rsidRPr="007D67CD">
              <w:rPr>
                <w:rFonts w:ascii="Times New Roman" w:hAnsi="Times New Roman"/>
                <w:color w:val="231F20"/>
                <w:sz w:val="20"/>
                <w:lang w:val="hr-HR"/>
              </w:rPr>
              <w:t>Svrhu usluge/zadatka i kako može doprinijeti poboljšanju sadašnje situacije?</w:t>
            </w:r>
          </w:p>
        </w:tc>
        <w:tc>
          <w:tcPr>
            <w:tcW w:w="786" w:type="dxa"/>
            <w:tcBorders>
              <w:top w:val="single" w:sz="4" w:space="0" w:color="FFFFFF"/>
              <w:left w:val="single" w:sz="4" w:space="0" w:color="FFFFFF"/>
              <w:bottom w:val="single" w:sz="4" w:space="0" w:color="FFFFFF"/>
              <w:right w:val="single" w:sz="4" w:space="0" w:color="FFFFFF"/>
            </w:tcBorders>
            <w:shd w:val="clear" w:color="auto" w:fill="E6E7E8"/>
          </w:tcPr>
          <w:p w:rsidR="006F00E8" w:rsidRPr="007D67CD" w:rsidRDefault="006F00E8" w:rsidP="00970C41">
            <w:pPr>
              <w:spacing w:after="0" w:line="240" w:lineRule="auto"/>
              <w:rPr>
                <w:rFonts w:ascii="Times New Roman" w:hAnsi="Times New Roman"/>
                <w:lang w:val="hr-HR"/>
              </w:rPr>
            </w:pPr>
          </w:p>
        </w:tc>
        <w:tc>
          <w:tcPr>
            <w:tcW w:w="1275" w:type="dxa"/>
            <w:tcBorders>
              <w:top w:val="single" w:sz="4" w:space="0" w:color="FFFFFF"/>
              <w:left w:val="single" w:sz="4" w:space="0" w:color="FFFFFF"/>
              <w:bottom w:val="single" w:sz="4" w:space="0" w:color="FFFFFF"/>
              <w:right w:val="nil"/>
            </w:tcBorders>
            <w:shd w:val="clear" w:color="auto" w:fill="E6E7E8"/>
          </w:tcPr>
          <w:p w:rsidR="006F00E8" w:rsidRPr="007D67CD" w:rsidRDefault="006F00E8" w:rsidP="00970C41">
            <w:pPr>
              <w:spacing w:after="0" w:line="240" w:lineRule="auto"/>
              <w:rPr>
                <w:rFonts w:ascii="Times New Roman" w:hAnsi="Times New Roman"/>
                <w:lang w:val="hr-HR"/>
              </w:rPr>
            </w:pPr>
          </w:p>
        </w:tc>
      </w:tr>
      <w:tr w:rsidR="006F00E8" w:rsidRPr="007D67CD" w:rsidTr="008D291A">
        <w:trPr>
          <w:trHeight w:hRule="exact" w:val="288"/>
          <w:jc w:val="center"/>
        </w:trPr>
        <w:tc>
          <w:tcPr>
            <w:tcW w:w="5199" w:type="dxa"/>
            <w:tcBorders>
              <w:top w:val="single" w:sz="4" w:space="0" w:color="FFFFFF"/>
              <w:left w:val="nil"/>
              <w:bottom w:val="single" w:sz="4" w:space="0" w:color="FFFFFF"/>
              <w:right w:val="single" w:sz="4" w:space="0" w:color="FFFFFF"/>
            </w:tcBorders>
            <w:shd w:val="clear" w:color="auto" w:fill="B8CCE4"/>
          </w:tcPr>
          <w:p w:rsidR="006F00E8" w:rsidRPr="007D67CD" w:rsidRDefault="007C7C40" w:rsidP="00970C41">
            <w:pPr>
              <w:pStyle w:val="TableParagraph"/>
              <w:ind w:left="56" w:right="667"/>
              <w:rPr>
                <w:rFonts w:ascii="Times New Roman" w:hAnsi="Times New Roman"/>
                <w:sz w:val="20"/>
                <w:szCs w:val="20"/>
                <w:lang w:val="hr-HR"/>
              </w:rPr>
            </w:pPr>
            <w:r w:rsidRPr="007D67CD">
              <w:rPr>
                <w:rFonts w:ascii="Times New Roman" w:hAnsi="Times New Roman"/>
                <w:b/>
                <w:color w:val="231F20"/>
                <w:w w:val="105"/>
                <w:sz w:val="20"/>
                <w:lang w:val="hr-HR"/>
              </w:rPr>
              <w:t xml:space="preserve">Rezultati koje će postići </w:t>
            </w:r>
            <w:r w:rsidR="00857B18" w:rsidRPr="007D67CD">
              <w:rPr>
                <w:rFonts w:ascii="Times New Roman" w:hAnsi="Times New Roman"/>
                <w:b/>
                <w:color w:val="231F20"/>
                <w:w w:val="105"/>
                <w:sz w:val="20"/>
                <w:lang w:val="hr-HR"/>
              </w:rPr>
              <w:t>konsultant</w:t>
            </w:r>
          </w:p>
        </w:tc>
        <w:tc>
          <w:tcPr>
            <w:tcW w:w="786" w:type="dxa"/>
            <w:tcBorders>
              <w:top w:val="single" w:sz="4" w:space="0" w:color="FFFFFF"/>
              <w:left w:val="single" w:sz="4" w:space="0" w:color="FFFFFF"/>
              <w:bottom w:val="single" w:sz="4" w:space="0" w:color="FFFFFF"/>
              <w:right w:val="single" w:sz="4" w:space="0" w:color="FFFFFF"/>
            </w:tcBorders>
            <w:shd w:val="clear" w:color="auto" w:fill="B8CCE4"/>
          </w:tcPr>
          <w:p w:rsidR="006F00E8" w:rsidRPr="007D67CD" w:rsidRDefault="006F00E8" w:rsidP="00970C41">
            <w:pPr>
              <w:spacing w:after="0" w:line="240" w:lineRule="auto"/>
              <w:rPr>
                <w:rFonts w:ascii="Times New Roman" w:hAnsi="Times New Roman"/>
                <w:lang w:val="hr-HR"/>
              </w:rPr>
            </w:pPr>
          </w:p>
        </w:tc>
        <w:tc>
          <w:tcPr>
            <w:tcW w:w="1275" w:type="dxa"/>
            <w:tcBorders>
              <w:top w:val="single" w:sz="4" w:space="0" w:color="FFFFFF"/>
              <w:left w:val="single" w:sz="4" w:space="0" w:color="FFFFFF"/>
              <w:bottom w:val="single" w:sz="4" w:space="0" w:color="FFFFFF"/>
              <w:right w:val="nil"/>
            </w:tcBorders>
            <w:shd w:val="clear" w:color="auto" w:fill="B8CCE4"/>
          </w:tcPr>
          <w:p w:rsidR="006F00E8" w:rsidRPr="007D67CD" w:rsidRDefault="006F00E8" w:rsidP="00970C41">
            <w:pPr>
              <w:spacing w:after="0" w:line="240" w:lineRule="auto"/>
              <w:rPr>
                <w:rFonts w:ascii="Times New Roman" w:hAnsi="Times New Roman"/>
                <w:lang w:val="hr-HR"/>
              </w:rPr>
            </w:pPr>
          </w:p>
        </w:tc>
      </w:tr>
      <w:tr w:rsidR="006F00E8" w:rsidRPr="007D67CD" w:rsidTr="008D291A">
        <w:trPr>
          <w:trHeight w:hRule="exact" w:val="268"/>
          <w:jc w:val="center"/>
        </w:trPr>
        <w:tc>
          <w:tcPr>
            <w:tcW w:w="5199" w:type="dxa"/>
            <w:tcBorders>
              <w:top w:val="single" w:sz="4" w:space="0" w:color="FFFFFF"/>
              <w:left w:val="nil"/>
              <w:bottom w:val="single" w:sz="4" w:space="0" w:color="FFFFFF"/>
              <w:right w:val="single" w:sz="4" w:space="0" w:color="FFFFFF"/>
            </w:tcBorders>
            <w:shd w:val="clear" w:color="auto" w:fill="E6E7E8"/>
          </w:tcPr>
          <w:p w:rsidR="006F00E8" w:rsidRPr="007D67CD" w:rsidRDefault="007C7C40" w:rsidP="00970C41">
            <w:pPr>
              <w:pStyle w:val="TableParagraph"/>
              <w:ind w:left="56" w:right="667"/>
              <w:rPr>
                <w:rFonts w:ascii="Times New Roman" w:hAnsi="Times New Roman"/>
                <w:sz w:val="20"/>
                <w:szCs w:val="20"/>
                <w:lang w:val="hr-HR"/>
              </w:rPr>
            </w:pPr>
            <w:r w:rsidRPr="007D67CD">
              <w:rPr>
                <w:rFonts w:ascii="Times New Roman" w:hAnsi="Times New Roman"/>
                <w:color w:val="231F20"/>
                <w:w w:val="105"/>
                <w:sz w:val="20"/>
                <w:lang w:val="hr-HR"/>
              </w:rPr>
              <w:t>Sadrži li ovaj dio kvantificirane ciljeve?</w:t>
            </w:r>
          </w:p>
        </w:tc>
        <w:tc>
          <w:tcPr>
            <w:tcW w:w="786" w:type="dxa"/>
            <w:tcBorders>
              <w:top w:val="single" w:sz="4" w:space="0" w:color="FFFFFF"/>
              <w:left w:val="single" w:sz="4" w:space="0" w:color="FFFFFF"/>
              <w:bottom w:val="single" w:sz="4" w:space="0" w:color="FFFFFF"/>
              <w:right w:val="single" w:sz="4" w:space="0" w:color="FFFFFF"/>
            </w:tcBorders>
            <w:shd w:val="clear" w:color="auto" w:fill="E6E7E8"/>
          </w:tcPr>
          <w:p w:rsidR="006F00E8" w:rsidRPr="007D67CD" w:rsidRDefault="006F00E8" w:rsidP="00970C41">
            <w:pPr>
              <w:spacing w:after="0" w:line="240" w:lineRule="auto"/>
              <w:rPr>
                <w:rFonts w:ascii="Times New Roman" w:hAnsi="Times New Roman"/>
                <w:lang w:val="hr-HR"/>
              </w:rPr>
            </w:pPr>
          </w:p>
        </w:tc>
        <w:tc>
          <w:tcPr>
            <w:tcW w:w="1275" w:type="dxa"/>
            <w:tcBorders>
              <w:top w:val="single" w:sz="4" w:space="0" w:color="FFFFFF"/>
              <w:left w:val="single" w:sz="4" w:space="0" w:color="FFFFFF"/>
              <w:bottom w:val="single" w:sz="4" w:space="0" w:color="FFFFFF"/>
              <w:right w:val="nil"/>
            </w:tcBorders>
            <w:shd w:val="clear" w:color="auto" w:fill="E6E7E8"/>
          </w:tcPr>
          <w:p w:rsidR="006F00E8" w:rsidRPr="007D67CD" w:rsidRDefault="006F00E8" w:rsidP="00970C41">
            <w:pPr>
              <w:spacing w:after="0" w:line="240" w:lineRule="auto"/>
              <w:rPr>
                <w:rFonts w:ascii="Times New Roman" w:hAnsi="Times New Roman"/>
                <w:lang w:val="hr-HR"/>
              </w:rPr>
            </w:pPr>
          </w:p>
        </w:tc>
      </w:tr>
      <w:tr w:rsidR="006F00E8" w:rsidRPr="007D67CD" w:rsidTr="008D291A">
        <w:trPr>
          <w:trHeight w:hRule="exact" w:val="472"/>
          <w:jc w:val="center"/>
        </w:trPr>
        <w:tc>
          <w:tcPr>
            <w:tcW w:w="5199" w:type="dxa"/>
            <w:tcBorders>
              <w:top w:val="single" w:sz="4" w:space="0" w:color="FFFFFF"/>
              <w:left w:val="nil"/>
              <w:bottom w:val="single" w:sz="4" w:space="0" w:color="FFFFFF"/>
              <w:right w:val="single" w:sz="4" w:space="0" w:color="FFFFFF"/>
            </w:tcBorders>
            <w:shd w:val="clear" w:color="auto" w:fill="E6E7E8"/>
          </w:tcPr>
          <w:p w:rsidR="006F00E8" w:rsidRPr="007D67CD" w:rsidRDefault="007C7C40" w:rsidP="00970C41">
            <w:pPr>
              <w:pStyle w:val="TableParagraph"/>
              <w:ind w:left="56" w:right="38"/>
              <w:rPr>
                <w:rFonts w:ascii="Times New Roman" w:hAnsi="Times New Roman"/>
                <w:sz w:val="20"/>
                <w:szCs w:val="20"/>
                <w:lang w:val="hr-HR"/>
              </w:rPr>
            </w:pPr>
            <w:r w:rsidRPr="007D67CD">
              <w:rPr>
                <w:rFonts w:ascii="Times New Roman" w:hAnsi="Times New Roman"/>
                <w:color w:val="231F20"/>
                <w:sz w:val="20"/>
                <w:lang w:val="hr-HR"/>
              </w:rPr>
              <w:t>Ako je tako, postoji li jasna veza između postavljenih ciljeva i kvantifikacije ciljeva?</w:t>
            </w:r>
          </w:p>
        </w:tc>
        <w:tc>
          <w:tcPr>
            <w:tcW w:w="786" w:type="dxa"/>
            <w:tcBorders>
              <w:top w:val="single" w:sz="4" w:space="0" w:color="FFFFFF"/>
              <w:left w:val="single" w:sz="4" w:space="0" w:color="FFFFFF"/>
              <w:bottom w:val="single" w:sz="4" w:space="0" w:color="FFFFFF"/>
              <w:right w:val="single" w:sz="4" w:space="0" w:color="FFFFFF"/>
            </w:tcBorders>
            <w:shd w:val="clear" w:color="auto" w:fill="E6E7E8"/>
          </w:tcPr>
          <w:p w:rsidR="006F00E8" w:rsidRPr="007D67CD" w:rsidRDefault="006F00E8" w:rsidP="00970C41">
            <w:pPr>
              <w:spacing w:after="0" w:line="240" w:lineRule="auto"/>
              <w:rPr>
                <w:rFonts w:ascii="Times New Roman" w:hAnsi="Times New Roman"/>
                <w:lang w:val="hr-HR"/>
              </w:rPr>
            </w:pPr>
          </w:p>
        </w:tc>
        <w:tc>
          <w:tcPr>
            <w:tcW w:w="1275" w:type="dxa"/>
            <w:tcBorders>
              <w:top w:val="single" w:sz="4" w:space="0" w:color="FFFFFF"/>
              <w:left w:val="single" w:sz="4" w:space="0" w:color="FFFFFF"/>
              <w:bottom w:val="single" w:sz="4" w:space="0" w:color="FFFFFF"/>
              <w:right w:val="nil"/>
            </w:tcBorders>
            <w:shd w:val="clear" w:color="auto" w:fill="E6E7E8"/>
          </w:tcPr>
          <w:p w:rsidR="006F00E8" w:rsidRPr="007D67CD" w:rsidRDefault="006F00E8" w:rsidP="00970C41">
            <w:pPr>
              <w:spacing w:after="0" w:line="240" w:lineRule="auto"/>
              <w:rPr>
                <w:rFonts w:ascii="Times New Roman" w:hAnsi="Times New Roman"/>
                <w:lang w:val="hr-HR"/>
              </w:rPr>
            </w:pPr>
          </w:p>
        </w:tc>
      </w:tr>
      <w:tr w:rsidR="006F00E8" w:rsidRPr="007D67CD" w:rsidTr="008D291A">
        <w:trPr>
          <w:trHeight w:hRule="exact" w:val="472"/>
          <w:jc w:val="center"/>
        </w:trPr>
        <w:tc>
          <w:tcPr>
            <w:tcW w:w="5199" w:type="dxa"/>
            <w:tcBorders>
              <w:top w:val="single" w:sz="4" w:space="0" w:color="FFFFFF"/>
              <w:left w:val="nil"/>
              <w:bottom w:val="single" w:sz="4" w:space="0" w:color="FFFFFF"/>
              <w:right w:val="single" w:sz="4" w:space="0" w:color="FFFFFF"/>
            </w:tcBorders>
            <w:shd w:val="clear" w:color="auto" w:fill="E6E7E8"/>
          </w:tcPr>
          <w:p w:rsidR="006F00E8" w:rsidRPr="007D67CD" w:rsidRDefault="007C7C40" w:rsidP="00970C41">
            <w:pPr>
              <w:pStyle w:val="TableParagraph"/>
              <w:ind w:left="56" w:right="38"/>
              <w:rPr>
                <w:rFonts w:ascii="Times New Roman" w:hAnsi="Times New Roman"/>
                <w:sz w:val="20"/>
                <w:szCs w:val="20"/>
                <w:lang w:val="hr-HR"/>
              </w:rPr>
            </w:pPr>
            <w:r w:rsidRPr="007D67CD">
              <w:rPr>
                <w:rFonts w:ascii="Times New Roman" w:hAnsi="Times New Roman"/>
                <w:color w:val="231F20"/>
                <w:sz w:val="20"/>
                <w:lang w:val="hr-HR"/>
              </w:rPr>
              <w:t xml:space="preserve">Što će se proizvesti kao rezultat zadataka/ </w:t>
            </w:r>
            <w:r w:rsidR="00F35FD2" w:rsidRPr="007D67CD">
              <w:rPr>
                <w:rFonts w:ascii="Times New Roman" w:hAnsi="Times New Roman"/>
                <w:color w:val="231F20"/>
                <w:sz w:val="20"/>
                <w:lang w:val="hr-HR"/>
              </w:rPr>
              <w:t>aktivnosti</w:t>
            </w:r>
            <w:r w:rsidRPr="007D67CD">
              <w:rPr>
                <w:rFonts w:ascii="Times New Roman" w:hAnsi="Times New Roman"/>
                <w:color w:val="231F20"/>
                <w:sz w:val="20"/>
                <w:lang w:val="hr-HR"/>
              </w:rPr>
              <w:t xml:space="preserve"> koje je poduzeo </w:t>
            </w:r>
            <w:r w:rsidR="00857B18" w:rsidRPr="007D67CD">
              <w:rPr>
                <w:rFonts w:ascii="Times New Roman" w:hAnsi="Times New Roman"/>
                <w:color w:val="231F20"/>
                <w:sz w:val="20"/>
                <w:lang w:val="hr-HR"/>
              </w:rPr>
              <w:t>konsultant</w:t>
            </w:r>
            <w:r w:rsidRPr="007D67CD">
              <w:rPr>
                <w:rFonts w:ascii="Times New Roman" w:hAnsi="Times New Roman"/>
                <w:color w:val="231F20"/>
                <w:sz w:val="20"/>
                <w:lang w:val="hr-HR"/>
              </w:rPr>
              <w:t>?</w:t>
            </w:r>
          </w:p>
        </w:tc>
        <w:tc>
          <w:tcPr>
            <w:tcW w:w="786" w:type="dxa"/>
            <w:tcBorders>
              <w:top w:val="single" w:sz="4" w:space="0" w:color="FFFFFF"/>
              <w:left w:val="single" w:sz="4" w:space="0" w:color="FFFFFF"/>
              <w:bottom w:val="single" w:sz="4" w:space="0" w:color="FFFFFF"/>
              <w:right w:val="single" w:sz="4" w:space="0" w:color="FFFFFF"/>
            </w:tcBorders>
            <w:shd w:val="clear" w:color="auto" w:fill="E6E7E8"/>
          </w:tcPr>
          <w:p w:rsidR="006F00E8" w:rsidRPr="007D67CD" w:rsidRDefault="006F00E8" w:rsidP="00970C41">
            <w:pPr>
              <w:spacing w:after="0" w:line="240" w:lineRule="auto"/>
              <w:rPr>
                <w:rFonts w:ascii="Times New Roman" w:hAnsi="Times New Roman"/>
                <w:lang w:val="hr-HR"/>
              </w:rPr>
            </w:pPr>
          </w:p>
        </w:tc>
        <w:tc>
          <w:tcPr>
            <w:tcW w:w="1275" w:type="dxa"/>
            <w:tcBorders>
              <w:top w:val="single" w:sz="4" w:space="0" w:color="FFFFFF"/>
              <w:left w:val="single" w:sz="4" w:space="0" w:color="FFFFFF"/>
              <w:bottom w:val="single" w:sz="4" w:space="0" w:color="FFFFFF"/>
              <w:right w:val="nil"/>
            </w:tcBorders>
            <w:shd w:val="clear" w:color="auto" w:fill="E6E7E8"/>
          </w:tcPr>
          <w:p w:rsidR="006F00E8" w:rsidRPr="007D67CD" w:rsidRDefault="006F00E8" w:rsidP="00970C41">
            <w:pPr>
              <w:spacing w:after="0" w:line="240" w:lineRule="auto"/>
              <w:rPr>
                <w:rFonts w:ascii="Times New Roman" w:hAnsi="Times New Roman"/>
                <w:lang w:val="hr-HR"/>
              </w:rPr>
            </w:pPr>
          </w:p>
        </w:tc>
      </w:tr>
      <w:tr w:rsidR="006F00E8" w:rsidRPr="007D67CD" w:rsidTr="008D291A">
        <w:trPr>
          <w:trHeight w:hRule="exact" w:val="268"/>
          <w:jc w:val="center"/>
        </w:trPr>
        <w:tc>
          <w:tcPr>
            <w:tcW w:w="5199" w:type="dxa"/>
            <w:tcBorders>
              <w:top w:val="single" w:sz="4" w:space="0" w:color="FFFFFF"/>
              <w:left w:val="nil"/>
              <w:bottom w:val="nil"/>
              <w:right w:val="single" w:sz="4" w:space="0" w:color="FFFFFF"/>
            </w:tcBorders>
            <w:shd w:val="clear" w:color="auto" w:fill="E6E7E8"/>
          </w:tcPr>
          <w:p w:rsidR="006F00E8" w:rsidRPr="007D67CD" w:rsidRDefault="007C7C40" w:rsidP="00970C41">
            <w:pPr>
              <w:pStyle w:val="TableParagraph"/>
              <w:ind w:left="56" w:right="667"/>
              <w:rPr>
                <w:rFonts w:ascii="Times New Roman" w:hAnsi="Times New Roman"/>
                <w:sz w:val="20"/>
                <w:szCs w:val="20"/>
                <w:lang w:val="hr-HR"/>
              </w:rPr>
            </w:pPr>
            <w:r w:rsidRPr="007D67CD">
              <w:rPr>
                <w:rFonts w:ascii="Times New Roman" w:hAnsi="Times New Roman"/>
                <w:color w:val="231F20"/>
                <w:w w:val="105"/>
                <w:sz w:val="20"/>
                <w:lang w:val="hr-HR"/>
              </w:rPr>
              <w:t>Mogu li se ti izlazni rezultati provjeriti i mjeriti?</w:t>
            </w:r>
          </w:p>
        </w:tc>
        <w:tc>
          <w:tcPr>
            <w:tcW w:w="786" w:type="dxa"/>
            <w:tcBorders>
              <w:top w:val="single" w:sz="4" w:space="0" w:color="FFFFFF"/>
              <w:left w:val="single" w:sz="4" w:space="0" w:color="FFFFFF"/>
              <w:bottom w:val="nil"/>
              <w:right w:val="single" w:sz="4" w:space="0" w:color="FFFFFF"/>
            </w:tcBorders>
            <w:shd w:val="clear" w:color="auto" w:fill="E6E7E8"/>
          </w:tcPr>
          <w:p w:rsidR="006F00E8" w:rsidRPr="007D67CD" w:rsidRDefault="006F00E8" w:rsidP="00970C41">
            <w:pPr>
              <w:spacing w:after="0" w:line="240" w:lineRule="auto"/>
              <w:rPr>
                <w:rFonts w:ascii="Times New Roman" w:hAnsi="Times New Roman"/>
                <w:lang w:val="hr-HR"/>
              </w:rPr>
            </w:pPr>
          </w:p>
        </w:tc>
        <w:tc>
          <w:tcPr>
            <w:tcW w:w="1275" w:type="dxa"/>
            <w:tcBorders>
              <w:top w:val="single" w:sz="4" w:space="0" w:color="FFFFFF"/>
              <w:left w:val="single" w:sz="4" w:space="0" w:color="FFFFFF"/>
              <w:bottom w:val="nil"/>
              <w:right w:val="nil"/>
            </w:tcBorders>
            <w:shd w:val="clear" w:color="auto" w:fill="E6E7E8"/>
          </w:tcPr>
          <w:p w:rsidR="006F00E8" w:rsidRPr="007D67CD" w:rsidRDefault="006F00E8" w:rsidP="00970C41">
            <w:pPr>
              <w:spacing w:after="0" w:line="240" w:lineRule="auto"/>
              <w:rPr>
                <w:rFonts w:ascii="Times New Roman" w:hAnsi="Times New Roman"/>
                <w:lang w:val="hr-HR"/>
              </w:rPr>
            </w:pPr>
          </w:p>
        </w:tc>
      </w:tr>
      <w:tr w:rsidR="006F00E8" w:rsidRPr="007D67CD" w:rsidTr="008D291A">
        <w:trPr>
          <w:trHeight w:hRule="exact" w:val="288"/>
          <w:jc w:val="center"/>
        </w:trPr>
        <w:tc>
          <w:tcPr>
            <w:tcW w:w="5199" w:type="dxa"/>
            <w:tcBorders>
              <w:top w:val="nil"/>
              <w:left w:val="nil"/>
              <w:bottom w:val="nil"/>
              <w:right w:val="single" w:sz="4" w:space="0" w:color="FFFFFF"/>
            </w:tcBorders>
            <w:shd w:val="clear" w:color="auto" w:fill="244061"/>
          </w:tcPr>
          <w:p w:rsidR="006F00E8" w:rsidRPr="007D67CD" w:rsidRDefault="006F00E8" w:rsidP="00970C41">
            <w:pPr>
              <w:pStyle w:val="TableParagraph"/>
              <w:ind w:left="56" w:right="667"/>
              <w:rPr>
                <w:rFonts w:ascii="Times New Roman" w:hAnsi="Times New Roman"/>
                <w:sz w:val="20"/>
                <w:szCs w:val="20"/>
                <w:lang w:val="hr-HR"/>
              </w:rPr>
            </w:pPr>
            <w:r w:rsidRPr="007D67CD">
              <w:rPr>
                <w:rFonts w:ascii="Times New Roman" w:hAnsi="Times New Roman"/>
                <w:b/>
                <w:color w:val="FFFFFF"/>
                <w:w w:val="105"/>
                <w:sz w:val="20"/>
                <w:lang w:val="hr-HR"/>
              </w:rPr>
              <w:t>3.</w:t>
            </w:r>
            <w:r w:rsidRPr="007D67CD">
              <w:rPr>
                <w:rFonts w:ascii="Times New Roman" w:hAnsi="Times New Roman"/>
                <w:b/>
                <w:color w:val="FFFFFF"/>
                <w:spacing w:val="-17"/>
                <w:w w:val="105"/>
                <w:sz w:val="20"/>
                <w:lang w:val="hr-HR"/>
              </w:rPr>
              <w:t xml:space="preserve"> </w:t>
            </w:r>
            <w:r w:rsidRPr="007D67CD">
              <w:rPr>
                <w:rFonts w:ascii="Times New Roman" w:hAnsi="Times New Roman"/>
                <w:b/>
                <w:color w:val="FFFFFF"/>
                <w:w w:val="105"/>
                <w:sz w:val="20"/>
                <w:lang w:val="hr-HR"/>
              </w:rPr>
              <w:t>Met</w:t>
            </w:r>
            <w:r w:rsidR="007C7C40" w:rsidRPr="007D67CD">
              <w:rPr>
                <w:rFonts w:ascii="Times New Roman" w:hAnsi="Times New Roman"/>
                <w:b/>
                <w:color w:val="FFFFFF"/>
                <w:w w:val="105"/>
                <w:sz w:val="20"/>
                <w:lang w:val="hr-HR"/>
              </w:rPr>
              <w:t>odologija</w:t>
            </w:r>
          </w:p>
        </w:tc>
        <w:tc>
          <w:tcPr>
            <w:tcW w:w="786" w:type="dxa"/>
            <w:tcBorders>
              <w:top w:val="nil"/>
              <w:left w:val="single" w:sz="4" w:space="0" w:color="FFFFFF"/>
              <w:bottom w:val="nil"/>
              <w:right w:val="single" w:sz="4" w:space="0" w:color="FFFFFF"/>
            </w:tcBorders>
            <w:shd w:val="clear" w:color="auto" w:fill="244061"/>
          </w:tcPr>
          <w:p w:rsidR="006F00E8" w:rsidRPr="007D67CD" w:rsidRDefault="006F00E8" w:rsidP="00970C41">
            <w:pPr>
              <w:spacing w:after="0" w:line="240" w:lineRule="auto"/>
              <w:rPr>
                <w:rFonts w:ascii="Times New Roman" w:hAnsi="Times New Roman"/>
                <w:lang w:val="hr-HR"/>
              </w:rPr>
            </w:pPr>
          </w:p>
        </w:tc>
        <w:tc>
          <w:tcPr>
            <w:tcW w:w="1275" w:type="dxa"/>
            <w:tcBorders>
              <w:top w:val="nil"/>
              <w:left w:val="single" w:sz="4" w:space="0" w:color="FFFFFF"/>
              <w:bottom w:val="nil"/>
              <w:right w:val="nil"/>
            </w:tcBorders>
            <w:shd w:val="clear" w:color="auto" w:fill="244061"/>
          </w:tcPr>
          <w:p w:rsidR="006F00E8" w:rsidRPr="007D67CD" w:rsidRDefault="006F00E8" w:rsidP="00970C41">
            <w:pPr>
              <w:spacing w:after="0" w:line="240" w:lineRule="auto"/>
              <w:rPr>
                <w:rFonts w:ascii="Times New Roman" w:hAnsi="Times New Roman"/>
                <w:lang w:val="hr-HR"/>
              </w:rPr>
            </w:pPr>
          </w:p>
        </w:tc>
      </w:tr>
      <w:tr w:rsidR="006F00E8" w:rsidRPr="007D67CD" w:rsidTr="008D291A">
        <w:trPr>
          <w:trHeight w:hRule="exact" w:val="268"/>
          <w:jc w:val="center"/>
        </w:trPr>
        <w:tc>
          <w:tcPr>
            <w:tcW w:w="5199" w:type="dxa"/>
            <w:tcBorders>
              <w:top w:val="nil"/>
              <w:left w:val="nil"/>
              <w:bottom w:val="single" w:sz="4" w:space="0" w:color="FFFFFF"/>
              <w:right w:val="single" w:sz="4" w:space="0" w:color="FFFFFF"/>
            </w:tcBorders>
            <w:shd w:val="clear" w:color="auto" w:fill="E6E7E8"/>
          </w:tcPr>
          <w:p w:rsidR="006F00E8" w:rsidRPr="007D67CD" w:rsidRDefault="00D54AA1" w:rsidP="00970C41">
            <w:pPr>
              <w:pStyle w:val="TableParagraph"/>
              <w:ind w:left="56" w:right="667"/>
              <w:rPr>
                <w:rFonts w:ascii="Times New Roman" w:hAnsi="Times New Roman"/>
                <w:sz w:val="20"/>
                <w:szCs w:val="20"/>
                <w:lang w:val="hr-HR"/>
              </w:rPr>
            </w:pPr>
            <w:r w:rsidRPr="007D67CD">
              <w:rPr>
                <w:rFonts w:ascii="Times New Roman" w:hAnsi="Times New Roman"/>
                <w:color w:val="231F20"/>
                <w:sz w:val="20"/>
                <w:lang w:val="hr-HR"/>
              </w:rPr>
              <w:t>Jesu li detaljne informacije dane u vezi s:</w:t>
            </w:r>
          </w:p>
        </w:tc>
        <w:tc>
          <w:tcPr>
            <w:tcW w:w="786" w:type="dxa"/>
            <w:tcBorders>
              <w:top w:val="nil"/>
              <w:left w:val="single" w:sz="4" w:space="0" w:color="FFFFFF"/>
              <w:bottom w:val="single" w:sz="4" w:space="0" w:color="FFFFFF"/>
              <w:right w:val="single" w:sz="4" w:space="0" w:color="FFFFFF"/>
            </w:tcBorders>
            <w:shd w:val="clear" w:color="auto" w:fill="E6E7E8"/>
          </w:tcPr>
          <w:p w:rsidR="006F00E8" w:rsidRPr="007D67CD" w:rsidRDefault="006F00E8" w:rsidP="00970C41">
            <w:pPr>
              <w:spacing w:after="0" w:line="240" w:lineRule="auto"/>
              <w:rPr>
                <w:rFonts w:ascii="Times New Roman" w:hAnsi="Times New Roman"/>
                <w:lang w:val="hr-HR"/>
              </w:rPr>
            </w:pPr>
          </w:p>
        </w:tc>
        <w:tc>
          <w:tcPr>
            <w:tcW w:w="1275" w:type="dxa"/>
            <w:tcBorders>
              <w:top w:val="nil"/>
              <w:left w:val="single" w:sz="4" w:space="0" w:color="FFFFFF"/>
              <w:bottom w:val="single" w:sz="4" w:space="0" w:color="FFFFFF"/>
              <w:right w:val="nil"/>
            </w:tcBorders>
            <w:shd w:val="clear" w:color="auto" w:fill="E6E7E8"/>
          </w:tcPr>
          <w:p w:rsidR="006F00E8" w:rsidRPr="007D67CD" w:rsidRDefault="006F00E8" w:rsidP="00970C41">
            <w:pPr>
              <w:spacing w:after="0" w:line="240" w:lineRule="auto"/>
              <w:rPr>
                <w:rFonts w:ascii="Times New Roman" w:hAnsi="Times New Roman"/>
                <w:lang w:val="hr-HR"/>
              </w:rPr>
            </w:pPr>
          </w:p>
        </w:tc>
      </w:tr>
      <w:tr w:rsidR="006F00E8" w:rsidRPr="007D67CD" w:rsidTr="008D291A">
        <w:trPr>
          <w:trHeight w:hRule="exact" w:val="268"/>
          <w:jc w:val="center"/>
        </w:trPr>
        <w:tc>
          <w:tcPr>
            <w:tcW w:w="5199" w:type="dxa"/>
            <w:tcBorders>
              <w:top w:val="single" w:sz="4" w:space="0" w:color="FFFFFF"/>
              <w:left w:val="nil"/>
              <w:bottom w:val="single" w:sz="4" w:space="0" w:color="FFFFFF"/>
              <w:right w:val="single" w:sz="4" w:space="0" w:color="FFFFFF"/>
            </w:tcBorders>
            <w:shd w:val="clear" w:color="auto" w:fill="E6E7E8"/>
          </w:tcPr>
          <w:p w:rsidR="006F00E8" w:rsidRPr="007D67CD" w:rsidRDefault="00D54AA1" w:rsidP="00970C41">
            <w:pPr>
              <w:pStyle w:val="TableParagraph"/>
              <w:ind w:left="56" w:right="38"/>
              <w:rPr>
                <w:rFonts w:ascii="Times New Roman" w:hAnsi="Times New Roman"/>
                <w:sz w:val="20"/>
                <w:szCs w:val="20"/>
                <w:lang w:val="hr-HR"/>
              </w:rPr>
            </w:pPr>
            <w:r w:rsidRPr="007D67CD">
              <w:rPr>
                <w:rFonts w:ascii="Times New Roman" w:hAnsi="Times New Roman"/>
                <w:color w:val="231F20"/>
                <w:w w:val="105"/>
                <w:sz w:val="20"/>
                <w:lang w:val="hr-HR"/>
              </w:rPr>
              <w:t>metodologijom koju treba koristiti i zadatke koje treba poduzeti?</w:t>
            </w:r>
          </w:p>
        </w:tc>
        <w:tc>
          <w:tcPr>
            <w:tcW w:w="786" w:type="dxa"/>
            <w:tcBorders>
              <w:top w:val="single" w:sz="4" w:space="0" w:color="FFFFFF"/>
              <w:left w:val="single" w:sz="4" w:space="0" w:color="FFFFFF"/>
              <w:bottom w:val="single" w:sz="4" w:space="0" w:color="FFFFFF"/>
              <w:right w:val="single" w:sz="4" w:space="0" w:color="FFFFFF"/>
            </w:tcBorders>
            <w:shd w:val="clear" w:color="auto" w:fill="E6E7E8"/>
          </w:tcPr>
          <w:p w:rsidR="006F00E8" w:rsidRPr="007D67CD" w:rsidRDefault="006F00E8" w:rsidP="00970C41">
            <w:pPr>
              <w:spacing w:after="0" w:line="240" w:lineRule="auto"/>
              <w:rPr>
                <w:rFonts w:ascii="Times New Roman" w:hAnsi="Times New Roman"/>
                <w:lang w:val="hr-HR"/>
              </w:rPr>
            </w:pPr>
          </w:p>
        </w:tc>
        <w:tc>
          <w:tcPr>
            <w:tcW w:w="1275" w:type="dxa"/>
            <w:tcBorders>
              <w:top w:val="single" w:sz="4" w:space="0" w:color="FFFFFF"/>
              <w:left w:val="single" w:sz="4" w:space="0" w:color="FFFFFF"/>
              <w:bottom w:val="single" w:sz="4" w:space="0" w:color="FFFFFF"/>
              <w:right w:val="nil"/>
            </w:tcBorders>
            <w:shd w:val="clear" w:color="auto" w:fill="E6E7E8"/>
          </w:tcPr>
          <w:p w:rsidR="006F00E8" w:rsidRPr="007D67CD" w:rsidRDefault="006F00E8" w:rsidP="00970C41">
            <w:pPr>
              <w:spacing w:after="0" w:line="240" w:lineRule="auto"/>
              <w:rPr>
                <w:rFonts w:ascii="Times New Roman" w:hAnsi="Times New Roman"/>
                <w:lang w:val="hr-HR"/>
              </w:rPr>
            </w:pPr>
          </w:p>
        </w:tc>
      </w:tr>
      <w:tr w:rsidR="006F00E8" w:rsidRPr="007D67CD" w:rsidTr="008D291A">
        <w:trPr>
          <w:trHeight w:hRule="exact" w:val="676"/>
          <w:jc w:val="center"/>
        </w:trPr>
        <w:tc>
          <w:tcPr>
            <w:tcW w:w="5199" w:type="dxa"/>
            <w:tcBorders>
              <w:top w:val="single" w:sz="4" w:space="0" w:color="FFFFFF"/>
              <w:left w:val="nil"/>
              <w:bottom w:val="single" w:sz="4" w:space="0" w:color="FFFFFF"/>
              <w:right w:val="single" w:sz="4" w:space="0" w:color="FFFFFF"/>
            </w:tcBorders>
            <w:shd w:val="clear" w:color="auto" w:fill="E6E7E8"/>
          </w:tcPr>
          <w:p w:rsidR="006F00E8" w:rsidRPr="007D67CD" w:rsidRDefault="00D54AA1" w:rsidP="00970C41">
            <w:pPr>
              <w:pStyle w:val="TableParagraph"/>
              <w:ind w:left="56" w:right="162"/>
              <w:jc w:val="both"/>
              <w:rPr>
                <w:rFonts w:ascii="Times New Roman" w:hAnsi="Times New Roman"/>
                <w:sz w:val="20"/>
                <w:szCs w:val="20"/>
                <w:lang w:val="hr-HR"/>
              </w:rPr>
            </w:pPr>
            <w:r w:rsidRPr="007D67CD">
              <w:rPr>
                <w:rFonts w:ascii="Times New Roman" w:hAnsi="Times New Roman"/>
                <w:color w:val="231F20"/>
                <w:sz w:val="20"/>
                <w:lang w:val="hr-HR"/>
              </w:rPr>
              <w:t>odgovornosti za obavljanje ugovora, finansijama, izdacima i izvještajima te načinu saradnje između naručitelja i izvođača radova?</w:t>
            </w:r>
          </w:p>
        </w:tc>
        <w:tc>
          <w:tcPr>
            <w:tcW w:w="786" w:type="dxa"/>
            <w:tcBorders>
              <w:top w:val="single" w:sz="4" w:space="0" w:color="FFFFFF"/>
              <w:left w:val="single" w:sz="4" w:space="0" w:color="FFFFFF"/>
              <w:bottom w:val="single" w:sz="4" w:space="0" w:color="FFFFFF"/>
              <w:right w:val="single" w:sz="4" w:space="0" w:color="FFFFFF"/>
            </w:tcBorders>
            <w:shd w:val="clear" w:color="auto" w:fill="E6E7E8"/>
          </w:tcPr>
          <w:p w:rsidR="006F00E8" w:rsidRPr="007D67CD" w:rsidRDefault="006F00E8" w:rsidP="00970C41">
            <w:pPr>
              <w:spacing w:after="0" w:line="240" w:lineRule="auto"/>
              <w:rPr>
                <w:rFonts w:ascii="Times New Roman" w:hAnsi="Times New Roman"/>
                <w:lang w:val="hr-HR"/>
              </w:rPr>
            </w:pPr>
          </w:p>
        </w:tc>
        <w:tc>
          <w:tcPr>
            <w:tcW w:w="1275" w:type="dxa"/>
            <w:tcBorders>
              <w:top w:val="single" w:sz="4" w:space="0" w:color="FFFFFF"/>
              <w:left w:val="single" w:sz="4" w:space="0" w:color="FFFFFF"/>
              <w:bottom w:val="single" w:sz="4" w:space="0" w:color="FFFFFF"/>
              <w:right w:val="nil"/>
            </w:tcBorders>
            <w:shd w:val="clear" w:color="auto" w:fill="E6E7E8"/>
          </w:tcPr>
          <w:p w:rsidR="006F00E8" w:rsidRPr="007D67CD" w:rsidRDefault="006F00E8" w:rsidP="00970C41">
            <w:pPr>
              <w:spacing w:after="0" w:line="240" w:lineRule="auto"/>
              <w:rPr>
                <w:rFonts w:ascii="Times New Roman" w:hAnsi="Times New Roman"/>
                <w:lang w:val="hr-HR"/>
              </w:rPr>
            </w:pPr>
          </w:p>
        </w:tc>
      </w:tr>
      <w:tr w:rsidR="006F00E8" w:rsidRPr="007D67CD" w:rsidTr="008D291A">
        <w:trPr>
          <w:trHeight w:hRule="exact" w:val="268"/>
          <w:jc w:val="center"/>
        </w:trPr>
        <w:tc>
          <w:tcPr>
            <w:tcW w:w="5199" w:type="dxa"/>
            <w:tcBorders>
              <w:top w:val="single" w:sz="4" w:space="0" w:color="FFFFFF"/>
              <w:left w:val="nil"/>
              <w:bottom w:val="single" w:sz="4" w:space="0" w:color="FFFFFF"/>
              <w:right w:val="single" w:sz="4" w:space="0" w:color="FFFFFF"/>
            </w:tcBorders>
            <w:shd w:val="clear" w:color="auto" w:fill="E6E7E8"/>
          </w:tcPr>
          <w:p w:rsidR="006F00E8" w:rsidRPr="007D67CD" w:rsidRDefault="00D54AA1" w:rsidP="00970C41">
            <w:pPr>
              <w:pStyle w:val="TableParagraph"/>
              <w:ind w:left="56" w:right="38"/>
              <w:rPr>
                <w:rFonts w:ascii="Times New Roman" w:hAnsi="Times New Roman"/>
                <w:sz w:val="20"/>
                <w:szCs w:val="20"/>
                <w:lang w:val="hr-HR"/>
              </w:rPr>
            </w:pPr>
            <w:r w:rsidRPr="007D67CD">
              <w:rPr>
                <w:rFonts w:ascii="Times New Roman" w:hAnsi="Times New Roman"/>
                <w:color w:val="231F20"/>
                <w:sz w:val="20"/>
                <w:lang w:val="hr-HR"/>
              </w:rPr>
              <w:t>vremenski raspored koji je potreban za provođenje projekta?</w:t>
            </w:r>
          </w:p>
        </w:tc>
        <w:tc>
          <w:tcPr>
            <w:tcW w:w="786" w:type="dxa"/>
            <w:tcBorders>
              <w:top w:val="single" w:sz="4" w:space="0" w:color="FFFFFF"/>
              <w:left w:val="single" w:sz="4" w:space="0" w:color="FFFFFF"/>
              <w:bottom w:val="single" w:sz="4" w:space="0" w:color="FFFFFF"/>
              <w:right w:val="single" w:sz="4" w:space="0" w:color="FFFFFF"/>
            </w:tcBorders>
            <w:shd w:val="clear" w:color="auto" w:fill="E6E7E8"/>
          </w:tcPr>
          <w:p w:rsidR="006F00E8" w:rsidRPr="007D67CD" w:rsidRDefault="006F00E8" w:rsidP="00970C41">
            <w:pPr>
              <w:spacing w:after="0" w:line="240" w:lineRule="auto"/>
              <w:rPr>
                <w:rFonts w:ascii="Times New Roman" w:hAnsi="Times New Roman"/>
                <w:lang w:val="hr-HR"/>
              </w:rPr>
            </w:pPr>
          </w:p>
        </w:tc>
        <w:tc>
          <w:tcPr>
            <w:tcW w:w="1275" w:type="dxa"/>
            <w:tcBorders>
              <w:top w:val="single" w:sz="4" w:space="0" w:color="FFFFFF"/>
              <w:left w:val="single" w:sz="4" w:space="0" w:color="FFFFFF"/>
              <w:bottom w:val="single" w:sz="4" w:space="0" w:color="FFFFFF"/>
              <w:right w:val="nil"/>
            </w:tcBorders>
            <w:shd w:val="clear" w:color="auto" w:fill="E6E7E8"/>
          </w:tcPr>
          <w:p w:rsidR="006F00E8" w:rsidRPr="007D67CD" w:rsidRDefault="006F00E8" w:rsidP="00970C41">
            <w:pPr>
              <w:spacing w:after="0" w:line="240" w:lineRule="auto"/>
              <w:rPr>
                <w:rFonts w:ascii="Times New Roman" w:hAnsi="Times New Roman"/>
                <w:lang w:val="hr-HR"/>
              </w:rPr>
            </w:pPr>
          </w:p>
        </w:tc>
      </w:tr>
      <w:tr w:rsidR="006F00E8" w:rsidRPr="007D67CD" w:rsidTr="008D291A">
        <w:trPr>
          <w:trHeight w:hRule="exact" w:val="268"/>
          <w:jc w:val="center"/>
        </w:trPr>
        <w:tc>
          <w:tcPr>
            <w:tcW w:w="5199" w:type="dxa"/>
            <w:tcBorders>
              <w:top w:val="single" w:sz="4" w:space="0" w:color="FFFFFF"/>
              <w:left w:val="nil"/>
              <w:bottom w:val="single" w:sz="4" w:space="0" w:color="FFFFFF"/>
              <w:right w:val="single" w:sz="4" w:space="0" w:color="FFFFFF"/>
            </w:tcBorders>
            <w:shd w:val="clear" w:color="auto" w:fill="E6E7E8"/>
          </w:tcPr>
          <w:p w:rsidR="006F00E8" w:rsidRPr="007D67CD" w:rsidRDefault="00D54AA1" w:rsidP="00D54AA1">
            <w:pPr>
              <w:pStyle w:val="TableParagraph"/>
              <w:ind w:right="667"/>
              <w:rPr>
                <w:rFonts w:ascii="Times New Roman" w:hAnsi="Times New Roman"/>
                <w:sz w:val="20"/>
                <w:szCs w:val="20"/>
                <w:lang w:val="hr-HR"/>
              </w:rPr>
            </w:pPr>
            <w:r w:rsidRPr="007D67CD">
              <w:rPr>
                <w:rFonts w:ascii="Times New Roman" w:hAnsi="Times New Roman"/>
                <w:color w:val="231F20"/>
                <w:sz w:val="20"/>
                <w:lang w:val="hr-HR"/>
              </w:rPr>
              <w:t xml:space="preserve"> trajanje zadatka?</w:t>
            </w:r>
          </w:p>
        </w:tc>
        <w:tc>
          <w:tcPr>
            <w:tcW w:w="786" w:type="dxa"/>
            <w:tcBorders>
              <w:top w:val="single" w:sz="4" w:space="0" w:color="FFFFFF"/>
              <w:left w:val="single" w:sz="4" w:space="0" w:color="FFFFFF"/>
              <w:bottom w:val="single" w:sz="4" w:space="0" w:color="FFFFFF"/>
              <w:right w:val="single" w:sz="4" w:space="0" w:color="FFFFFF"/>
            </w:tcBorders>
            <w:shd w:val="clear" w:color="auto" w:fill="E6E7E8"/>
          </w:tcPr>
          <w:p w:rsidR="006F00E8" w:rsidRPr="007D67CD" w:rsidRDefault="006F00E8" w:rsidP="00970C41">
            <w:pPr>
              <w:spacing w:after="0" w:line="240" w:lineRule="auto"/>
              <w:rPr>
                <w:rFonts w:ascii="Times New Roman" w:hAnsi="Times New Roman"/>
                <w:lang w:val="hr-HR"/>
              </w:rPr>
            </w:pPr>
          </w:p>
        </w:tc>
        <w:tc>
          <w:tcPr>
            <w:tcW w:w="1275" w:type="dxa"/>
            <w:tcBorders>
              <w:top w:val="single" w:sz="4" w:space="0" w:color="FFFFFF"/>
              <w:left w:val="single" w:sz="4" w:space="0" w:color="FFFFFF"/>
              <w:bottom w:val="single" w:sz="4" w:space="0" w:color="FFFFFF"/>
              <w:right w:val="nil"/>
            </w:tcBorders>
            <w:shd w:val="clear" w:color="auto" w:fill="E6E7E8"/>
          </w:tcPr>
          <w:p w:rsidR="006F00E8" w:rsidRPr="007D67CD" w:rsidRDefault="006F00E8" w:rsidP="00970C41">
            <w:pPr>
              <w:spacing w:after="0" w:line="240" w:lineRule="auto"/>
              <w:rPr>
                <w:rFonts w:ascii="Times New Roman" w:hAnsi="Times New Roman"/>
                <w:lang w:val="hr-HR"/>
              </w:rPr>
            </w:pPr>
          </w:p>
        </w:tc>
      </w:tr>
      <w:tr w:rsidR="006F00E8" w:rsidRPr="007D67CD" w:rsidTr="008D291A">
        <w:trPr>
          <w:trHeight w:hRule="exact" w:val="268"/>
          <w:jc w:val="center"/>
        </w:trPr>
        <w:tc>
          <w:tcPr>
            <w:tcW w:w="5199" w:type="dxa"/>
            <w:tcBorders>
              <w:top w:val="single" w:sz="4" w:space="0" w:color="FFFFFF"/>
              <w:left w:val="nil"/>
              <w:bottom w:val="nil"/>
              <w:right w:val="single" w:sz="4" w:space="0" w:color="FFFFFF"/>
            </w:tcBorders>
            <w:shd w:val="clear" w:color="auto" w:fill="E6E7E8"/>
          </w:tcPr>
          <w:p w:rsidR="006F00E8" w:rsidRPr="007D67CD" w:rsidRDefault="00D54AA1" w:rsidP="00970C41">
            <w:pPr>
              <w:pStyle w:val="TableParagraph"/>
              <w:ind w:left="56" w:right="667"/>
              <w:rPr>
                <w:rFonts w:ascii="Times New Roman" w:hAnsi="Times New Roman"/>
                <w:sz w:val="20"/>
                <w:szCs w:val="20"/>
                <w:lang w:val="hr-HR"/>
              </w:rPr>
            </w:pPr>
            <w:r w:rsidRPr="007D67CD">
              <w:rPr>
                <w:rFonts w:ascii="Times New Roman" w:hAnsi="Times New Roman"/>
                <w:sz w:val="20"/>
                <w:szCs w:val="20"/>
                <w:lang w:val="hr-HR"/>
              </w:rPr>
              <w:t>mjesto (mjesta) gdje se usluge trebaju isporučiti?</w:t>
            </w:r>
          </w:p>
        </w:tc>
        <w:tc>
          <w:tcPr>
            <w:tcW w:w="786" w:type="dxa"/>
            <w:tcBorders>
              <w:top w:val="single" w:sz="4" w:space="0" w:color="FFFFFF"/>
              <w:left w:val="single" w:sz="4" w:space="0" w:color="FFFFFF"/>
              <w:bottom w:val="nil"/>
              <w:right w:val="single" w:sz="4" w:space="0" w:color="FFFFFF"/>
            </w:tcBorders>
            <w:shd w:val="clear" w:color="auto" w:fill="E6E7E8"/>
          </w:tcPr>
          <w:p w:rsidR="006F00E8" w:rsidRPr="007D67CD" w:rsidRDefault="006F00E8" w:rsidP="00970C41">
            <w:pPr>
              <w:spacing w:after="0" w:line="240" w:lineRule="auto"/>
              <w:rPr>
                <w:rFonts w:ascii="Times New Roman" w:hAnsi="Times New Roman"/>
                <w:lang w:val="hr-HR"/>
              </w:rPr>
            </w:pPr>
          </w:p>
        </w:tc>
        <w:tc>
          <w:tcPr>
            <w:tcW w:w="1275" w:type="dxa"/>
            <w:tcBorders>
              <w:top w:val="single" w:sz="4" w:space="0" w:color="FFFFFF"/>
              <w:left w:val="single" w:sz="4" w:space="0" w:color="FFFFFF"/>
              <w:bottom w:val="nil"/>
              <w:right w:val="nil"/>
            </w:tcBorders>
            <w:shd w:val="clear" w:color="auto" w:fill="E6E7E8"/>
          </w:tcPr>
          <w:p w:rsidR="006F00E8" w:rsidRPr="007D67CD" w:rsidRDefault="006F00E8" w:rsidP="00970C41">
            <w:pPr>
              <w:spacing w:after="0" w:line="240" w:lineRule="auto"/>
              <w:rPr>
                <w:rFonts w:ascii="Times New Roman" w:hAnsi="Times New Roman"/>
                <w:lang w:val="hr-HR"/>
              </w:rPr>
            </w:pPr>
          </w:p>
        </w:tc>
      </w:tr>
      <w:tr w:rsidR="006F00E8" w:rsidRPr="007D67CD" w:rsidTr="008D291A">
        <w:trPr>
          <w:trHeight w:hRule="exact" w:val="288"/>
          <w:jc w:val="center"/>
        </w:trPr>
        <w:tc>
          <w:tcPr>
            <w:tcW w:w="5199" w:type="dxa"/>
            <w:tcBorders>
              <w:top w:val="nil"/>
              <w:left w:val="nil"/>
              <w:bottom w:val="nil"/>
              <w:right w:val="single" w:sz="4" w:space="0" w:color="FFFFFF"/>
            </w:tcBorders>
            <w:shd w:val="clear" w:color="auto" w:fill="244061"/>
          </w:tcPr>
          <w:p w:rsidR="006F00E8" w:rsidRPr="007D67CD" w:rsidRDefault="006F00E8" w:rsidP="00E65272">
            <w:pPr>
              <w:pStyle w:val="TableParagraph"/>
              <w:ind w:left="56" w:right="667"/>
              <w:rPr>
                <w:rFonts w:ascii="Times New Roman" w:hAnsi="Times New Roman"/>
                <w:sz w:val="20"/>
                <w:szCs w:val="20"/>
                <w:lang w:val="hr-HR"/>
              </w:rPr>
            </w:pPr>
            <w:r w:rsidRPr="007D67CD">
              <w:rPr>
                <w:rFonts w:ascii="Times New Roman" w:hAnsi="Times New Roman"/>
                <w:b/>
                <w:color w:val="FFFFFF"/>
                <w:w w:val="105"/>
                <w:sz w:val="20"/>
                <w:lang w:val="hr-HR"/>
              </w:rPr>
              <w:t xml:space="preserve">4. </w:t>
            </w:r>
            <w:r w:rsidR="00E65272" w:rsidRPr="007D67CD">
              <w:rPr>
                <w:rFonts w:ascii="Times New Roman" w:hAnsi="Times New Roman"/>
                <w:b/>
                <w:color w:val="FFFFFF"/>
                <w:w w:val="105"/>
                <w:sz w:val="20"/>
                <w:lang w:val="hr-HR"/>
              </w:rPr>
              <w:t>Potrebna stručnost</w:t>
            </w:r>
          </w:p>
        </w:tc>
        <w:tc>
          <w:tcPr>
            <w:tcW w:w="786" w:type="dxa"/>
            <w:tcBorders>
              <w:top w:val="nil"/>
              <w:left w:val="single" w:sz="4" w:space="0" w:color="FFFFFF"/>
              <w:bottom w:val="nil"/>
              <w:right w:val="single" w:sz="4" w:space="0" w:color="FFFFFF"/>
            </w:tcBorders>
            <w:shd w:val="clear" w:color="auto" w:fill="244061"/>
          </w:tcPr>
          <w:p w:rsidR="006F00E8" w:rsidRPr="007D67CD" w:rsidRDefault="006F00E8" w:rsidP="00970C41">
            <w:pPr>
              <w:spacing w:after="0" w:line="240" w:lineRule="auto"/>
              <w:rPr>
                <w:rFonts w:ascii="Times New Roman" w:hAnsi="Times New Roman"/>
                <w:lang w:val="hr-HR"/>
              </w:rPr>
            </w:pPr>
          </w:p>
        </w:tc>
        <w:tc>
          <w:tcPr>
            <w:tcW w:w="1275" w:type="dxa"/>
            <w:tcBorders>
              <w:top w:val="nil"/>
              <w:left w:val="single" w:sz="4" w:space="0" w:color="FFFFFF"/>
              <w:bottom w:val="nil"/>
              <w:right w:val="nil"/>
            </w:tcBorders>
            <w:shd w:val="clear" w:color="auto" w:fill="244061"/>
          </w:tcPr>
          <w:p w:rsidR="006F00E8" w:rsidRPr="007D67CD" w:rsidRDefault="006F00E8" w:rsidP="00970C41">
            <w:pPr>
              <w:spacing w:after="0" w:line="240" w:lineRule="auto"/>
              <w:rPr>
                <w:rFonts w:ascii="Times New Roman" w:hAnsi="Times New Roman"/>
                <w:lang w:val="hr-HR"/>
              </w:rPr>
            </w:pPr>
          </w:p>
        </w:tc>
      </w:tr>
      <w:tr w:rsidR="006F00E8" w:rsidRPr="007D67CD" w:rsidTr="008D291A">
        <w:trPr>
          <w:trHeight w:hRule="exact" w:val="472"/>
          <w:jc w:val="center"/>
        </w:trPr>
        <w:tc>
          <w:tcPr>
            <w:tcW w:w="5199" w:type="dxa"/>
            <w:tcBorders>
              <w:top w:val="nil"/>
              <w:left w:val="nil"/>
              <w:bottom w:val="single" w:sz="4" w:space="0" w:color="FFFFFF"/>
              <w:right w:val="single" w:sz="4" w:space="0" w:color="FFFFFF"/>
            </w:tcBorders>
            <w:shd w:val="clear" w:color="auto" w:fill="E6E7E8"/>
          </w:tcPr>
          <w:p w:rsidR="006F00E8" w:rsidRPr="007D67CD" w:rsidRDefault="00E65272" w:rsidP="00970C41">
            <w:pPr>
              <w:pStyle w:val="TableParagraph"/>
              <w:ind w:left="56" w:right="38"/>
              <w:rPr>
                <w:rFonts w:ascii="Times New Roman" w:hAnsi="Times New Roman"/>
                <w:sz w:val="20"/>
                <w:szCs w:val="20"/>
                <w:lang w:val="hr-HR"/>
              </w:rPr>
            </w:pPr>
            <w:r w:rsidRPr="007D67CD">
              <w:rPr>
                <w:rFonts w:ascii="Times New Roman" w:hAnsi="Times New Roman"/>
                <w:color w:val="231F20"/>
                <w:sz w:val="20"/>
                <w:lang w:val="hr-HR"/>
              </w:rPr>
              <w:t>Sadrži li ovaj odjeljak adekvatne detaljne informacije o:</w:t>
            </w:r>
          </w:p>
        </w:tc>
        <w:tc>
          <w:tcPr>
            <w:tcW w:w="786" w:type="dxa"/>
            <w:tcBorders>
              <w:top w:val="nil"/>
              <w:left w:val="single" w:sz="4" w:space="0" w:color="FFFFFF"/>
              <w:bottom w:val="single" w:sz="4" w:space="0" w:color="FFFFFF"/>
              <w:right w:val="single" w:sz="4" w:space="0" w:color="FFFFFF"/>
            </w:tcBorders>
            <w:shd w:val="clear" w:color="auto" w:fill="E6E7E8"/>
          </w:tcPr>
          <w:p w:rsidR="006F00E8" w:rsidRPr="007D67CD" w:rsidRDefault="006F00E8" w:rsidP="00970C41">
            <w:pPr>
              <w:spacing w:after="0" w:line="240" w:lineRule="auto"/>
              <w:rPr>
                <w:rFonts w:ascii="Times New Roman" w:hAnsi="Times New Roman"/>
                <w:lang w:val="hr-HR"/>
              </w:rPr>
            </w:pPr>
          </w:p>
        </w:tc>
        <w:tc>
          <w:tcPr>
            <w:tcW w:w="1275" w:type="dxa"/>
            <w:tcBorders>
              <w:top w:val="nil"/>
              <w:left w:val="single" w:sz="4" w:space="0" w:color="FFFFFF"/>
              <w:bottom w:val="single" w:sz="4" w:space="0" w:color="FFFFFF"/>
              <w:right w:val="nil"/>
            </w:tcBorders>
            <w:shd w:val="clear" w:color="auto" w:fill="E6E7E8"/>
          </w:tcPr>
          <w:p w:rsidR="006F00E8" w:rsidRPr="007D67CD" w:rsidRDefault="006F00E8" w:rsidP="00970C41">
            <w:pPr>
              <w:spacing w:after="0" w:line="240" w:lineRule="auto"/>
              <w:rPr>
                <w:rFonts w:ascii="Times New Roman" w:hAnsi="Times New Roman"/>
                <w:lang w:val="hr-HR"/>
              </w:rPr>
            </w:pPr>
          </w:p>
        </w:tc>
      </w:tr>
      <w:tr w:rsidR="006F00E8" w:rsidRPr="007D67CD" w:rsidTr="008D291A">
        <w:trPr>
          <w:trHeight w:hRule="exact" w:val="288"/>
          <w:jc w:val="center"/>
        </w:trPr>
        <w:tc>
          <w:tcPr>
            <w:tcW w:w="5199" w:type="dxa"/>
            <w:tcBorders>
              <w:top w:val="single" w:sz="4" w:space="0" w:color="FFFFFF"/>
              <w:left w:val="nil"/>
              <w:bottom w:val="single" w:sz="4" w:space="0" w:color="FFFFFF"/>
              <w:right w:val="single" w:sz="4" w:space="0" w:color="FFFFFF"/>
            </w:tcBorders>
            <w:shd w:val="clear" w:color="auto" w:fill="B8CCE4"/>
          </w:tcPr>
          <w:p w:rsidR="006F00E8" w:rsidRPr="007D67CD" w:rsidRDefault="00E65272" w:rsidP="00970C41">
            <w:pPr>
              <w:pStyle w:val="TableParagraph"/>
              <w:ind w:left="56" w:right="86"/>
              <w:rPr>
                <w:rFonts w:ascii="Times New Roman" w:hAnsi="Times New Roman"/>
                <w:sz w:val="20"/>
                <w:szCs w:val="20"/>
                <w:lang w:val="hr-HR"/>
              </w:rPr>
            </w:pPr>
            <w:r w:rsidRPr="007D67CD">
              <w:rPr>
                <w:rFonts w:ascii="Times New Roman" w:hAnsi="Times New Roman"/>
                <w:b/>
                <w:color w:val="231F20"/>
                <w:w w:val="105"/>
                <w:sz w:val="20"/>
                <w:lang w:val="hr-HR"/>
              </w:rPr>
              <w:t>Profilu konsultanta:</w:t>
            </w:r>
          </w:p>
        </w:tc>
        <w:tc>
          <w:tcPr>
            <w:tcW w:w="786" w:type="dxa"/>
            <w:tcBorders>
              <w:top w:val="single" w:sz="4" w:space="0" w:color="FFFFFF"/>
              <w:left w:val="single" w:sz="4" w:space="0" w:color="FFFFFF"/>
              <w:bottom w:val="single" w:sz="4" w:space="0" w:color="FFFFFF"/>
              <w:right w:val="single" w:sz="4" w:space="0" w:color="FFFFFF"/>
            </w:tcBorders>
            <w:shd w:val="clear" w:color="auto" w:fill="B8CCE4"/>
          </w:tcPr>
          <w:p w:rsidR="006F00E8" w:rsidRPr="007D67CD" w:rsidRDefault="006F00E8" w:rsidP="00970C41">
            <w:pPr>
              <w:spacing w:after="0" w:line="240" w:lineRule="auto"/>
              <w:rPr>
                <w:rFonts w:ascii="Times New Roman" w:hAnsi="Times New Roman"/>
                <w:lang w:val="hr-HR"/>
              </w:rPr>
            </w:pPr>
          </w:p>
        </w:tc>
        <w:tc>
          <w:tcPr>
            <w:tcW w:w="1275" w:type="dxa"/>
            <w:tcBorders>
              <w:top w:val="single" w:sz="4" w:space="0" w:color="FFFFFF"/>
              <w:left w:val="single" w:sz="4" w:space="0" w:color="FFFFFF"/>
              <w:bottom w:val="single" w:sz="4" w:space="0" w:color="FFFFFF"/>
              <w:right w:val="nil"/>
            </w:tcBorders>
            <w:shd w:val="clear" w:color="auto" w:fill="B8CCE4"/>
          </w:tcPr>
          <w:p w:rsidR="006F00E8" w:rsidRPr="007D67CD" w:rsidRDefault="006F00E8" w:rsidP="00970C41">
            <w:pPr>
              <w:spacing w:after="0" w:line="240" w:lineRule="auto"/>
              <w:rPr>
                <w:rFonts w:ascii="Times New Roman" w:hAnsi="Times New Roman"/>
                <w:lang w:val="hr-HR"/>
              </w:rPr>
            </w:pPr>
          </w:p>
        </w:tc>
      </w:tr>
      <w:tr w:rsidR="006F00E8" w:rsidRPr="007D67CD" w:rsidTr="008D291A">
        <w:trPr>
          <w:trHeight w:hRule="exact" w:val="268"/>
          <w:jc w:val="center"/>
        </w:trPr>
        <w:tc>
          <w:tcPr>
            <w:tcW w:w="5199" w:type="dxa"/>
            <w:tcBorders>
              <w:top w:val="single" w:sz="4" w:space="0" w:color="FFFFFF"/>
              <w:left w:val="nil"/>
              <w:bottom w:val="single" w:sz="4" w:space="0" w:color="FFFFFF"/>
              <w:right w:val="single" w:sz="4" w:space="0" w:color="FFFFFF"/>
            </w:tcBorders>
            <w:shd w:val="clear" w:color="auto" w:fill="E6E7E8"/>
          </w:tcPr>
          <w:p w:rsidR="006F00E8" w:rsidRPr="007D67CD" w:rsidRDefault="00D16E8A" w:rsidP="00D16E8A">
            <w:pPr>
              <w:pStyle w:val="TableParagraph"/>
              <w:ind w:left="56" w:right="86"/>
              <w:rPr>
                <w:rFonts w:ascii="Times New Roman" w:hAnsi="Times New Roman"/>
                <w:sz w:val="20"/>
                <w:szCs w:val="20"/>
                <w:lang w:val="hr-HR"/>
              </w:rPr>
            </w:pPr>
            <w:r w:rsidRPr="007D67CD">
              <w:rPr>
                <w:rFonts w:ascii="Times New Roman" w:hAnsi="Times New Roman"/>
                <w:color w:val="231F20"/>
                <w:sz w:val="20"/>
                <w:lang w:val="hr-HR"/>
              </w:rPr>
              <w:t>tehnička stručnost zahtijevana od ključnog kadra?</w:t>
            </w:r>
          </w:p>
        </w:tc>
        <w:tc>
          <w:tcPr>
            <w:tcW w:w="786" w:type="dxa"/>
            <w:tcBorders>
              <w:top w:val="single" w:sz="4" w:space="0" w:color="FFFFFF"/>
              <w:left w:val="single" w:sz="4" w:space="0" w:color="FFFFFF"/>
              <w:bottom w:val="single" w:sz="4" w:space="0" w:color="FFFFFF"/>
              <w:right w:val="single" w:sz="4" w:space="0" w:color="FFFFFF"/>
            </w:tcBorders>
            <w:shd w:val="clear" w:color="auto" w:fill="E6E7E8"/>
          </w:tcPr>
          <w:p w:rsidR="006F00E8" w:rsidRPr="007D67CD" w:rsidRDefault="006F00E8" w:rsidP="00970C41">
            <w:pPr>
              <w:spacing w:after="0" w:line="240" w:lineRule="auto"/>
              <w:rPr>
                <w:rFonts w:ascii="Times New Roman" w:hAnsi="Times New Roman"/>
                <w:lang w:val="hr-HR"/>
              </w:rPr>
            </w:pPr>
          </w:p>
        </w:tc>
        <w:tc>
          <w:tcPr>
            <w:tcW w:w="1275" w:type="dxa"/>
            <w:tcBorders>
              <w:top w:val="single" w:sz="4" w:space="0" w:color="FFFFFF"/>
              <w:left w:val="single" w:sz="4" w:space="0" w:color="FFFFFF"/>
              <w:bottom w:val="single" w:sz="4" w:space="0" w:color="FFFFFF"/>
              <w:right w:val="nil"/>
            </w:tcBorders>
            <w:shd w:val="clear" w:color="auto" w:fill="E6E7E8"/>
          </w:tcPr>
          <w:p w:rsidR="006F00E8" w:rsidRPr="007D67CD" w:rsidRDefault="006F00E8" w:rsidP="00970C41">
            <w:pPr>
              <w:spacing w:after="0" w:line="240" w:lineRule="auto"/>
              <w:rPr>
                <w:rFonts w:ascii="Times New Roman" w:hAnsi="Times New Roman"/>
                <w:lang w:val="hr-HR"/>
              </w:rPr>
            </w:pPr>
          </w:p>
        </w:tc>
      </w:tr>
      <w:tr w:rsidR="006F00E8" w:rsidRPr="007D67CD" w:rsidTr="008D291A">
        <w:trPr>
          <w:trHeight w:hRule="exact" w:val="268"/>
          <w:jc w:val="center"/>
        </w:trPr>
        <w:tc>
          <w:tcPr>
            <w:tcW w:w="5199" w:type="dxa"/>
            <w:tcBorders>
              <w:top w:val="single" w:sz="4" w:space="0" w:color="FFFFFF"/>
              <w:left w:val="nil"/>
              <w:bottom w:val="single" w:sz="4" w:space="0" w:color="FFFFFF"/>
              <w:right w:val="single" w:sz="4" w:space="0" w:color="FFFFFF"/>
            </w:tcBorders>
            <w:shd w:val="clear" w:color="auto" w:fill="E6E7E8"/>
          </w:tcPr>
          <w:p w:rsidR="006F00E8" w:rsidRPr="007D67CD" w:rsidRDefault="00D16E8A" w:rsidP="00970C41">
            <w:pPr>
              <w:pStyle w:val="TableParagraph"/>
              <w:ind w:left="56" w:right="86"/>
              <w:rPr>
                <w:rFonts w:ascii="Times New Roman" w:hAnsi="Times New Roman"/>
                <w:sz w:val="20"/>
                <w:szCs w:val="20"/>
                <w:lang w:val="hr-HR"/>
              </w:rPr>
            </w:pPr>
            <w:r w:rsidRPr="007D67CD">
              <w:rPr>
                <w:rFonts w:ascii="Times New Roman" w:hAnsi="Times New Roman"/>
                <w:color w:val="231F20"/>
                <w:sz w:val="20"/>
                <w:lang w:val="hr-HR"/>
              </w:rPr>
              <w:t>minimalno godina iskustva potrebna za svakog?</w:t>
            </w:r>
          </w:p>
        </w:tc>
        <w:tc>
          <w:tcPr>
            <w:tcW w:w="786" w:type="dxa"/>
            <w:tcBorders>
              <w:top w:val="single" w:sz="4" w:space="0" w:color="FFFFFF"/>
              <w:left w:val="single" w:sz="4" w:space="0" w:color="FFFFFF"/>
              <w:bottom w:val="single" w:sz="4" w:space="0" w:color="FFFFFF"/>
              <w:right w:val="single" w:sz="4" w:space="0" w:color="FFFFFF"/>
            </w:tcBorders>
            <w:shd w:val="clear" w:color="auto" w:fill="E6E7E8"/>
          </w:tcPr>
          <w:p w:rsidR="006F00E8" w:rsidRPr="007D67CD" w:rsidRDefault="006F00E8" w:rsidP="00970C41">
            <w:pPr>
              <w:spacing w:after="0" w:line="240" w:lineRule="auto"/>
              <w:rPr>
                <w:rFonts w:ascii="Times New Roman" w:hAnsi="Times New Roman"/>
                <w:lang w:val="hr-HR"/>
              </w:rPr>
            </w:pPr>
          </w:p>
        </w:tc>
        <w:tc>
          <w:tcPr>
            <w:tcW w:w="1275" w:type="dxa"/>
            <w:tcBorders>
              <w:top w:val="single" w:sz="4" w:space="0" w:color="FFFFFF"/>
              <w:left w:val="single" w:sz="4" w:space="0" w:color="FFFFFF"/>
              <w:bottom w:val="single" w:sz="4" w:space="0" w:color="FFFFFF"/>
              <w:right w:val="nil"/>
            </w:tcBorders>
            <w:shd w:val="clear" w:color="auto" w:fill="E6E7E8"/>
          </w:tcPr>
          <w:p w:rsidR="006F00E8" w:rsidRPr="007D67CD" w:rsidRDefault="006F00E8" w:rsidP="00970C41">
            <w:pPr>
              <w:spacing w:after="0" w:line="240" w:lineRule="auto"/>
              <w:rPr>
                <w:rFonts w:ascii="Times New Roman" w:hAnsi="Times New Roman"/>
                <w:lang w:val="hr-HR"/>
              </w:rPr>
            </w:pPr>
          </w:p>
        </w:tc>
      </w:tr>
      <w:tr w:rsidR="006F00E8" w:rsidRPr="007D67CD" w:rsidTr="008D291A">
        <w:trPr>
          <w:trHeight w:hRule="exact" w:val="472"/>
          <w:jc w:val="center"/>
        </w:trPr>
        <w:tc>
          <w:tcPr>
            <w:tcW w:w="5199" w:type="dxa"/>
            <w:tcBorders>
              <w:top w:val="single" w:sz="4" w:space="0" w:color="FFFFFF"/>
              <w:left w:val="nil"/>
              <w:bottom w:val="single" w:sz="4" w:space="0" w:color="FFFFFF"/>
              <w:right w:val="single" w:sz="4" w:space="0" w:color="FFFFFF"/>
            </w:tcBorders>
            <w:shd w:val="clear" w:color="auto" w:fill="E6E7E8"/>
          </w:tcPr>
          <w:p w:rsidR="006F00E8" w:rsidRPr="007D67CD" w:rsidRDefault="00D16E8A" w:rsidP="00BC78C4">
            <w:pPr>
              <w:pStyle w:val="TableParagraph"/>
              <w:ind w:left="56" w:right="86"/>
              <w:rPr>
                <w:rFonts w:ascii="Times New Roman" w:hAnsi="Times New Roman"/>
                <w:sz w:val="20"/>
                <w:szCs w:val="20"/>
                <w:lang w:val="hr-HR"/>
              </w:rPr>
            </w:pPr>
            <w:r w:rsidRPr="007D67CD">
              <w:rPr>
                <w:rFonts w:ascii="Times New Roman" w:hAnsi="Times New Roman"/>
                <w:color w:val="231F20"/>
                <w:sz w:val="20"/>
                <w:lang w:val="hr-HR"/>
              </w:rPr>
              <w:t xml:space="preserve">Druge kvalifikacije (tj. </w:t>
            </w:r>
            <w:r w:rsidR="00BC78C4" w:rsidRPr="007D67CD">
              <w:rPr>
                <w:rFonts w:ascii="Times New Roman" w:hAnsi="Times New Roman"/>
                <w:color w:val="231F20"/>
                <w:sz w:val="20"/>
                <w:lang w:val="hr-HR"/>
              </w:rPr>
              <w:t>Viši stepen obrazovanja</w:t>
            </w:r>
            <w:r w:rsidRPr="007D67CD">
              <w:rPr>
                <w:rFonts w:ascii="Times New Roman" w:hAnsi="Times New Roman"/>
                <w:color w:val="231F20"/>
                <w:sz w:val="20"/>
                <w:lang w:val="hr-HR"/>
              </w:rPr>
              <w:t>, jezici, pisanje, analitičke i međuljudske vještine, itd.)?</w:t>
            </w:r>
          </w:p>
        </w:tc>
        <w:tc>
          <w:tcPr>
            <w:tcW w:w="786" w:type="dxa"/>
            <w:tcBorders>
              <w:top w:val="single" w:sz="4" w:space="0" w:color="FFFFFF"/>
              <w:left w:val="single" w:sz="4" w:space="0" w:color="FFFFFF"/>
              <w:bottom w:val="single" w:sz="4" w:space="0" w:color="FFFFFF"/>
              <w:right w:val="single" w:sz="4" w:space="0" w:color="FFFFFF"/>
            </w:tcBorders>
            <w:shd w:val="clear" w:color="auto" w:fill="E6E7E8"/>
          </w:tcPr>
          <w:p w:rsidR="006F00E8" w:rsidRPr="007D67CD" w:rsidRDefault="006F00E8" w:rsidP="00970C41">
            <w:pPr>
              <w:spacing w:after="0" w:line="240" w:lineRule="auto"/>
              <w:rPr>
                <w:rFonts w:ascii="Times New Roman" w:hAnsi="Times New Roman"/>
                <w:lang w:val="hr-HR"/>
              </w:rPr>
            </w:pPr>
          </w:p>
        </w:tc>
        <w:tc>
          <w:tcPr>
            <w:tcW w:w="1275" w:type="dxa"/>
            <w:tcBorders>
              <w:top w:val="single" w:sz="4" w:space="0" w:color="FFFFFF"/>
              <w:left w:val="single" w:sz="4" w:space="0" w:color="FFFFFF"/>
              <w:bottom w:val="single" w:sz="4" w:space="0" w:color="FFFFFF"/>
              <w:right w:val="nil"/>
            </w:tcBorders>
            <w:shd w:val="clear" w:color="auto" w:fill="E6E7E8"/>
          </w:tcPr>
          <w:p w:rsidR="006F00E8" w:rsidRPr="007D67CD" w:rsidRDefault="006F00E8" w:rsidP="00970C41">
            <w:pPr>
              <w:spacing w:after="0" w:line="240" w:lineRule="auto"/>
              <w:rPr>
                <w:rFonts w:ascii="Times New Roman" w:hAnsi="Times New Roman"/>
                <w:lang w:val="hr-HR"/>
              </w:rPr>
            </w:pPr>
          </w:p>
        </w:tc>
      </w:tr>
      <w:tr w:rsidR="006F00E8" w:rsidRPr="007D67CD" w:rsidTr="008D291A">
        <w:trPr>
          <w:trHeight w:hRule="exact" w:val="268"/>
          <w:jc w:val="center"/>
        </w:trPr>
        <w:tc>
          <w:tcPr>
            <w:tcW w:w="5199" w:type="dxa"/>
            <w:tcBorders>
              <w:top w:val="single" w:sz="4" w:space="0" w:color="FFFFFF"/>
              <w:left w:val="nil"/>
              <w:bottom w:val="single" w:sz="4" w:space="0" w:color="FFFFFF"/>
              <w:right w:val="single" w:sz="4" w:space="0" w:color="FFFFFF"/>
            </w:tcBorders>
            <w:shd w:val="clear" w:color="auto" w:fill="B8CCE4"/>
          </w:tcPr>
          <w:p w:rsidR="006F00E8" w:rsidRPr="007D67CD" w:rsidRDefault="00BC78C4" w:rsidP="00970C41">
            <w:pPr>
              <w:pStyle w:val="TableParagraph"/>
              <w:ind w:left="56" w:right="86"/>
              <w:rPr>
                <w:rFonts w:ascii="Times New Roman" w:hAnsi="Times New Roman"/>
                <w:sz w:val="20"/>
                <w:szCs w:val="20"/>
                <w:lang w:val="hr-HR"/>
              </w:rPr>
            </w:pPr>
            <w:r w:rsidRPr="007D67CD">
              <w:rPr>
                <w:rFonts w:ascii="Times New Roman" w:hAnsi="Times New Roman"/>
                <w:b/>
                <w:color w:val="231F20"/>
                <w:w w:val="105"/>
                <w:sz w:val="20"/>
                <w:lang w:val="hr-HR"/>
              </w:rPr>
              <w:t>Doprinosi od strane konzultanata:</w:t>
            </w:r>
          </w:p>
        </w:tc>
        <w:tc>
          <w:tcPr>
            <w:tcW w:w="786" w:type="dxa"/>
            <w:tcBorders>
              <w:top w:val="single" w:sz="4" w:space="0" w:color="FFFFFF"/>
              <w:left w:val="single" w:sz="4" w:space="0" w:color="FFFFFF"/>
              <w:bottom w:val="single" w:sz="4" w:space="0" w:color="FFFFFF"/>
              <w:right w:val="single" w:sz="4" w:space="0" w:color="FFFFFF"/>
            </w:tcBorders>
            <w:shd w:val="clear" w:color="auto" w:fill="B8CCE4"/>
          </w:tcPr>
          <w:p w:rsidR="006F00E8" w:rsidRPr="007D67CD" w:rsidRDefault="006F00E8" w:rsidP="00970C41">
            <w:pPr>
              <w:spacing w:after="0" w:line="240" w:lineRule="auto"/>
              <w:rPr>
                <w:rFonts w:ascii="Times New Roman" w:hAnsi="Times New Roman"/>
                <w:lang w:val="hr-HR"/>
              </w:rPr>
            </w:pPr>
          </w:p>
        </w:tc>
        <w:tc>
          <w:tcPr>
            <w:tcW w:w="1275" w:type="dxa"/>
            <w:tcBorders>
              <w:top w:val="single" w:sz="4" w:space="0" w:color="FFFFFF"/>
              <w:left w:val="single" w:sz="4" w:space="0" w:color="FFFFFF"/>
              <w:bottom w:val="single" w:sz="4" w:space="0" w:color="FFFFFF"/>
              <w:right w:val="nil"/>
            </w:tcBorders>
            <w:shd w:val="clear" w:color="auto" w:fill="B8CCE4"/>
          </w:tcPr>
          <w:p w:rsidR="006F00E8" w:rsidRPr="007D67CD" w:rsidRDefault="006F00E8" w:rsidP="00970C41">
            <w:pPr>
              <w:spacing w:after="0" w:line="240" w:lineRule="auto"/>
              <w:rPr>
                <w:rFonts w:ascii="Times New Roman" w:hAnsi="Times New Roman"/>
                <w:lang w:val="hr-HR"/>
              </w:rPr>
            </w:pPr>
          </w:p>
        </w:tc>
      </w:tr>
      <w:tr w:rsidR="006F00E8" w:rsidRPr="007D67CD" w:rsidTr="008D291A">
        <w:trPr>
          <w:trHeight w:hRule="exact" w:val="472"/>
          <w:jc w:val="center"/>
        </w:trPr>
        <w:tc>
          <w:tcPr>
            <w:tcW w:w="5199" w:type="dxa"/>
            <w:tcBorders>
              <w:top w:val="single" w:sz="4" w:space="0" w:color="FFFFFF"/>
              <w:left w:val="nil"/>
              <w:bottom w:val="nil"/>
              <w:right w:val="single" w:sz="4" w:space="0" w:color="FFFFFF"/>
            </w:tcBorders>
            <w:shd w:val="clear" w:color="auto" w:fill="E6E7E8"/>
          </w:tcPr>
          <w:p w:rsidR="006F00E8" w:rsidRPr="007D67CD" w:rsidRDefault="00BC78C4" w:rsidP="00970C41">
            <w:pPr>
              <w:pStyle w:val="TableParagraph"/>
              <w:ind w:left="56" w:right="86"/>
              <w:rPr>
                <w:rFonts w:ascii="Times New Roman" w:hAnsi="Times New Roman"/>
                <w:sz w:val="20"/>
                <w:szCs w:val="20"/>
                <w:lang w:val="hr-HR"/>
              </w:rPr>
            </w:pPr>
            <w:r w:rsidRPr="007D67CD">
              <w:rPr>
                <w:rFonts w:ascii="Times New Roman" w:hAnsi="Times New Roman"/>
                <w:color w:val="231F20"/>
                <w:sz w:val="20"/>
                <w:lang w:val="hr-HR"/>
              </w:rPr>
              <w:t>jasna specifikacija radnih dana potrebnih za dovršavanje aktivnosti</w:t>
            </w:r>
          </w:p>
        </w:tc>
        <w:tc>
          <w:tcPr>
            <w:tcW w:w="786" w:type="dxa"/>
            <w:tcBorders>
              <w:top w:val="single" w:sz="4" w:space="0" w:color="FFFFFF"/>
              <w:left w:val="single" w:sz="4" w:space="0" w:color="FFFFFF"/>
              <w:bottom w:val="nil"/>
              <w:right w:val="single" w:sz="4" w:space="0" w:color="FFFFFF"/>
            </w:tcBorders>
            <w:shd w:val="clear" w:color="auto" w:fill="E6E7E8"/>
          </w:tcPr>
          <w:p w:rsidR="006F00E8" w:rsidRPr="007D67CD" w:rsidRDefault="006F00E8" w:rsidP="00970C41">
            <w:pPr>
              <w:spacing w:after="0" w:line="240" w:lineRule="auto"/>
              <w:rPr>
                <w:rFonts w:ascii="Times New Roman" w:hAnsi="Times New Roman"/>
                <w:lang w:val="hr-HR"/>
              </w:rPr>
            </w:pPr>
          </w:p>
        </w:tc>
        <w:tc>
          <w:tcPr>
            <w:tcW w:w="1275" w:type="dxa"/>
            <w:tcBorders>
              <w:top w:val="single" w:sz="4" w:space="0" w:color="FFFFFF"/>
              <w:left w:val="single" w:sz="4" w:space="0" w:color="FFFFFF"/>
              <w:bottom w:val="nil"/>
              <w:right w:val="nil"/>
            </w:tcBorders>
            <w:shd w:val="clear" w:color="auto" w:fill="E6E7E8"/>
          </w:tcPr>
          <w:p w:rsidR="006F00E8" w:rsidRPr="007D67CD" w:rsidRDefault="006F00E8" w:rsidP="00970C41">
            <w:pPr>
              <w:spacing w:after="0" w:line="240" w:lineRule="auto"/>
              <w:rPr>
                <w:rFonts w:ascii="Times New Roman" w:hAnsi="Times New Roman"/>
                <w:lang w:val="hr-HR"/>
              </w:rPr>
            </w:pPr>
          </w:p>
        </w:tc>
      </w:tr>
      <w:tr w:rsidR="006F00E8" w:rsidRPr="007D67CD" w:rsidTr="008D291A">
        <w:trPr>
          <w:trHeight w:hRule="exact" w:val="288"/>
          <w:jc w:val="center"/>
        </w:trPr>
        <w:tc>
          <w:tcPr>
            <w:tcW w:w="5199" w:type="dxa"/>
            <w:tcBorders>
              <w:top w:val="nil"/>
              <w:left w:val="nil"/>
              <w:bottom w:val="nil"/>
              <w:right w:val="single" w:sz="4" w:space="0" w:color="FFFFFF"/>
            </w:tcBorders>
            <w:shd w:val="clear" w:color="auto" w:fill="244061"/>
          </w:tcPr>
          <w:p w:rsidR="006F00E8" w:rsidRPr="007D67CD" w:rsidRDefault="006F00E8" w:rsidP="00BC78C4">
            <w:pPr>
              <w:pStyle w:val="TableParagraph"/>
              <w:ind w:left="56" w:right="86"/>
              <w:rPr>
                <w:rFonts w:ascii="Times New Roman" w:hAnsi="Times New Roman"/>
                <w:sz w:val="20"/>
                <w:szCs w:val="20"/>
                <w:lang w:val="hr-HR"/>
              </w:rPr>
            </w:pPr>
            <w:r w:rsidRPr="007D67CD">
              <w:rPr>
                <w:rFonts w:ascii="Times New Roman" w:hAnsi="Times New Roman"/>
                <w:b/>
                <w:color w:val="FFFFFF"/>
                <w:w w:val="105"/>
                <w:sz w:val="20"/>
                <w:lang w:val="hr-HR"/>
              </w:rPr>
              <w:t xml:space="preserve">5. </w:t>
            </w:r>
            <w:r w:rsidR="00BC78C4" w:rsidRPr="007D67CD">
              <w:rPr>
                <w:rFonts w:ascii="Times New Roman" w:hAnsi="Times New Roman"/>
                <w:b/>
                <w:color w:val="FFFFFF"/>
                <w:w w:val="105"/>
                <w:sz w:val="20"/>
                <w:lang w:val="hr-HR"/>
              </w:rPr>
              <w:t>Izvještajni zahtjevi</w:t>
            </w:r>
          </w:p>
        </w:tc>
        <w:tc>
          <w:tcPr>
            <w:tcW w:w="786" w:type="dxa"/>
            <w:tcBorders>
              <w:top w:val="nil"/>
              <w:left w:val="single" w:sz="4" w:space="0" w:color="FFFFFF"/>
              <w:bottom w:val="nil"/>
              <w:right w:val="single" w:sz="4" w:space="0" w:color="FFFFFF"/>
            </w:tcBorders>
            <w:shd w:val="clear" w:color="auto" w:fill="244061"/>
          </w:tcPr>
          <w:p w:rsidR="006F00E8" w:rsidRPr="007D67CD" w:rsidRDefault="006F00E8" w:rsidP="00970C41">
            <w:pPr>
              <w:spacing w:after="0" w:line="240" w:lineRule="auto"/>
              <w:rPr>
                <w:rFonts w:ascii="Times New Roman" w:hAnsi="Times New Roman"/>
                <w:lang w:val="hr-HR"/>
              </w:rPr>
            </w:pPr>
          </w:p>
        </w:tc>
        <w:tc>
          <w:tcPr>
            <w:tcW w:w="1275" w:type="dxa"/>
            <w:tcBorders>
              <w:top w:val="nil"/>
              <w:left w:val="single" w:sz="4" w:space="0" w:color="FFFFFF"/>
              <w:bottom w:val="nil"/>
              <w:right w:val="nil"/>
            </w:tcBorders>
            <w:shd w:val="clear" w:color="auto" w:fill="244061"/>
          </w:tcPr>
          <w:p w:rsidR="006F00E8" w:rsidRPr="007D67CD" w:rsidRDefault="006F00E8" w:rsidP="00970C41">
            <w:pPr>
              <w:spacing w:after="0" w:line="240" w:lineRule="auto"/>
              <w:rPr>
                <w:rFonts w:ascii="Times New Roman" w:hAnsi="Times New Roman"/>
                <w:lang w:val="hr-HR"/>
              </w:rPr>
            </w:pPr>
          </w:p>
        </w:tc>
      </w:tr>
      <w:tr w:rsidR="006F00E8" w:rsidRPr="007D67CD" w:rsidTr="008D291A">
        <w:trPr>
          <w:trHeight w:hRule="exact" w:val="472"/>
          <w:jc w:val="center"/>
        </w:trPr>
        <w:tc>
          <w:tcPr>
            <w:tcW w:w="5199" w:type="dxa"/>
            <w:tcBorders>
              <w:top w:val="nil"/>
              <w:left w:val="nil"/>
              <w:bottom w:val="single" w:sz="4" w:space="0" w:color="FFFFFF"/>
              <w:right w:val="single" w:sz="4" w:space="0" w:color="FFFFFF"/>
            </w:tcBorders>
            <w:shd w:val="clear" w:color="auto" w:fill="E6E7E8"/>
          </w:tcPr>
          <w:p w:rsidR="006F00E8" w:rsidRPr="007D67CD" w:rsidRDefault="00BC78C4" w:rsidP="00BC78C4">
            <w:pPr>
              <w:pStyle w:val="TableParagraph"/>
              <w:ind w:left="56" w:right="86"/>
              <w:rPr>
                <w:rFonts w:ascii="Times New Roman" w:hAnsi="Times New Roman"/>
                <w:sz w:val="20"/>
                <w:szCs w:val="20"/>
                <w:lang w:val="hr-HR"/>
              </w:rPr>
            </w:pPr>
            <w:r w:rsidRPr="007D67CD">
              <w:rPr>
                <w:rFonts w:ascii="Times New Roman" w:hAnsi="Times New Roman"/>
                <w:color w:val="231F20"/>
                <w:sz w:val="20"/>
                <w:lang w:val="hr-HR"/>
              </w:rPr>
              <w:t>Jesu li navedeni svi potrebni izvještaji, kao što su: inicijalni izvještaj, izvještaj o napretku i završni izvještaj?</w:t>
            </w:r>
          </w:p>
        </w:tc>
        <w:tc>
          <w:tcPr>
            <w:tcW w:w="786" w:type="dxa"/>
            <w:tcBorders>
              <w:top w:val="nil"/>
              <w:left w:val="single" w:sz="4" w:space="0" w:color="FFFFFF"/>
              <w:bottom w:val="single" w:sz="4" w:space="0" w:color="FFFFFF"/>
              <w:right w:val="single" w:sz="4" w:space="0" w:color="FFFFFF"/>
            </w:tcBorders>
            <w:shd w:val="clear" w:color="auto" w:fill="E6E7E8"/>
          </w:tcPr>
          <w:p w:rsidR="006F00E8" w:rsidRPr="007D67CD" w:rsidRDefault="006F00E8" w:rsidP="00970C41">
            <w:pPr>
              <w:spacing w:after="0" w:line="240" w:lineRule="auto"/>
              <w:rPr>
                <w:rFonts w:ascii="Times New Roman" w:hAnsi="Times New Roman"/>
                <w:lang w:val="hr-HR"/>
              </w:rPr>
            </w:pPr>
          </w:p>
        </w:tc>
        <w:tc>
          <w:tcPr>
            <w:tcW w:w="1275" w:type="dxa"/>
            <w:tcBorders>
              <w:top w:val="nil"/>
              <w:left w:val="single" w:sz="4" w:space="0" w:color="FFFFFF"/>
              <w:bottom w:val="single" w:sz="4" w:space="0" w:color="FFFFFF"/>
              <w:right w:val="nil"/>
            </w:tcBorders>
            <w:shd w:val="clear" w:color="auto" w:fill="E6E7E8"/>
          </w:tcPr>
          <w:p w:rsidR="006F00E8" w:rsidRPr="007D67CD" w:rsidRDefault="006F00E8" w:rsidP="00970C41">
            <w:pPr>
              <w:spacing w:after="0" w:line="240" w:lineRule="auto"/>
              <w:rPr>
                <w:rFonts w:ascii="Times New Roman" w:hAnsi="Times New Roman"/>
                <w:lang w:val="hr-HR"/>
              </w:rPr>
            </w:pPr>
          </w:p>
        </w:tc>
      </w:tr>
      <w:tr w:rsidR="006F00E8" w:rsidRPr="007D67CD" w:rsidTr="008D291A">
        <w:trPr>
          <w:trHeight w:hRule="exact" w:val="472"/>
          <w:jc w:val="center"/>
        </w:trPr>
        <w:tc>
          <w:tcPr>
            <w:tcW w:w="5199" w:type="dxa"/>
            <w:tcBorders>
              <w:top w:val="single" w:sz="4" w:space="0" w:color="FFFFFF"/>
              <w:left w:val="nil"/>
              <w:bottom w:val="nil"/>
              <w:right w:val="single" w:sz="4" w:space="0" w:color="FFFFFF"/>
            </w:tcBorders>
            <w:shd w:val="clear" w:color="auto" w:fill="E6E7E8"/>
          </w:tcPr>
          <w:p w:rsidR="006F00E8" w:rsidRPr="007D67CD" w:rsidRDefault="005B3946" w:rsidP="00970C41">
            <w:pPr>
              <w:pStyle w:val="TableParagraph"/>
              <w:ind w:left="56" w:right="86"/>
              <w:rPr>
                <w:rFonts w:ascii="Times New Roman" w:hAnsi="Times New Roman"/>
                <w:sz w:val="20"/>
                <w:szCs w:val="20"/>
                <w:lang w:val="hr-HR"/>
              </w:rPr>
            </w:pPr>
            <w:r w:rsidRPr="007D67CD">
              <w:rPr>
                <w:rFonts w:ascii="Times New Roman" w:hAnsi="Times New Roman"/>
                <w:color w:val="231F20"/>
                <w:sz w:val="20"/>
                <w:lang w:val="hr-HR"/>
              </w:rPr>
              <w:t>Ostali dokumenti koje projekt zahtijeva (studija izvodljivosti, projektni zadatak itd.)</w:t>
            </w:r>
          </w:p>
        </w:tc>
        <w:tc>
          <w:tcPr>
            <w:tcW w:w="786" w:type="dxa"/>
            <w:tcBorders>
              <w:top w:val="single" w:sz="4" w:space="0" w:color="FFFFFF"/>
              <w:left w:val="single" w:sz="4" w:space="0" w:color="FFFFFF"/>
              <w:bottom w:val="nil"/>
              <w:right w:val="single" w:sz="4" w:space="0" w:color="FFFFFF"/>
            </w:tcBorders>
            <w:shd w:val="clear" w:color="auto" w:fill="E6E7E8"/>
          </w:tcPr>
          <w:p w:rsidR="006F00E8" w:rsidRPr="007D67CD" w:rsidRDefault="006F00E8" w:rsidP="00970C41">
            <w:pPr>
              <w:spacing w:after="0" w:line="240" w:lineRule="auto"/>
              <w:rPr>
                <w:rFonts w:ascii="Times New Roman" w:hAnsi="Times New Roman"/>
                <w:lang w:val="hr-HR"/>
              </w:rPr>
            </w:pPr>
          </w:p>
        </w:tc>
        <w:tc>
          <w:tcPr>
            <w:tcW w:w="1275" w:type="dxa"/>
            <w:tcBorders>
              <w:top w:val="single" w:sz="4" w:space="0" w:color="FFFFFF"/>
              <w:left w:val="single" w:sz="4" w:space="0" w:color="FFFFFF"/>
              <w:bottom w:val="nil"/>
              <w:right w:val="nil"/>
            </w:tcBorders>
            <w:shd w:val="clear" w:color="auto" w:fill="E6E7E8"/>
          </w:tcPr>
          <w:p w:rsidR="006F00E8" w:rsidRPr="007D67CD" w:rsidRDefault="006F00E8" w:rsidP="00970C41">
            <w:pPr>
              <w:spacing w:after="0" w:line="240" w:lineRule="auto"/>
              <w:rPr>
                <w:rFonts w:ascii="Times New Roman" w:hAnsi="Times New Roman"/>
                <w:lang w:val="hr-HR"/>
              </w:rPr>
            </w:pPr>
          </w:p>
        </w:tc>
      </w:tr>
      <w:tr w:rsidR="006F00E8" w:rsidRPr="007D67CD" w:rsidTr="008D291A">
        <w:trPr>
          <w:trHeight w:hRule="exact" w:val="288"/>
          <w:jc w:val="center"/>
        </w:trPr>
        <w:tc>
          <w:tcPr>
            <w:tcW w:w="5199" w:type="dxa"/>
            <w:tcBorders>
              <w:top w:val="nil"/>
              <w:left w:val="nil"/>
              <w:bottom w:val="nil"/>
              <w:right w:val="single" w:sz="4" w:space="0" w:color="FFFFFF"/>
            </w:tcBorders>
            <w:shd w:val="clear" w:color="auto" w:fill="244061"/>
          </w:tcPr>
          <w:p w:rsidR="006F00E8" w:rsidRPr="007D67CD" w:rsidRDefault="005B3946" w:rsidP="00970C41">
            <w:pPr>
              <w:pStyle w:val="TableParagraph"/>
              <w:ind w:left="56" w:right="86"/>
              <w:rPr>
                <w:rFonts w:ascii="Times New Roman" w:hAnsi="Times New Roman"/>
                <w:sz w:val="20"/>
                <w:szCs w:val="20"/>
                <w:lang w:val="hr-HR"/>
              </w:rPr>
            </w:pPr>
            <w:r w:rsidRPr="007D67CD">
              <w:rPr>
                <w:rFonts w:ascii="Times New Roman" w:hAnsi="Times New Roman"/>
                <w:b/>
                <w:color w:val="FFFFFF"/>
                <w:w w:val="105"/>
                <w:sz w:val="20"/>
                <w:lang w:val="hr-HR"/>
              </w:rPr>
              <w:t>6. Radni plan i raspored</w:t>
            </w:r>
          </w:p>
        </w:tc>
        <w:tc>
          <w:tcPr>
            <w:tcW w:w="786" w:type="dxa"/>
            <w:tcBorders>
              <w:top w:val="nil"/>
              <w:left w:val="single" w:sz="4" w:space="0" w:color="FFFFFF"/>
              <w:bottom w:val="nil"/>
              <w:right w:val="single" w:sz="4" w:space="0" w:color="FFFFFF"/>
            </w:tcBorders>
            <w:shd w:val="clear" w:color="auto" w:fill="244061"/>
          </w:tcPr>
          <w:p w:rsidR="006F00E8" w:rsidRPr="007D67CD" w:rsidRDefault="006F00E8" w:rsidP="00970C41">
            <w:pPr>
              <w:spacing w:after="0" w:line="240" w:lineRule="auto"/>
              <w:rPr>
                <w:rFonts w:ascii="Times New Roman" w:hAnsi="Times New Roman"/>
                <w:lang w:val="hr-HR"/>
              </w:rPr>
            </w:pPr>
          </w:p>
        </w:tc>
        <w:tc>
          <w:tcPr>
            <w:tcW w:w="1275" w:type="dxa"/>
            <w:tcBorders>
              <w:top w:val="nil"/>
              <w:left w:val="single" w:sz="4" w:space="0" w:color="FFFFFF"/>
              <w:bottom w:val="nil"/>
              <w:right w:val="nil"/>
            </w:tcBorders>
            <w:shd w:val="clear" w:color="auto" w:fill="244061"/>
          </w:tcPr>
          <w:p w:rsidR="006F00E8" w:rsidRPr="007D67CD" w:rsidRDefault="006F00E8" w:rsidP="00970C41">
            <w:pPr>
              <w:spacing w:after="0" w:line="240" w:lineRule="auto"/>
              <w:rPr>
                <w:rFonts w:ascii="Times New Roman" w:hAnsi="Times New Roman"/>
                <w:lang w:val="hr-HR"/>
              </w:rPr>
            </w:pPr>
          </w:p>
        </w:tc>
      </w:tr>
      <w:tr w:rsidR="006F00E8" w:rsidRPr="007D67CD" w:rsidTr="008D291A">
        <w:trPr>
          <w:trHeight w:hRule="exact" w:val="472"/>
          <w:jc w:val="center"/>
        </w:trPr>
        <w:tc>
          <w:tcPr>
            <w:tcW w:w="5199" w:type="dxa"/>
            <w:tcBorders>
              <w:top w:val="nil"/>
              <w:left w:val="nil"/>
              <w:bottom w:val="single" w:sz="4" w:space="0" w:color="FFFFFF"/>
              <w:right w:val="single" w:sz="4" w:space="0" w:color="FFFFFF"/>
            </w:tcBorders>
            <w:shd w:val="clear" w:color="auto" w:fill="B8CCE4"/>
          </w:tcPr>
          <w:p w:rsidR="006F00E8" w:rsidRPr="007D67CD" w:rsidRDefault="005B3946" w:rsidP="00970C41">
            <w:pPr>
              <w:pStyle w:val="TableParagraph"/>
              <w:ind w:left="56" w:right="86"/>
              <w:rPr>
                <w:rFonts w:ascii="Times New Roman" w:hAnsi="Times New Roman"/>
                <w:sz w:val="20"/>
                <w:szCs w:val="20"/>
                <w:lang w:val="hr-HR"/>
              </w:rPr>
            </w:pPr>
            <w:r w:rsidRPr="007D67CD">
              <w:rPr>
                <w:rFonts w:ascii="Times New Roman" w:hAnsi="Times New Roman"/>
                <w:color w:val="231F20"/>
                <w:sz w:val="20"/>
                <w:lang w:val="hr-HR"/>
              </w:rPr>
              <w:t>Sadrži li ovaj odjeljak adekvatne detaljne informacije vezane za:</w:t>
            </w:r>
          </w:p>
        </w:tc>
        <w:tc>
          <w:tcPr>
            <w:tcW w:w="786" w:type="dxa"/>
            <w:tcBorders>
              <w:top w:val="nil"/>
              <w:left w:val="single" w:sz="4" w:space="0" w:color="FFFFFF"/>
              <w:bottom w:val="single" w:sz="4" w:space="0" w:color="FFFFFF"/>
              <w:right w:val="single" w:sz="4" w:space="0" w:color="FFFFFF"/>
            </w:tcBorders>
            <w:shd w:val="clear" w:color="auto" w:fill="B8CCE4"/>
          </w:tcPr>
          <w:p w:rsidR="006F00E8" w:rsidRPr="007D67CD" w:rsidRDefault="006F00E8" w:rsidP="00970C41">
            <w:pPr>
              <w:spacing w:after="0" w:line="240" w:lineRule="auto"/>
              <w:rPr>
                <w:rFonts w:ascii="Times New Roman" w:hAnsi="Times New Roman"/>
                <w:lang w:val="hr-HR"/>
              </w:rPr>
            </w:pPr>
          </w:p>
        </w:tc>
        <w:tc>
          <w:tcPr>
            <w:tcW w:w="1275" w:type="dxa"/>
            <w:tcBorders>
              <w:top w:val="nil"/>
              <w:left w:val="single" w:sz="4" w:space="0" w:color="FFFFFF"/>
              <w:bottom w:val="single" w:sz="4" w:space="0" w:color="FFFFFF"/>
              <w:right w:val="nil"/>
            </w:tcBorders>
            <w:shd w:val="clear" w:color="auto" w:fill="B8CCE4"/>
          </w:tcPr>
          <w:p w:rsidR="006F00E8" w:rsidRPr="007D67CD" w:rsidRDefault="006F00E8" w:rsidP="00970C41">
            <w:pPr>
              <w:spacing w:after="0" w:line="240" w:lineRule="auto"/>
              <w:rPr>
                <w:rFonts w:ascii="Times New Roman" w:hAnsi="Times New Roman"/>
                <w:lang w:val="hr-HR"/>
              </w:rPr>
            </w:pPr>
          </w:p>
        </w:tc>
      </w:tr>
      <w:tr w:rsidR="006F00E8" w:rsidRPr="007D67CD" w:rsidTr="008D291A">
        <w:trPr>
          <w:trHeight w:hRule="exact" w:val="676"/>
          <w:jc w:val="center"/>
        </w:trPr>
        <w:tc>
          <w:tcPr>
            <w:tcW w:w="5199" w:type="dxa"/>
            <w:tcBorders>
              <w:top w:val="single" w:sz="4" w:space="0" w:color="FFFFFF"/>
              <w:left w:val="nil"/>
              <w:bottom w:val="single" w:sz="4" w:space="0" w:color="FFFFFF"/>
              <w:right w:val="single" w:sz="4" w:space="0" w:color="FFFFFF"/>
            </w:tcBorders>
            <w:shd w:val="clear" w:color="auto" w:fill="E6E7E8"/>
          </w:tcPr>
          <w:p w:rsidR="007D5D99" w:rsidRPr="007D67CD" w:rsidRDefault="005B3946" w:rsidP="005B3946">
            <w:pPr>
              <w:pStyle w:val="TableParagraph"/>
              <w:ind w:left="56" w:right="122"/>
              <w:rPr>
                <w:rFonts w:ascii="Times New Roman" w:hAnsi="Times New Roman"/>
                <w:color w:val="231F20"/>
                <w:sz w:val="20"/>
                <w:szCs w:val="20"/>
                <w:lang w:val="hr-HR"/>
              </w:rPr>
            </w:pPr>
            <w:r w:rsidRPr="007D67CD">
              <w:rPr>
                <w:rFonts w:ascii="Times New Roman" w:hAnsi="Times New Roman"/>
                <w:color w:val="231F20"/>
                <w:sz w:val="20"/>
                <w:szCs w:val="20"/>
                <w:lang w:val="hr-HR"/>
              </w:rPr>
              <w:t xml:space="preserve">jasno definiran i detaljan popis zadataka koji se poduzimaju kako bi se postigli ciljevi projekta, i/ili opis poslova </w:t>
            </w:r>
            <w:r w:rsidR="00857B18" w:rsidRPr="007D67CD">
              <w:rPr>
                <w:rFonts w:ascii="Times New Roman" w:hAnsi="Times New Roman"/>
                <w:color w:val="231F20"/>
                <w:sz w:val="20"/>
                <w:szCs w:val="20"/>
                <w:lang w:val="hr-HR"/>
              </w:rPr>
              <w:t>konsultant</w:t>
            </w:r>
            <w:r w:rsidRPr="007D67CD">
              <w:rPr>
                <w:rFonts w:ascii="Times New Roman" w:hAnsi="Times New Roman"/>
                <w:color w:val="231F20"/>
                <w:sz w:val="20"/>
                <w:szCs w:val="20"/>
                <w:lang w:val="hr-HR"/>
              </w:rPr>
              <w:t>a?</w:t>
            </w:r>
          </w:p>
          <w:p w:rsidR="007D5D99" w:rsidRPr="007D67CD" w:rsidRDefault="007D5D99" w:rsidP="00970C41">
            <w:pPr>
              <w:pStyle w:val="TableParagraph"/>
              <w:ind w:left="56" w:right="122"/>
              <w:rPr>
                <w:rFonts w:ascii="Times New Roman" w:hAnsi="Times New Roman"/>
                <w:color w:val="231F20"/>
                <w:sz w:val="20"/>
                <w:szCs w:val="20"/>
                <w:lang w:val="hr-HR"/>
              </w:rPr>
            </w:pPr>
          </w:p>
          <w:p w:rsidR="007D5D99" w:rsidRPr="007D67CD" w:rsidRDefault="007D5D99" w:rsidP="00970C41">
            <w:pPr>
              <w:pStyle w:val="TableParagraph"/>
              <w:ind w:left="56" w:right="122"/>
              <w:rPr>
                <w:rFonts w:ascii="Times New Roman" w:hAnsi="Times New Roman"/>
                <w:color w:val="231F20"/>
                <w:sz w:val="20"/>
                <w:szCs w:val="20"/>
                <w:lang w:val="hr-HR"/>
              </w:rPr>
            </w:pPr>
          </w:p>
          <w:p w:rsidR="007D5D99" w:rsidRPr="007D67CD" w:rsidRDefault="007D5D99" w:rsidP="00970C41">
            <w:pPr>
              <w:pStyle w:val="TableParagraph"/>
              <w:ind w:left="56" w:right="122"/>
              <w:rPr>
                <w:rFonts w:ascii="Times New Roman" w:hAnsi="Times New Roman"/>
                <w:sz w:val="20"/>
                <w:szCs w:val="20"/>
                <w:lang w:val="hr-HR"/>
              </w:rPr>
            </w:pPr>
          </w:p>
        </w:tc>
        <w:tc>
          <w:tcPr>
            <w:tcW w:w="786" w:type="dxa"/>
            <w:tcBorders>
              <w:top w:val="single" w:sz="4" w:space="0" w:color="FFFFFF"/>
              <w:left w:val="single" w:sz="4" w:space="0" w:color="FFFFFF"/>
              <w:bottom w:val="single" w:sz="4" w:space="0" w:color="FFFFFF"/>
              <w:right w:val="single" w:sz="4" w:space="0" w:color="FFFFFF"/>
            </w:tcBorders>
            <w:shd w:val="clear" w:color="auto" w:fill="E6E7E8"/>
          </w:tcPr>
          <w:p w:rsidR="006F00E8" w:rsidRPr="007D67CD" w:rsidRDefault="006F00E8" w:rsidP="00970C41">
            <w:pPr>
              <w:spacing w:after="0" w:line="240" w:lineRule="auto"/>
              <w:rPr>
                <w:rFonts w:ascii="Times New Roman" w:hAnsi="Times New Roman"/>
                <w:lang w:val="hr-HR"/>
              </w:rPr>
            </w:pPr>
          </w:p>
        </w:tc>
        <w:tc>
          <w:tcPr>
            <w:tcW w:w="1275" w:type="dxa"/>
            <w:tcBorders>
              <w:top w:val="single" w:sz="4" w:space="0" w:color="FFFFFF"/>
              <w:left w:val="single" w:sz="4" w:space="0" w:color="FFFFFF"/>
              <w:bottom w:val="single" w:sz="4" w:space="0" w:color="FFFFFF"/>
              <w:right w:val="nil"/>
            </w:tcBorders>
            <w:shd w:val="clear" w:color="auto" w:fill="E6E7E8"/>
          </w:tcPr>
          <w:p w:rsidR="006F00E8" w:rsidRPr="007D67CD" w:rsidRDefault="006F00E8" w:rsidP="00970C41">
            <w:pPr>
              <w:spacing w:after="0" w:line="240" w:lineRule="auto"/>
              <w:rPr>
                <w:rFonts w:ascii="Times New Roman" w:hAnsi="Times New Roman"/>
                <w:lang w:val="hr-HR"/>
              </w:rPr>
            </w:pPr>
          </w:p>
        </w:tc>
      </w:tr>
      <w:tr w:rsidR="006F00E8" w:rsidRPr="007D67CD" w:rsidTr="008D291A">
        <w:trPr>
          <w:trHeight w:hRule="exact" w:val="879"/>
          <w:jc w:val="center"/>
        </w:trPr>
        <w:tc>
          <w:tcPr>
            <w:tcW w:w="5199" w:type="dxa"/>
            <w:tcBorders>
              <w:top w:val="single" w:sz="4" w:space="0" w:color="FFFFFF"/>
              <w:left w:val="nil"/>
              <w:bottom w:val="nil"/>
              <w:right w:val="single" w:sz="4" w:space="0" w:color="FFFFFF"/>
            </w:tcBorders>
            <w:shd w:val="clear" w:color="auto" w:fill="E6E7E8"/>
          </w:tcPr>
          <w:p w:rsidR="006F00E8" w:rsidRPr="007D67CD" w:rsidRDefault="005B3946" w:rsidP="00970C41">
            <w:pPr>
              <w:pStyle w:val="TableParagraph"/>
              <w:ind w:left="56" w:right="86"/>
              <w:rPr>
                <w:rFonts w:ascii="Times New Roman" w:hAnsi="Times New Roman"/>
                <w:sz w:val="20"/>
                <w:szCs w:val="20"/>
                <w:lang w:val="hr-HR"/>
              </w:rPr>
            </w:pPr>
            <w:r w:rsidRPr="007D67CD">
              <w:rPr>
                <w:rFonts w:ascii="Times New Roman" w:hAnsi="Times New Roman"/>
                <w:color w:val="231F20"/>
                <w:sz w:val="20"/>
                <w:lang w:val="hr-HR"/>
              </w:rPr>
              <w:t>Navedeni bi trebali biti navedeni po važnosti ili u kronološkom redoslijedu. Ako je potrebno, ovdje treba navesti vremenski raspored za završetak raznih aktivnosti.</w:t>
            </w:r>
          </w:p>
        </w:tc>
        <w:tc>
          <w:tcPr>
            <w:tcW w:w="786" w:type="dxa"/>
            <w:tcBorders>
              <w:top w:val="single" w:sz="4" w:space="0" w:color="FFFFFF"/>
              <w:left w:val="single" w:sz="4" w:space="0" w:color="FFFFFF"/>
              <w:bottom w:val="nil"/>
              <w:right w:val="single" w:sz="4" w:space="0" w:color="FFFFFF"/>
            </w:tcBorders>
            <w:shd w:val="clear" w:color="auto" w:fill="E6E7E8"/>
          </w:tcPr>
          <w:p w:rsidR="006F00E8" w:rsidRPr="007D67CD" w:rsidRDefault="006F00E8" w:rsidP="00970C41">
            <w:pPr>
              <w:spacing w:after="0" w:line="240" w:lineRule="auto"/>
              <w:rPr>
                <w:rFonts w:ascii="Times New Roman" w:hAnsi="Times New Roman"/>
                <w:lang w:val="hr-HR"/>
              </w:rPr>
            </w:pPr>
          </w:p>
        </w:tc>
        <w:tc>
          <w:tcPr>
            <w:tcW w:w="1275" w:type="dxa"/>
            <w:tcBorders>
              <w:top w:val="single" w:sz="4" w:space="0" w:color="FFFFFF"/>
              <w:left w:val="single" w:sz="4" w:space="0" w:color="FFFFFF"/>
              <w:bottom w:val="nil"/>
              <w:right w:val="nil"/>
            </w:tcBorders>
            <w:shd w:val="clear" w:color="auto" w:fill="E6E7E8"/>
          </w:tcPr>
          <w:p w:rsidR="006F00E8" w:rsidRPr="007D67CD" w:rsidRDefault="006F00E8" w:rsidP="00970C41">
            <w:pPr>
              <w:spacing w:after="0" w:line="240" w:lineRule="auto"/>
              <w:rPr>
                <w:rFonts w:ascii="Times New Roman" w:hAnsi="Times New Roman"/>
                <w:lang w:val="hr-HR"/>
              </w:rPr>
            </w:pPr>
          </w:p>
        </w:tc>
      </w:tr>
      <w:tr w:rsidR="006F00E8" w:rsidRPr="007D67CD" w:rsidTr="008D291A">
        <w:trPr>
          <w:trHeight w:hRule="exact" w:val="288"/>
          <w:jc w:val="center"/>
        </w:trPr>
        <w:tc>
          <w:tcPr>
            <w:tcW w:w="5199" w:type="dxa"/>
            <w:tcBorders>
              <w:top w:val="nil"/>
              <w:left w:val="nil"/>
              <w:bottom w:val="nil"/>
              <w:right w:val="single" w:sz="4" w:space="0" w:color="FFFFFF"/>
            </w:tcBorders>
            <w:shd w:val="clear" w:color="auto" w:fill="244061"/>
          </w:tcPr>
          <w:p w:rsidR="006F00E8" w:rsidRPr="007D67CD" w:rsidRDefault="006F00E8" w:rsidP="00970C41">
            <w:pPr>
              <w:pStyle w:val="TableParagraph"/>
              <w:ind w:left="56" w:right="86"/>
              <w:rPr>
                <w:rFonts w:ascii="Times New Roman" w:hAnsi="Times New Roman"/>
                <w:sz w:val="20"/>
                <w:szCs w:val="20"/>
                <w:lang w:val="hr-HR"/>
              </w:rPr>
            </w:pPr>
            <w:r w:rsidRPr="007D67CD">
              <w:rPr>
                <w:rFonts w:ascii="Times New Roman" w:hAnsi="Times New Roman"/>
                <w:b/>
                <w:color w:val="FFFFFF"/>
                <w:w w:val="105"/>
                <w:sz w:val="20"/>
                <w:lang w:val="hr-HR"/>
              </w:rPr>
              <w:t>7.</w:t>
            </w:r>
            <w:r w:rsidRPr="007D67CD">
              <w:rPr>
                <w:rFonts w:ascii="Times New Roman" w:hAnsi="Times New Roman"/>
                <w:b/>
                <w:color w:val="FFFFFF"/>
                <w:spacing w:val="-9"/>
                <w:w w:val="105"/>
                <w:sz w:val="20"/>
                <w:lang w:val="hr-HR"/>
              </w:rPr>
              <w:t xml:space="preserve"> </w:t>
            </w:r>
            <w:r w:rsidR="00937B09" w:rsidRPr="007D67CD">
              <w:rPr>
                <w:rFonts w:ascii="Times New Roman" w:hAnsi="Times New Roman"/>
                <w:b/>
                <w:color w:val="FFFFFF"/>
                <w:w w:val="105"/>
                <w:sz w:val="20"/>
                <w:lang w:val="hr-HR"/>
              </w:rPr>
              <w:t>Usluge koje pruža organizacija</w:t>
            </w:r>
          </w:p>
        </w:tc>
        <w:tc>
          <w:tcPr>
            <w:tcW w:w="786" w:type="dxa"/>
            <w:tcBorders>
              <w:top w:val="nil"/>
              <w:left w:val="single" w:sz="4" w:space="0" w:color="FFFFFF"/>
              <w:bottom w:val="nil"/>
              <w:right w:val="single" w:sz="4" w:space="0" w:color="FFFFFF"/>
            </w:tcBorders>
            <w:shd w:val="clear" w:color="auto" w:fill="244061"/>
          </w:tcPr>
          <w:p w:rsidR="006F00E8" w:rsidRPr="007D67CD" w:rsidRDefault="006F00E8" w:rsidP="00970C41">
            <w:pPr>
              <w:spacing w:after="0" w:line="240" w:lineRule="auto"/>
              <w:rPr>
                <w:rFonts w:ascii="Times New Roman" w:hAnsi="Times New Roman"/>
                <w:lang w:val="hr-HR"/>
              </w:rPr>
            </w:pPr>
          </w:p>
        </w:tc>
        <w:tc>
          <w:tcPr>
            <w:tcW w:w="1275" w:type="dxa"/>
            <w:tcBorders>
              <w:top w:val="nil"/>
              <w:left w:val="single" w:sz="4" w:space="0" w:color="FFFFFF"/>
              <w:bottom w:val="nil"/>
              <w:right w:val="nil"/>
            </w:tcBorders>
            <w:shd w:val="clear" w:color="auto" w:fill="244061"/>
          </w:tcPr>
          <w:p w:rsidR="006F00E8" w:rsidRPr="007D67CD" w:rsidRDefault="006F00E8" w:rsidP="00970C41">
            <w:pPr>
              <w:spacing w:after="0" w:line="240" w:lineRule="auto"/>
              <w:rPr>
                <w:rFonts w:ascii="Times New Roman" w:hAnsi="Times New Roman"/>
                <w:lang w:val="hr-HR"/>
              </w:rPr>
            </w:pPr>
          </w:p>
        </w:tc>
      </w:tr>
      <w:tr w:rsidR="006F00E8" w:rsidRPr="007D67CD" w:rsidTr="008D291A">
        <w:trPr>
          <w:trHeight w:hRule="exact" w:val="268"/>
          <w:jc w:val="center"/>
        </w:trPr>
        <w:tc>
          <w:tcPr>
            <w:tcW w:w="5199" w:type="dxa"/>
            <w:tcBorders>
              <w:top w:val="nil"/>
              <w:left w:val="nil"/>
              <w:bottom w:val="single" w:sz="4" w:space="0" w:color="FFFFFF"/>
              <w:right w:val="single" w:sz="4" w:space="0" w:color="FFFFFF"/>
            </w:tcBorders>
            <w:shd w:val="clear" w:color="auto" w:fill="E6E7E8"/>
          </w:tcPr>
          <w:p w:rsidR="006F00E8" w:rsidRPr="007D67CD" w:rsidRDefault="00937B09" w:rsidP="00970C41">
            <w:pPr>
              <w:pStyle w:val="TableParagraph"/>
              <w:ind w:left="56" w:right="86"/>
              <w:rPr>
                <w:rFonts w:ascii="Times New Roman" w:hAnsi="Times New Roman"/>
                <w:sz w:val="20"/>
                <w:szCs w:val="20"/>
                <w:lang w:val="hr-HR"/>
              </w:rPr>
            </w:pPr>
            <w:r w:rsidRPr="007D67CD">
              <w:rPr>
                <w:rFonts w:ascii="Times New Roman" w:hAnsi="Times New Roman"/>
                <w:color w:val="231F20"/>
                <w:sz w:val="20"/>
                <w:lang w:val="hr-HR"/>
              </w:rPr>
              <w:t>Sadrži li ovaj odjeljak informacije o:</w:t>
            </w:r>
          </w:p>
        </w:tc>
        <w:tc>
          <w:tcPr>
            <w:tcW w:w="786" w:type="dxa"/>
            <w:tcBorders>
              <w:top w:val="nil"/>
              <w:left w:val="single" w:sz="4" w:space="0" w:color="FFFFFF"/>
              <w:bottom w:val="single" w:sz="4" w:space="0" w:color="FFFFFF"/>
              <w:right w:val="single" w:sz="4" w:space="0" w:color="FFFFFF"/>
            </w:tcBorders>
            <w:shd w:val="clear" w:color="auto" w:fill="E6E7E8"/>
          </w:tcPr>
          <w:p w:rsidR="006F00E8" w:rsidRPr="007D67CD" w:rsidRDefault="006F00E8" w:rsidP="00970C41">
            <w:pPr>
              <w:spacing w:after="0" w:line="240" w:lineRule="auto"/>
              <w:rPr>
                <w:rFonts w:ascii="Times New Roman" w:hAnsi="Times New Roman"/>
                <w:lang w:val="hr-HR"/>
              </w:rPr>
            </w:pPr>
          </w:p>
        </w:tc>
        <w:tc>
          <w:tcPr>
            <w:tcW w:w="1275" w:type="dxa"/>
            <w:tcBorders>
              <w:top w:val="nil"/>
              <w:left w:val="single" w:sz="4" w:space="0" w:color="FFFFFF"/>
              <w:bottom w:val="single" w:sz="4" w:space="0" w:color="FFFFFF"/>
              <w:right w:val="nil"/>
            </w:tcBorders>
            <w:shd w:val="clear" w:color="auto" w:fill="E6E7E8"/>
          </w:tcPr>
          <w:p w:rsidR="006F00E8" w:rsidRPr="007D67CD" w:rsidRDefault="006F00E8" w:rsidP="00970C41">
            <w:pPr>
              <w:spacing w:after="0" w:line="240" w:lineRule="auto"/>
              <w:rPr>
                <w:rFonts w:ascii="Times New Roman" w:hAnsi="Times New Roman"/>
                <w:lang w:val="hr-HR"/>
              </w:rPr>
            </w:pPr>
          </w:p>
        </w:tc>
      </w:tr>
      <w:tr w:rsidR="006F00E8" w:rsidRPr="007D67CD" w:rsidTr="008D291A">
        <w:trPr>
          <w:trHeight w:hRule="exact" w:val="268"/>
          <w:jc w:val="center"/>
        </w:trPr>
        <w:tc>
          <w:tcPr>
            <w:tcW w:w="5199" w:type="dxa"/>
            <w:tcBorders>
              <w:top w:val="single" w:sz="4" w:space="0" w:color="FFFFFF"/>
              <w:left w:val="nil"/>
              <w:bottom w:val="single" w:sz="4" w:space="0" w:color="FFFFFF"/>
              <w:right w:val="single" w:sz="4" w:space="0" w:color="FFFFFF"/>
            </w:tcBorders>
            <w:shd w:val="clear" w:color="auto" w:fill="B8CCE4"/>
          </w:tcPr>
          <w:p w:rsidR="006F00E8" w:rsidRPr="007D67CD" w:rsidRDefault="00937B09" w:rsidP="00970C41">
            <w:pPr>
              <w:pStyle w:val="TableParagraph"/>
              <w:ind w:left="56" w:right="86"/>
              <w:rPr>
                <w:rFonts w:ascii="Times New Roman" w:hAnsi="Times New Roman"/>
                <w:sz w:val="20"/>
                <w:szCs w:val="20"/>
                <w:lang w:val="hr-HR"/>
              </w:rPr>
            </w:pPr>
            <w:r w:rsidRPr="007D67CD">
              <w:rPr>
                <w:rFonts w:ascii="Times New Roman" w:hAnsi="Times New Roman"/>
                <w:b/>
                <w:color w:val="231F20"/>
                <w:w w:val="105"/>
                <w:sz w:val="20"/>
                <w:lang w:val="hr-HR"/>
              </w:rPr>
              <w:t>Sadržaji koji se pružaju za projekt:</w:t>
            </w:r>
          </w:p>
        </w:tc>
        <w:tc>
          <w:tcPr>
            <w:tcW w:w="786" w:type="dxa"/>
            <w:tcBorders>
              <w:top w:val="single" w:sz="4" w:space="0" w:color="FFFFFF"/>
              <w:left w:val="single" w:sz="4" w:space="0" w:color="FFFFFF"/>
              <w:bottom w:val="single" w:sz="4" w:space="0" w:color="FFFFFF"/>
              <w:right w:val="single" w:sz="4" w:space="0" w:color="FFFFFF"/>
            </w:tcBorders>
            <w:shd w:val="clear" w:color="auto" w:fill="B8CCE4"/>
          </w:tcPr>
          <w:p w:rsidR="006F00E8" w:rsidRPr="007D67CD" w:rsidRDefault="006F00E8" w:rsidP="00970C41">
            <w:pPr>
              <w:spacing w:after="0" w:line="240" w:lineRule="auto"/>
              <w:rPr>
                <w:rFonts w:ascii="Times New Roman" w:hAnsi="Times New Roman"/>
                <w:lang w:val="hr-HR"/>
              </w:rPr>
            </w:pPr>
          </w:p>
        </w:tc>
        <w:tc>
          <w:tcPr>
            <w:tcW w:w="1275" w:type="dxa"/>
            <w:tcBorders>
              <w:top w:val="single" w:sz="4" w:space="0" w:color="FFFFFF"/>
              <w:left w:val="single" w:sz="4" w:space="0" w:color="FFFFFF"/>
              <w:bottom w:val="single" w:sz="4" w:space="0" w:color="FFFFFF"/>
              <w:right w:val="nil"/>
            </w:tcBorders>
            <w:shd w:val="clear" w:color="auto" w:fill="B8CCE4"/>
          </w:tcPr>
          <w:p w:rsidR="006F00E8" w:rsidRPr="007D67CD" w:rsidRDefault="006F00E8" w:rsidP="00970C41">
            <w:pPr>
              <w:spacing w:after="0" w:line="240" w:lineRule="auto"/>
              <w:rPr>
                <w:rFonts w:ascii="Times New Roman" w:hAnsi="Times New Roman"/>
                <w:lang w:val="hr-HR"/>
              </w:rPr>
            </w:pPr>
          </w:p>
        </w:tc>
      </w:tr>
      <w:tr w:rsidR="006F00E8" w:rsidRPr="007D67CD" w:rsidTr="008D291A">
        <w:trPr>
          <w:trHeight w:hRule="exact" w:val="472"/>
          <w:jc w:val="center"/>
        </w:trPr>
        <w:tc>
          <w:tcPr>
            <w:tcW w:w="5199" w:type="dxa"/>
            <w:tcBorders>
              <w:top w:val="single" w:sz="4" w:space="0" w:color="FFFFFF"/>
              <w:left w:val="nil"/>
              <w:bottom w:val="single" w:sz="4" w:space="0" w:color="FFFFFF"/>
              <w:right w:val="single" w:sz="4" w:space="0" w:color="FFFFFF"/>
            </w:tcBorders>
            <w:shd w:val="clear" w:color="auto" w:fill="E6E7E8"/>
          </w:tcPr>
          <w:p w:rsidR="006F00E8" w:rsidRPr="007D67CD" w:rsidRDefault="00937B09" w:rsidP="00970C41">
            <w:pPr>
              <w:pStyle w:val="TableParagraph"/>
              <w:ind w:left="56" w:right="86"/>
              <w:rPr>
                <w:rFonts w:ascii="Times New Roman" w:hAnsi="Times New Roman"/>
                <w:sz w:val="20"/>
                <w:szCs w:val="20"/>
                <w:lang w:val="hr-HR"/>
              </w:rPr>
            </w:pPr>
            <w:r w:rsidRPr="007D67CD">
              <w:rPr>
                <w:rFonts w:ascii="Times New Roman" w:hAnsi="Times New Roman"/>
                <w:color w:val="231F20"/>
                <w:sz w:val="20"/>
                <w:lang w:val="hr-HR"/>
              </w:rPr>
              <w:t xml:space="preserve">Usluge koje pruža </w:t>
            </w:r>
            <w:r w:rsidR="00857B18" w:rsidRPr="007D67CD">
              <w:rPr>
                <w:rFonts w:ascii="Times New Roman" w:hAnsi="Times New Roman"/>
                <w:color w:val="231F20"/>
                <w:sz w:val="20"/>
                <w:lang w:val="hr-HR"/>
              </w:rPr>
              <w:t>konsultant</w:t>
            </w:r>
            <w:r w:rsidRPr="007D67CD">
              <w:rPr>
                <w:rFonts w:ascii="Times New Roman" w:hAnsi="Times New Roman"/>
                <w:color w:val="231F20"/>
                <w:sz w:val="20"/>
                <w:lang w:val="hr-HR"/>
              </w:rPr>
              <w:t>, jesu li jasno definirane i specificirane?</w:t>
            </w:r>
          </w:p>
        </w:tc>
        <w:tc>
          <w:tcPr>
            <w:tcW w:w="786" w:type="dxa"/>
            <w:tcBorders>
              <w:top w:val="single" w:sz="4" w:space="0" w:color="FFFFFF"/>
              <w:left w:val="single" w:sz="4" w:space="0" w:color="FFFFFF"/>
              <w:bottom w:val="single" w:sz="4" w:space="0" w:color="FFFFFF"/>
              <w:right w:val="single" w:sz="4" w:space="0" w:color="FFFFFF"/>
            </w:tcBorders>
            <w:shd w:val="clear" w:color="auto" w:fill="E6E7E8"/>
          </w:tcPr>
          <w:p w:rsidR="006F00E8" w:rsidRPr="007D67CD" w:rsidRDefault="006F00E8" w:rsidP="00970C41">
            <w:pPr>
              <w:spacing w:after="0" w:line="240" w:lineRule="auto"/>
              <w:rPr>
                <w:rFonts w:ascii="Times New Roman" w:hAnsi="Times New Roman"/>
                <w:lang w:val="hr-HR"/>
              </w:rPr>
            </w:pPr>
          </w:p>
        </w:tc>
        <w:tc>
          <w:tcPr>
            <w:tcW w:w="1275" w:type="dxa"/>
            <w:tcBorders>
              <w:top w:val="single" w:sz="4" w:space="0" w:color="FFFFFF"/>
              <w:left w:val="single" w:sz="4" w:space="0" w:color="FFFFFF"/>
              <w:bottom w:val="single" w:sz="4" w:space="0" w:color="FFFFFF"/>
              <w:right w:val="nil"/>
            </w:tcBorders>
            <w:shd w:val="clear" w:color="auto" w:fill="E6E7E8"/>
          </w:tcPr>
          <w:p w:rsidR="006F00E8" w:rsidRPr="007D67CD" w:rsidRDefault="006F00E8" w:rsidP="00970C41">
            <w:pPr>
              <w:spacing w:after="0" w:line="240" w:lineRule="auto"/>
              <w:rPr>
                <w:rFonts w:ascii="Times New Roman" w:hAnsi="Times New Roman"/>
                <w:lang w:val="hr-HR"/>
              </w:rPr>
            </w:pPr>
          </w:p>
        </w:tc>
      </w:tr>
      <w:tr w:rsidR="006F00E8" w:rsidRPr="007D67CD" w:rsidTr="008D291A">
        <w:trPr>
          <w:trHeight w:hRule="exact" w:val="472"/>
          <w:jc w:val="center"/>
        </w:trPr>
        <w:tc>
          <w:tcPr>
            <w:tcW w:w="5199" w:type="dxa"/>
            <w:tcBorders>
              <w:top w:val="single" w:sz="4" w:space="0" w:color="FFFFFF"/>
              <w:left w:val="nil"/>
              <w:bottom w:val="single" w:sz="4" w:space="0" w:color="FFFFFF"/>
              <w:right w:val="single" w:sz="4" w:space="0" w:color="FFFFFF"/>
            </w:tcBorders>
            <w:shd w:val="clear" w:color="auto" w:fill="E6E7E8"/>
          </w:tcPr>
          <w:p w:rsidR="006F00E8" w:rsidRPr="007D67CD" w:rsidRDefault="00937B09" w:rsidP="00970C41">
            <w:pPr>
              <w:pStyle w:val="TableParagraph"/>
              <w:ind w:left="56" w:right="86"/>
              <w:rPr>
                <w:rFonts w:ascii="Times New Roman" w:hAnsi="Times New Roman"/>
                <w:sz w:val="20"/>
                <w:szCs w:val="20"/>
                <w:lang w:val="hr-HR"/>
              </w:rPr>
            </w:pPr>
            <w:r w:rsidRPr="007D67CD">
              <w:rPr>
                <w:rFonts w:ascii="Times New Roman" w:hAnsi="Times New Roman"/>
                <w:color w:val="231F20"/>
                <w:sz w:val="20"/>
                <w:lang w:val="hr-HR"/>
              </w:rPr>
              <w:t>Doprinos institucije primatelja (tj. Uredski prostor, telefoni, podrška osoblju itd.)?</w:t>
            </w:r>
          </w:p>
        </w:tc>
        <w:tc>
          <w:tcPr>
            <w:tcW w:w="786" w:type="dxa"/>
            <w:tcBorders>
              <w:top w:val="single" w:sz="4" w:space="0" w:color="FFFFFF"/>
              <w:left w:val="single" w:sz="4" w:space="0" w:color="FFFFFF"/>
              <w:bottom w:val="single" w:sz="4" w:space="0" w:color="FFFFFF"/>
              <w:right w:val="single" w:sz="4" w:space="0" w:color="FFFFFF"/>
            </w:tcBorders>
            <w:shd w:val="clear" w:color="auto" w:fill="E6E7E8"/>
          </w:tcPr>
          <w:p w:rsidR="006F00E8" w:rsidRPr="007D67CD" w:rsidRDefault="006F00E8" w:rsidP="00970C41">
            <w:pPr>
              <w:spacing w:after="0" w:line="240" w:lineRule="auto"/>
              <w:rPr>
                <w:rFonts w:ascii="Times New Roman" w:hAnsi="Times New Roman"/>
                <w:lang w:val="hr-HR"/>
              </w:rPr>
            </w:pPr>
          </w:p>
        </w:tc>
        <w:tc>
          <w:tcPr>
            <w:tcW w:w="1275" w:type="dxa"/>
            <w:tcBorders>
              <w:top w:val="single" w:sz="4" w:space="0" w:color="FFFFFF"/>
              <w:left w:val="single" w:sz="4" w:space="0" w:color="FFFFFF"/>
              <w:bottom w:val="single" w:sz="4" w:space="0" w:color="FFFFFF"/>
              <w:right w:val="nil"/>
            </w:tcBorders>
            <w:shd w:val="clear" w:color="auto" w:fill="E6E7E8"/>
          </w:tcPr>
          <w:p w:rsidR="006F00E8" w:rsidRPr="007D67CD" w:rsidRDefault="006F00E8" w:rsidP="00970C41">
            <w:pPr>
              <w:spacing w:after="0" w:line="240" w:lineRule="auto"/>
              <w:rPr>
                <w:rFonts w:ascii="Times New Roman" w:hAnsi="Times New Roman"/>
                <w:lang w:val="hr-HR"/>
              </w:rPr>
            </w:pPr>
          </w:p>
        </w:tc>
      </w:tr>
      <w:tr w:rsidR="006F00E8" w:rsidRPr="007D67CD" w:rsidTr="008D291A">
        <w:trPr>
          <w:trHeight w:hRule="exact" w:val="268"/>
          <w:jc w:val="center"/>
        </w:trPr>
        <w:tc>
          <w:tcPr>
            <w:tcW w:w="5199" w:type="dxa"/>
            <w:tcBorders>
              <w:top w:val="single" w:sz="4" w:space="0" w:color="FFFFFF"/>
              <w:left w:val="nil"/>
              <w:bottom w:val="single" w:sz="4" w:space="0" w:color="FFFFFF"/>
              <w:right w:val="single" w:sz="4" w:space="0" w:color="FFFFFF"/>
            </w:tcBorders>
            <w:shd w:val="clear" w:color="auto" w:fill="B8CCE4"/>
          </w:tcPr>
          <w:p w:rsidR="006F00E8" w:rsidRPr="007D67CD" w:rsidRDefault="00937B09" w:rsidP="00970C41">
            <w:pPr>
              <w:pStyle w:val="TableParagraph"/>
              <w:ind w:left="56" w:right="86"/>
              <w:rPr>
                <w:rFonts w:ascii="Times New Roman" w:hAnsi="Times New Roman"/>
                <w:sz w:val="20"/>
                <w:szCs w:val="20"/>
                <w:lang w:val="hr-HR"/>
              </w:rPr>
            </w:pPr>
            <w:r w:rsidRPr="007D67CD">
              <w:rPr>
                <w:rFonts w:ascii="Times New Roman" w:hAnsi="Times New Roman"/>
                <w:b/>
                <w:color w:val="231F20"/>
                <w:w w:val="105"/>
                <w:sz w:val="20"/>
                <w:lang w:val="hr-HR"/>
              </w:rPr>
              <w:t>Oprema:</w:t>
            </w:r>
          </w:p>
        </w:tc>
        <w:tc>
          <w:tcPr>
            <w:tcW w:w="786" w:type="dxa"/>
            <w:tcBorders>
              <w:top w:val="single" w:sz="4" w:space="0" w:color="FFFFFF"/>
              <w:left w:val="single" w:sz="4" w:space="0" w:color="FFFFFF"/>
              <w:bottom w:val="single" w:sz="4" w:space="0" w:color="FFFFFF"/>
              <w:right w:val="single" w:sz="4" w:space="0" w:color="FFFFFF"/>
            </w:tcBorders>
            <w:shd w:val="clear" w:color="auto" w:fill="B8CCE4"/>
          </w:tcPr>
          <w:p w:rsidR="006F00E8" w:rsidRPr="007D67CD" w:rsidRDefault="006F00E8" w:rsidP="00970C41">
            <w:pPr>
              <w:spacing w:after="0" w:line="240" w:lineRule="auto"/>
              <w:rPr>
                <w:rFonts w:ascii="Times New Roman" w:hAnsi="Times New Roman"/>
                <w:lang w:val="hr-HR"/>
              </w:rPr>
            </w:pPr>
          </w:p>
        </w:tc>
        <w:tc>
          <w:tcPr>
            <w:tcW w:w="1275" w:type="dxa"/>
            <w:tcBorders>
              <w:top w:val="single" w:sz="4" w:space="0" w:color="FFFFFF"/>
              <w:left w:val="single" w:sz="4" w:space="0" w:color="FFFFFF"/>
              <w:bottom w:val="single" w:sz="4" w:space="0" w:color="FFFFFF"/>
              <w:right w:val="nil"/>
            </w:tcBorders>
            <w:shd w:val="clear" w:color="auto" w:fill="B8CCE4"/>
          </w:tcPr>
          <w:p w:rsidR="006F00E8" w:rsidRPr="007D67CD" w:rsidRDefault="006F00E8" w:rsidP="00970C41">
            <w:pPr>
              <w:spacing w:after="0" w:line="240" w:lineRule="auto"/>
              <w:rPr>
                <w:rFonts w:ascii="Times New Roman" w:hAnsi="Times New Roman"/>
                <w:lang w:val="hr-HR"/>
              </w:rPr>
            </w:pPr>
          </w:p>
        </w:tc>
      </w:tr>
      <w:tr w:rsidR="006F00E8" w:rsidRPr="007D67CD" w:rsidTr="008D291A">
        <w:trPr>
          <w:trHeight w:hRule="exact" w:val="576"/>
          <w:jc w:val="center"/>
        </w:trPr>
        <w:tc>
          <w:tcPr>
            <w:tcW w:w="5199" w:type="dxa"/>
            <w:tcBorders>
              <w:top w:val="single" w:sz="4" w:space="0" w:color="FFFFFF"/>
              <w:left w:val="nil"/>
              <w:bottom w:val="single" w:sz="4" w:space="0" w:color="FFFFFF"/>
              <w:right w:val="single" w:sz="4" w:space="0" w:color="FFFFFF"/>
            </w:tcBorders>
            <w:shd w:val="clear" w:color="auto" w:fill="E6E7E8"/>
          </w:tcPr>
          <w:p w:rsidR="00937B09" w:rsidRPr="007D67CD" w:rsidRDefault="00937B09" w:rsidP="00937B09">
            <w:pPr>
              <w:pStyle w:val="TableParagraph"/>
              <w:ind w:left="56" w:right="86"/>
              <w:rPr>
                <w:rFonts w:ascii="Times New Roman" w:hAnsi="Times New Roman"/>
                <w:color w:val="231F20"/>
                <w:sz w:val="20"/>
                <w:lang w:val="hr-HR"/>
              </w:rPr>
            </w:pPr>
            <w:r w:rsidRPr="007D67CD">
              <w:rPr>
                <w:rFonts w:ascii="Times New Roman" w:hAnsi="Times New Roman"/>
                <w:color w:val="231F20"/>
                <w:sz w:val="20"/>
                <w:lang w:val="hr-HR"/>
              </w:rPr>
              <w:t>Informacije o opremi koju treba nabaviti</w:t>
            </w:r>
          </w:p>
          <w:p w:rsidR="006F00E8" w:rsidRPr="007D67CD" w:rsidRDefault="00937B09" w:rsidP="00937B09">
            <w:pPr>
              <w:pStyle w:val="TableParagraph"/>
              <w:ind w:left="56" w:right="86"/>
              <w:rPr>
                <w:rFonts w:ascii="Times New Roman" w:hAnsi="Times New Roman"/>
                <w:sz w:val="20"/>
                <w:szCs w:val="20"/>
                <w:lang w:val="hr-HR"/>
              </w:rPr>
            </w:pPr>
            <w:r w:rsidRPr="007D67CD">
              <w:rPr>
                <w:rFonts w:ascii="Times New Roman" w:hAnsi="Times New Roman"/>
                <w:color w:val="231F20"/>
                <w:sz w:val="20"/>
                <w:lang w:val="hr-HR"/>
              </w:rPr>
              <w:t>  (Samo ako je to nužno za projekt)</w:t>
            </w:r>
          </w:p>
        </w:tc>
        <w:tc>
          <w:tcPr>
            <w:tcW w:w="786" w:type="dxa"/>
            <w:tcBorders>
              <w:top w:val="single" w:sz="4" w:space="0" w:color="FFFFFF"/>
              <w:left w:val="single" w:sz="4" w:space="0" w:color="FFFFFF"/>
              <w:bottom w:val="single" w:sz="4" w:space="0" w:color="FFFFFF"/>
              <w:right w:val="single" w:sz="4" w:space="0" w:color="FFFFFF"/>
            </w:tcBorders>
            <w:shd w:val="clear" w:color="auto" w:fill="E6E7E8"/>
          </w:tcPr>
          <w:p w:rsidR="006F00E8" w:rsidRPr="007D67CD" w:rsidRDefault="006F00E8" w:rsidP="00970C41">
            <w:pPr>
              <w:spacing w:after="0" w:line="240" w:lineRule="auto"/>
              <w:rPr>
                <w:rFonts w:ascii="Times New Roman" w:hAnsi="Times New Roman"/>
                <w:lang w:val="hr-HR"/>
              </w:rPr>
            </w:pPr>
          </w:p>
        </w:tc>
        <w:tc>
          <w:tcPr>
            <w:tcW w:w="1275" w:type="dxa"/>
            <w:tcBorders>
              <w:top w:val="single" w:sz="4" w:space="0" w:color="FFFFFF"/>
              <w:left w:val="single" w:sz="4" w:space="0" w:color="FFFFFF"/>
              <w:bottom w:val="single" w:sz="4" w:space="0" w:color="FFFFFF"/>
              <w:right w:val="nil"/>
            </w:tcBorders>
            <w:shd w:val="clear" w:color="auto" w:fill="E6E7E8"/>
          </w:tcPr>
          <w:p w:rsidR="006F00E8" w:rsidRPr="007D67CD" w:rsidRDefault="006F00E8" w:rsidP="00970C41">
            <w:pPr>
              <w:spacing w:after="0" w:line="240" w:lineRule="auto"/>
              <w:rPr>
                <w:rFonts w:ascii="Times New Roman" w:hAnsi="Times New Roman"/>
                <w:lang w:val="hr-HR"/>
              </w:rPr>
            </w:pPr>
          </w:p>
        </w:tc>
      </w:tr>
      <w:tr w:rsidR="006F00E8" w:rsidRPr="007D67CD" w:rsidTr="008D291A">
        <w:trPr>
          <w:trHeight w:hRule="exact" w:val="268"/>
          <w:jc w:val="center"/>
        </w:trPr>
        <w:tc>
          <w:tcPr>
            <w:tcW w:w="5199" w:type="dxa"/>
            <w:tcBorders>
              <w:top w:val="single" w:sz="4" w:space="0" w:color="FFFFFF"/>
              <w:left w:val="nil"/>
              <w:bottom w:val="single" w:sz="4" w:space="0" w:color="FFFFFF"/>
              <w:right w:val="single" w:sz="4" w:space="0" w:color="FFFFFF"/>
            </w:tcBorders>
            <w:shd w:val="clear" w:color="auto" w:fill="B8CCE4"/>
          </w:tcPr>
          <w:p w:rsidR="006F00E8" w:rsidRPr="007D67CD" w:rsidRDefault="00937B09" w:rsidP="00970C41">
            <w:pPr>
              <w:pStyle w:val="TableParagraph"/>
              <w:ind w:left="56" w:right="86"/>
              <w:rPr>
                <w:rFonts w:ascii="Times New Roman" w:hAnsi="Times New Roman"/>
                <w:sz w:val="20"/>
                <w:szCs w:val="20"/>
                <w:lang w:val="hr-HR"/>
              </w:rPr>
            </w:pPr>
            <w:r w:rsidRPr="007D67CD">
              <w:rPr>
                <w:rFonts w:ascii="Times New Roman" w:hAnsi="Times New Roman"/>
                <w:b/>
                <w:color w:val="231F20"/>
                <w:w w:val="105"/>
                <w:sz w:val="20"/>
                <w:lang w:val="hr-HR"/>
              </w:rPr>
              <w:t>Neplanirani troškovi:</w:t>
            </w:r>
          </w:p>
        </w:tc>
        <w:tc>
          <w:tcPr>
            <w:tcW w:w="786" w:type="dxa"/>
            <w:tcBorders>
              <w:top w:val="single" w:sz="4" w:space="0" w:color="FFFFFF"/>
              <w:left w:val="single" w:sz="4" w:space="0" w:color="FFFFFF"/>
              <w:bottom w:val="single" w:sz="4" w:space="0" w:color="FFFFFF"/>
              <w:right w:val="single" w:sz="4" w:space="0" w:color="FFFFFF"/>
            </w:tcBorders>
            <w:shd w:val="clear" w:color="auto" w:fill="B8CCE4"/>
          </w:tcPr>
          <w:p w:rsidR="006F00E8" w:rsidRPr="007D67CD" w:rsidRDefault="006F00E8" w:rsidP="00970C41">
            <w:pPr>
              <w:spacing w:after="0" w:line="240" w:lineRule="auto"/>
              <w:rPr>
                <w:rFonts w:ascii="Times New Roman" w:hAnsi="Times New Roman"/>
                <w:lang w:val="hr-HR"/>
              </w:rPr>
            </w:pPr>
          </w:p>
        </w:tc>
        <w:tc>
          <w:tcPr>
            <w:tcW w:w="1275" w:type="dxa"/>
            <w:tcBorders>
              <w:top w:val="single" w:sz="4" w:space="0" w:color="FFFFFF"/>
              <w:left w:val="single" w:sz="4" w:space="0" w:color="FFFFFF"/>
              <w:bottom w:val="single" w:sz="4" w:space="0" w:color="FFFFFF"/>
              <w:right w:val="nil"/>
            </w:tcBorders>
            <w:shd w:val="clear" w:color="auto" w:fill="B8CCE4"/>
          </w:tcPr>
          <w:p w:rsidR="006F00E8" w:rsidRPr="007D67CD" w:rsidRDefault="006F00E8" w:rsidP="00970C41">
            <w:pPr>
              <w:spacing w:after="0" w:line="240" w:lineRule="auto"/>
              <w:rPr>
                <w:rFonts w:ascii="Times New Roman" w:hAnsi="Times New Roman"/>
                <w:lang w:val="hr-HR"/>
              </w:rPr>
            </w:pPr>
          </w:p>
        </w:tc>
      </w:tr>
      <w:tr w:rsidR="006F00E8" w:rsidRPr="007D67CD" w:rsidTr="003F727E">
        <w:trPr>
          <w:trHeight w:hRule="exact" w:val="731"/>
          <w:jc w:val="center"/>
        </w:trPr>
        <w:tc>
          <w:tcPr>
            <w:tcW w:w="5199" w:type="dxa"/>
            <w:tcBorders>
              <w:top w:val="single" w:sz="4" w:space="0" w:color="FFFFFF"/>
              <w:left w:val="nil"/>
              <w:bottom w:val="nil"/>
              <w:right w:val="single" w:sz="4" w:space="0" w:color="FFFFFF"/>
            </w:tcBorders>
            <w:shd w:val="clear" w:color="auto" w:fill="E6E7E8"/>
          </w:tcPr>
          <w:p w:rsidR="006F00E8" w:rsidRPr="007D67CD" w:rsidRDefault="00937B09" w:rsidP="002272E5">
            <w:pPr>
              <w:pStyle w:val="TableParagraph"/>
              <w:ind w:left="56" w:right="349"/>
              <w:rPr>
                <w:rFonts w:ascii="Times New Roman" w:hAnsi="Times New Roman"/>
                <w:sz w:val="20"/>
                <w:szCs w:val="20"/>
                <w:lang w:val="hr-HR"/>
              </w:rPr>
            </w:pPr>
            <w:r w:rsidRPr="007D67CD">
              <w:rPr>
                <w:rFonts w:ascii="Times New Roman" w:hAnsi="Times New Roman"/>
                <w:color w:val="231F20"/>
                <w:w w:val="105"/>
                <w:sz w:val="20"/>
                <w:lang w:val="hr-HR"/>
              </w:rPr>
              <w:t xml:space="preserve">Jesu li </w:t>
            </w:r>
            <w:r w:rsidR="002272E5" w:rsidRPr="007D67CD">
              <w:rPr>
                <w:rFonts w:ascii="Times New Roman" w:hAnsi="Times New Roman"/>
                <w:color w:val="231F20"/>
                <w:w w:val="105"/>
                <w:sz w:val="20"/>
                <w:lang w:val="hr-HR"/>
              </w:rPr>
              <w:t>neplanirani troškovi</w:t>
            </w:r>
            <w:r w:rsidRPr="007D67CD">
              <w:rPr>
                <w:rFonts w:ascii="Times New Roman" w:hAnsi="Times New Roman"/>
                <w:color w:val="231F20"/>
                <w:w w:val="105"/>
                <w:sz w:val="20"/>
                <w:lang w:val="hr-HR"/>
              </w:rPr>
              <w:t xml:space="preserve"> jasno navedeni i</w:t>
            </w:r>
            <w:r w:rsidR="00F35FD2" w:rsidRPr="007D67CD">
              <w:rPr>
                <w:rFonts w:ascii="Times New Roman" w:hAnsi="Times New Roman"/>
                <w:color w:val="231F20"/>
                <w:w w:val="105"/>
                <w:sz w:val="20"/>
                <w:lang w:val="hr-HR"/>
              </w:rPr>
              <w:t xml:space="preserve"> </w:t>
            </w:r>
            <w:r w:rsidRPr="007D67CD">
              <w:rPr>
                <w:rFonts w:ascii="Times New Roman" w:hAnsi="Times New Roman"/>
                <w:color w:val="231F20"/>
                <w:w w:val="105"/>
                <w:sz w:val="20"/>
                <w:lang w:val="hr-HR"/>
              </w:rPr>
              <w:t xml:space="preserve">u skladu s uputama </w:t>
            </w:r>
            <w:r w:rsidR="002272E5" w:rsidRPr="007D67CD">
              <w:rPr>
                <w:rFonts w:ascii="Times New Roman" w:hAnsi="Times New Roman"/>
                <w:color w:val="231F20"/>
                <w:w w:val="105"/>
                <w:sz w:val="20"/>
                <w:lang w:val="hr-HR"/>
              </w:rPr>
              <w:t>navedenim u privremenom predlošku</w:t>
            </w:r>
            <w:r w:rsidRPr="007D67CD">
              <w:rPr>
                <w:rFonts w:ascii="Times New Roman" w:hAnsi="Times New Roman"/>
                <w:color w:val="231F20"/>
                <w:w w:val="105"/>
                <w:sz w:val="20"/>
                <w:lang w:val="hr-HR"/>
              </w:rPr>
              <w:t xml:space="preserve"> </w:t>
            </w:r>
            <w:r w:rsidR="002343DA" w:rsidRPr="007D67CD">
              <w:rPr>
                <w:rFonts w:ascii="Times New Roman" w:hAnsi="Times New Roman"/>
                <w:color w:val="231F20"/>
                <w:w w:val="105"/>
                <w:sz w:val="20"/>
                <w:lang w:val="hr-HR"/>
              </w:rPr>
              <w:t>Evrop</w:t>
            </w:r>
            <w:r w:rsidRPr="007D67CD">
              <w:rPr>
                <w:rFonts w:ascii="Times New Roman" w:hAnsi="Times New Roman"/>
                <w:color w:val="231F20"/>
                <w:w w:val="105"/>
                <w:sz w:val="20"/>
                <w:lang w:val="hr-HR"/>
              </w:rPr>
              <w:t>ske komisije?</w:t>
            </w:r>
          </w:p>
        </w:tc>
        <w:tc>
          <w:tcPr>
            <w:tcW w:w="786" w:type="dxa"/>
            <w:tcBorders>
              <w:top w:val="single" w:sz="4" w:space="0" w:color="FFFFFF"/>
              <w:left w:val="single" w:sz="4" w:space="0" w:color="FFFFFF"/>
              <w:bottom w:val="nil"/>
              <w:right w:val="single" w:sz="4" w:space="0" w:color="FFFFFF"/>
            </w:tcBorders>
            <w:shd w:val="clear" w:color="auto" w:fill="E6E7E8"/>
          </w:tcPr>
          <w:p w:rsidR="006F00E8" w:rsidRPr="007D67CD" w:rsidRDefault="006F00E8" w:rsidP="00970C41">
            <w:pPr>
              <w:spacing w:after="0" w:line="240" w:lineRule="auto"/>
              <w:rPr>
                <w:rFonts w:ascii="Times New Roman" w:hAnsi="Times New Roman"/>
                <w:lang w:val="hr-HR"/>
              </w:rPr>
            </w:pPr>
          </w:p>
        </w:tc>
        <w:tc>
          <w:tcPr>
            <w:tcW w:w="1275" w:type="dxa"/>
            <w:tcBorders>
              <w:top w:val="single" w:sz="4" w:space="0" w:color="FFFFFF"/>
              <w:left w:val="single" w:sz="4" w:space="0" w:color="FFFFFF"/>
              <w:bottom w:val="nil"/>
              <w:right w:val="nil"/>
            </w:tcBorders>
            <w:shd w:val="clear" w:color="auto" w:fill="E6E7E8"/>
          </w:tcPr>
          <w:p w:rsidR="006F00E8" w:rsidRPr="007D67CD" w:rsidRDefault="006F00E8" w:rsidP="00970C41">
            <w:pPr>
              <w:spacing w:after="0" w:line="240" w:lineRule="auto"/>
              <w:rPr>
                <w:rFonts w:ascii="Times New Roman" w:hAnsi="Times New Roman"/>
                <w:lang w:val="hr-HR"/>
              </w:rPr>
            </w:pPr>
          </w:p>
        </w:tc>
      </w:tr>
    </w:tbl>
    <w:p w:rsidR="00576783" w:rsidRPr="007D67CD" w:rsidRDefault="00576783" w:rsidP="00970C41">
      <w:pPr>
        <w:autoSpaceDE w:val="0"/>
        <w:autoSpaceDN w:val="0"/>
        <w:adjustRightInd w:val="0"/>
        <w:spacing w:after="0" w:line="240" w:lineRule="auto"/>
        <w:jc w:val="both"/>
        <w:rPr>
          <w:rFonts w:ascii="Times New Roman" w:hAnsi="Times New Roman"/>
          <w:lang w:val="hr-HR" w:eastAsia="cs-CZ"/>
        </w:rPr>
      </w:pPr>
    </w:p>
    <w:p w:rsidR="003F727E" w:rsidRPr="007D67CD" w:rsidRDefault="003F727E" w:rsidP="00970C41">
      <w:pPr>
        <w:autoSpaceDE w:val="0"/>
        <w:autoSpaceDN w:val="0"/>
        <w:adjustRightInd w:val="0"/>
        <w:spacing w:after="0" w:line="240" w:lineRule="auto"/>
        <w:jc w:val="both"/>
        <w:rPr>
          <w:rFonts w:ascii="Times New Roman" w:hAnsi="Times New Roman"/>
          <w:lang w:val="hr-HR" w:eastAsia="cs-CZ"/>
        </w:rPr>
      </w:pPr>
    </w:p>
    <w:p w:rsidR="0036582F" w:rsidRPr="007D67CD" w:rsidRDefault="009C0652" w:rsidP="003A3233">
      <w:pPr>
        <w:numPr>
          <w:ilvl w:val="0"/>
          <w:numId w:val="3"/>
        </w:numPr>
        <w:spacing w:after="0" w:line="240" w:lineRule="auto"/>
        <w:jc w:val="both"/>
        <w:outlineLvl w:val="0"/>
        <w:rPr>
          <w:rFonts w:ascii="Times New Roman" w:hAnsi="Times New Roman"/>
          <w:b/>
          <w:lang w:val="hr-HR"/>
        </w:rPr>
      </w:pPr>
      <w:r w:rsidRPr="007D67CD">
        <w:rPr>
          <w:rFonts w:ascii="Times New Roman" w:hAnsi="Times New Roman"/>
          <w:b/>
          <w:lang w:val="hr-HR"/>
        </w:rPr>
        <w:t>Projektovanje javnih radova</w:t>
      </w:r>
    </w:p>
    <w:p w:rsidR="009C0652" w:rsidRPr="007D67CD" w:rsidRDefault="009C0652" w:rsidP="009C0652">
      <w:pPr>
        <w:spacing w:after="0" w:line="240" w:lineRule="auto"/>
        <w:jc w:val="both"/>
        <w:rPr>
          <w:rFonts w:ascii="Times New Roman" w:hAnsi="Times New Roman"/>
          <w:lang w:val="hr-HR"/>
        </w:rPr>
      </w:pPr>
      <w:r w:rsidRPr="007D67CD">
        <w:rPr>
          <w:rFonts w:ascii="Times New Roman" w:hAnsi="Times New Roman"/>
          <w:lang w:val="hr-HR"/>
        </w:rPr>
        <w:t xml:space="preserve">Ugovor o projektovanju bit će izveden pod </w:t>
      </w:r>
      <w:r w:rsidR="00BF62E6" w:rsidRPr="007D67CD">
        <w:rPr>
          <w:rFonts w:ascii="Times New Roman" w:hAnsi="Times New Roman"/>
          <w:lang w:val="hr-HR"/>
        </w:rPr>
        <w:t>uslov</w:t>
      </w:r>
      <w:r w:rsidRPr="007D67CD">
        <w:rPr>
          <w:rFonts w:ascii="Times New Roman" w:hAnsi="Times New Roman"/>
          <w:lang w:val="hr-HR"/>
        </w:rPr>
        <w:t xml:space="preserve">ima EU za usluge uzimajući u obzir specifičnosti projekta postrojenja za pročišćavanje otpadnih voda. Ugovor i njegovi aneksi također će obuhvatiti detaljan opis Projektnog rada u obliku Opisa projektnih zadataka (planiranje, istraživanje i projektovanje koji vodi do nabave), </w:t>
      </w:r>
      <w:r w:rsidR="00BF62E6" w:rsidRPr="007D67CD">
        <w:rPr>
          <w:rFonts w:ascii="Times New Roman" w:hAnsi="Times New Roman"/>
          <w:lang w:val="hr-HR"/>
        </w:rPr>
        <w:t>uslov</w:t>
      </w:r>
      <w:r w:rsidRPr="007D67CD">
        <w:rPr>
          <w:rFonts w:ascii="Times New Roman" w:hAnsi="Times New Roman"/>
          <w:lang w:val="hr-HR"/>
        </w:rPr>
        <w:t xml:space="preserve">i osiguranja, </w:t>
      </w:r>
      <w:r w:rsidR="00BF62E6" w:rsidRPr="007D67CD">
        <w:rPr>
          <w:rFonts w:ascii="Times New Roman" w:hAnsi="Times New Roman"/>
          <w:lang w:val="hr-HR"/>
        </w:rPr>
        <w:t>uslov</w:t>
      </w:r>
      <w:r w:rsidRPr="007D67CD">
        <w:rPr>
          <w:rFonts w:ascii="Times New Roman" w:hAnsi="Times New Roman"/>
          <w:lang w:val="hr-HR"/>
        </w:rPr>
        <w:t>i plaćanja itd. Mala količina dokumentacije s neiz</w:t>
      </w:r>
      <w:r w:rsidR="00582254" w:rsidRPr="007D67CD">
        <w:rPr>
          <w:rFonts w:ascii="Times New Roman" w:hAnsi="Times New Roman"/>
          <w:lang w:val="hr-HR"/>
        </w:rPr>
        <w:t xml:space="preserve">vjesnim dokumentima je također u vezi sa </w:t>
      </w:r>
      <w:r w:rsidRPr="007D67CD">
        <w:rPr>
          <w:rFonts w:ascii="Times New Roman" w:hAnsi="Times New Roman"/>
          <w:lang w:val="hr-HR"/>
        </w:rPr>
        <w:t>visoki</w:t>
      </w:r>
      <w:r w:rsidR="00582254" w:rsidRPr="007D67CD">
        <w:rPr>
          <w:rFonts w:ascii="Times New Roman" w:hAnsi="Times New Roman"/>
          <w:lang w:val="hr-HR"/>
        </w:rPr>
        <w:t>m</w:t>
      </w:r>
      <w:r w:rsidRPr="007D67CD">
        <w:rPr>
          <w:rFonts w:ascii="Times New Roman" w:hAnsi="Times New Roman"/>
          <w:lang w:val="hr-HR"/>
        </w:rPr>
        <w:t xml:space="preserve"> rizik</w:t>
      </w:r>
      <w:r w:rsidR="00582254" w:rsidRPr="007D67CD">
        <w:rPr>
          <w:rFonts w:ascii="Times New Roman" w:hAnsi="Times New Roman"/>
          <w:lang w:val="hr-HR"/>
        </w:rPr>
        <w:t>om ponuđača</w:t>
      </w:r>
      <w:r w:rsidRPr="007D67CD">
        <w:rPr>
          <w:rFonts w:ascii="Times New Roman" w:hAnsi="Times New Roman"/>
          <w:lang w:val="hr-HR"/>
        </w:rPr>
        <w:t xml:space="preserve"> t</w:t>
      </w:r>
      <w:r w:rsidR="00582254" w:rsidRPr="007D67CD">
        <w:rPr>
          <w:rFonts w:ascii="Times New Roman" w:hAnsi="Times New Roman"/>
          <w:lang w:val="hr-HR"/>
        </w:rPr>
        <w:t>okom postupka tendera</w:t>
      </w:r>
      <w:r w:rsidRPr="007D67CD">
        <w:rPr>
          <w:rFonts w:ascii="Times New Roman" w:hAnsi="Times New Roman"/>
          <w:lang w:val="hr-HR"/>
        </w:rPr>
        <w:t>, što će se odraziti i na njihove ponude.</w:t>
      </w:r>
    </w:p>
    <w:p w:rsidR="009C0652" w:rsidRPr="007D67CD" w:rsidRDefault="009C0652" w:rsidP="009C0652">
      <w:pPr>
        <w:spacing w:after="0" w:line="240" w:lineRule="auto"/>
        <w:jc w:val="both"/>
        <w:rPr>
          <w:rFonts w:ascii="Times New Roman" w:hAnsi="Times New Roman"/>
          <w:lang w:val="hr-HR"/>
        </w:rPr>
      </w:pPr>
    </w:p>
    <w:p w:rsidR="009C0652" w:rsidRPr="007D67CD" w:rsidRDefault="009C0652" w:rsidP="009C0652">
      <w:pPr>
        <w:spacing w:after="0" w:line="240" w:lineRule="auto"/>
        <w:jc w:val="both"/>
        <w:rPr>
          <w:rFonts w:ascii="Times New Roman" w:hAnsi="Times New Roman"/>
          <w:lang w:val="hr-HR"/>
        </w:rPr>
      </w:pPr>
      <w:r w:rsidRPr="007D67CD">
        <w:rPr>
          <w:rFonts w:ascii="Times New Roman" w:hAnsi="Times New Roman"/>
          <w:lang w:val="hr-HR"/>
        </w:rPr>
        <w:t xml:space="preserve">Da bi se dobila najviša osnova za vrijednost i pravilan odabir </w:t>
      </w:r>
      <w:r w:rsidR="00E92126" w:rsidRPr="007D67CD">
        <w:rPr>
          <w:rFonts w:ascii="Times New Roman" w:hAnsi="Times New Roman"/>
          <w:lang w:val="hr-HR"/>
        </w:rPr>
        <w:t>projektnog</w:t>
      </w:r>
      <w:r w:rsidRPr="007D67CD">
        <w:rPr>
          <w:rFonts w:ascii="Times New Roman" w:hAnsi="Times New Roman"/>
          <w:lang w:val="hr-HR"/>
        </w:rPr>
        <w:t xml:space="preserve"> tima</w:t>
      </w:r>
      <w:r w:rsidR="00C40A9F" w:rsidRPr="007D67CD">
        <w:rPr>
          <w:rFonts w:ascii="Times New Roman" w:hAnsi="Times New Roman"/>
          <w:lang w:val="hr-HR"/>
        </w:rPr>
        <w:t xml:space="preserve"> </w:t>
      </w:r>
      <w:r w:rsidR="00890BD4" w:rsidRPr="007D67CD">
        <w:rPr>
          <w:rFonts w:ascii="Times New Roman" w:hAnsi="Times New Roman"/>
          <w:lang w:val="hr-HR"/>
        </w:rPr>
        <w:t>za izgradnju</w:t>
      </w:r>
      <w:r w:rsidRPr="007D67CD">
        <w:rPr>
          <w:rFonts w:ascii="Times New Roman" w:hAnsi="Times New Roman"/>
          <w:lang w:val="hr-HR"/>
        </w:rPr>
        <w:t>, kriteriji odabira trebali bi uključivati:</w:t>
      </w:r>
    </w:p>
    <w:p w:rsidR="00E92126" w:rsidRPr="007D67CD" w:rsidRDefault="009C0652" w:rsidP="003A3233">
      <w:pPr>
        <w:numPr>
          <w:ilvl w:val="0"/>
          <w:numId w:val="39"/>
        </w:numPr>
        <w:spacing w:after="0" w:line="240" w:lineRule="auto"/>
        <w:jc w:val="both"/>
        <w:rPr>
          <w:rFonts w:ascii="Times New Roman" w:hAnsi="Times New Roman"/>
          <w:lang w:val="hr-HR"/>
        </w:rPr>
      </w:pPr>
      <w:r w:rsidRPr="007D67CD">
        <w:rPr>
          <w:rFonts w:ascii="Times New Roman" w:hAnsi="Times New Roman"/>
          <w:lang w:val="hr-HR"/>
        </w:rPr>
        <w:t>puna usklađenost s specifikacijom nabav</w:t>
      </w:r>
      <w:r w:rsidR="00C1238B" w:rsidRPr="007D67CD">
        <w:rPr>
          <w:rFonts w:ascii="Times New Roman" w:hAnsi="Times New Roman"/>
          <w:lang w:val="hr-HR"/>
        </w:rPr>
        <w:t>k</w:t>
      </w:r>
      <w:r w:rsidRPr="007D67CD">
        <w:rPr>
          <w:rFonts w:ascii="Times New Roman" w:hAnsi="Times New Roman"/>
          <w:lang w:val="hr-HR"/>
        </w:rPr>
        <w:t xml:space="preserve">e ili </w:t>
      </w:r>
      <w:r w:rsidR="00C1238B" w:rsidRPr="007D67CD">
        <w:rPr>
          <w:rFonts w:ascii="Times New Roman" w:hAnsi="Times New Roman"/>
          <w:lang w:val="hr-HR"/>
        </w:rPr>
        <w:t>tenderom</w:t>
      </w:r>
      <w:r w:rsidRPr="007D67CD">
        <w:rPr>
          <w:rFonts w:ascii="Times New Roman" w:hAnsi="Times New Roman"/>
          <w:lang w:val="hr-HR"/>
        </w:rPr>
        <w:t>;</w:t>
      </w:r>
    </w:p>
    <w:p w:rsidR="009C0652" w:rsidRPr="007D67CD" w:rsidRDefault="009C0652" w:rsidP="003A3233">
      <w:pPr>
        <w:numPr>
          <w:ilvl w:val="0"/>
          <w:numId w:val="39"/>
        </w:numPr>
        <w:spacing w:after="0" w:line="240" w:lineRule="auto"/>
        <w:jc w:val="both"/>
        <w:rPr>
          <w:rFonts w:ascii="Times New Roman" w:hAnsi="Times New Roman"/>
          <w:lang w:val="hr-HR"/>
        </w:rPr>
      </w:pPr>
      <w:r w:rsidRPr="007D67CD">
        <w:rPr>
          <w:rFonts w:ascii="Times New Roman" w:hAnsi="Times New Roman"/>
          <w:lang w:val="hr-HR"/>
        </w:rPr>
        <w:t xml:space="preserve">kvalitetu i praćenje ukupnog projekta </w:t>
      </w:r>
      <w:r w:rsidR="00C1238B" w:rsidRPr="007D67CD">
        <w:rPr>
          <w:rFonts w:ascii="Times New Roman" w:hAnsi="Times New Roman"/>
          <w:lang w:val="hr-HR"/>
        </w:rPr>
        <w:t>projektantskog</w:t>
      </w:r>
      <w:r w:rsidRPr="007D67CD">
        <w:rPr>
          <w:rFonts w:ascii="Times New Roman" w:hAnsi="Times New Roman"/>
          <w:lang w:val="hr-HR"/>
        </w:rPr>
        <w:t xml:space="preserve"> tima, uključujući </w:t>
      </w:r>
      <w:r w:rsidR="00C1238B" w:rsidRPr="007D67CD">
        <w:rPr>
          <w:rFonts w:ascii="Times New Roman" w:hAnsi="Times New Roman"/>
          <w:lang w:val="hr-HR"/>
        </w:rPr>
        <w:t>projektantske</w:t>
      </w:r>
      <w:r w:rsidRPr="007D67CD">
        <w:rPr>
          <w:rFonts w:ascii="Times New Roman" w:hAnsi="Times New Roman"/>
          <w:lang w:val="hr-HR"/>
        </w:rPr>
        <w:t xml:space="preserve"> profesionalce;</w:t>
      </w:r>
    </w:p>
    <w:p w:rsidR="00E92126" w:rsidRPr="007D67CD" w:rsidRDefault="009C0652" w:rsidP="003A3233">
      <w:pPr>
        <w:numPr>
          <w:ilvl w:val="0"/>
          <w:numId w:val="39"/>
        </w:numPr>
        <w:spacing w:after="0" w:line="240" w:lineRule="auto"/>
        <w:jc w:val="both"/>
        <w:rPr>
          <w:rFonts w:ascii="Times New Roman" w:hAnsi="Times New Roman"/>
          <w:lang w:val="hr-HR"/>
        </w:rPr>
      </w:pPr>
      <w:r w:rsidRPr="007D67CD">
        <w:rPr>
          <w:rFonts w:ascii="Times New Roman" w:hAnsi="Times New Roman"/>
          <w:lang w:val="hr-HR"/>
        </w:rPr>
        <w:t xml:space="preserve">kvaliteta planiranja i </w:t>
      </w:r>
      <w:r w:rsidR="00C1238B" w:rsidRPr="007D67CD">
        <w:rPr>
          <w:rFonts w:ascii="Times New Roman" w:hAnsi="Times New Roman"/>
          <w:lang w:val="hr-HR"/>
        </w:rPr>
        <w:t>projektovanja</w:t>
      </w:r>
      <w:r w:rsidRPr="007D67CD">
        <w:rPr>
          <w:rFonts w:ascii="Times New Roman" w:hAnsi="Times New Roman"/>
          <w:lang w:val="hr-HR"/>
        </w:rPr>
        <w:t xml:space="preserve"> - koliko će dobro djelovati</w:t>
      </w:r>
      <w:r w:rsidR="00C1238B" w:rsidRPr="007D67CD">
        <w:rPr>
          <w:rFonts w:ascii="Times New Roman" w:hAnsi="Times New Roman"/>
          <w:lang w:val="hr-HR"/>
        </w:rPr>
        <w:t xml:space="preserve"> projekt</w:t>
      </w:r>
      <w:r w:rsidRPr="007D67CD">
        <w:rPr>
          <w:rFonts w:ascii="Times New Roman" w:hAnsi="Times New Roman"/>
          <w:lang w:val="hr-HR"/>
        </w:rPr>
        <w:t>;</w:t>
      </w:r>
    </w:p>
    <w:p w:rsidR="009C0652" w:rsidRPr="007D67CD" w:rsidRDefault="009C0652" w:rsidP="003A3233">
      <w:pPr>
        <w:numPr>
          <w:ilvl w:val="0"/>
          <w:numId w:val="39"/>
        </w:numPr>
        <w:spacing w:after="0" w:line="240" w:lineRule="auto"/>
        <w:jc w:val="both"/>
        <w:rPr>
          <w:rFonts w:ascii="Times New Roman" w:hAnsi="Times New Roman"/>
          <w:lang w:val="hr-HR"/>
        </w:rPr>
      </w:pPr>
      <w:r w:rsidRPr="007D67CD">
        <w:rPr>
          <w:rFonts w:ascii="Times New Roman" w:hAnsi="Times New Roman"/>
          <w:lang w:val="hr-HR"/>
        </w:rPr>
        <w:t>kvalitetu i trajnost ponuđenih materijala;</w:t>
      </w:r>
    </w:p>
    <w:p w:rsidR="009C0652" w:rsidRPr="007D67CD" w:rsidRDefault="009C0652" w:rsidP="003A3233">
      <w:pPr>
        <w:numPr>
          <w:ilvl w:val="0"/>
          <w:numId w:val="39"/>
        </w:numPr>
        <w:spacing w:after="0" w:line="240" w:lineRule="auto"/>
        <w:jc w:val="both"/>
        <w:rPr>
          <w:rFonts w:ascii="Times New Roman" w:hAnsi="Times New Roman"/>
          <w:lang w:val="hr-HR"/>
        </w:rPr>
      </w:pPr>
      <w:r w:rsidRPr="007D67CD">
        <w:rPr>
          <w:rFonts w:ascii="Times New Roman" w:hAnsi="Times New Roman"/>
          <w:lang w:val="hr-HR"/>
        </w:rPr>
        <w:t>troškovi životnog ciklusa;</w:t>
      </w:r>
    </w:p>
    <w:p w:rsidR="00C571E8" w:rsidRPr="007D67CD" w:rsidRDefault="00C40A9F" w:rsidP="003A3233">
      <w:pPr>
        <w:numPr>
          <w:ilvl w:val="0"/>
          <w:numId w:val="39"/>
        </w:numPr>
        <w:spacing w:after="0" w:line="240" w:lineRule="auto"/>
        <w:jc w:val="both"/>
        <w:rPr>
          <w:rFonts w:ascii="Times New Roman" w:hAnsi="Times New Roman"/>
          <w:lang w:val="hr-HR"/>
        </w:rPr>
      </w:pPr>
      <w:r w:rsidRPr="007D67CD">
        <w:rPr>
          <w:rFonts w:ascii="Times New Roman" w:hAnsi="Times New Roman"/>
          <w:lang w:val="hr-HR"/>
        </w:rPr>
        <w:t>izvedivost gradnje.</w:t>
      </w:r>
    </w:p>
    <w:p w:rsidR="00C571E8" w:rsidRPr="007D67CD" w:rsidRDefault="00C571E8" w:rsidP="00970C41">
      <w:pPr>
        <w:autoSpaceDE w:val="0"/>
        <w:autoSpaceDN w:val="0"/>
        <w:adjustRightInd w:val="0"/>
        <w:spacing w:after="0" w:line="240" w:lineRule="auto"/>
        <w:jc w:val="both"/>
        <w:rPr>
          <w:rFonts w:ascii="Times New Roman" w:hAnsi="Times New Roman"/>
          <w:lang w:val="hr-HR" w:eastAsia="cs-CZ"/>
        </w:rPr>
      </w:pPr>
    </w:p>
    <w:p w:rsidR="00576783" w:rsidRPr="007D67CD" w:rsidRDefault="00C571E8" w:rsidP="003A3233">
      <w:pPr>
        <w:numPr>
          <w:ilvl w:val="0"/>
          <w:numId w:val="3"/>
        </w:numPr>
        <w:spacing w:after="0" w:line="240" w:lineRule="auto"/>
        <w:jc w:val="both"/>
        <w:outlineLvl w:val="0"/>
        <w:rPr>
          <w:rFonts w:ascii="Times New Roman" w:hAnsi="Times New Roman"/>
          <w:b/>
          <w:lang w:val="hr-HR"/>
        </w:rPr>
      </w:pPr>
      <w:bookmarkStart w:id="20" w:name="_Toc441785977"/>
      <w:bookmarkStart w:id="21" w:name="_Toc455826400"/>
      <w:r w:rsidRPr="007D67CD">
        <w:rPr>
          <w:rFonts w:ascii="Times New Roman" w:hAnsi="Times New Roman"/>
          <w:b/>
          <w:lang w:val="hr-HR"/>
        </w:rPr>
        <w:t xml:space="preserve">Praćenje ugovora – nadzor nad gradilištem </w:t>
      </w:r>
      <w:bookmarkEnd w:id="20"/>
      <w:bookmarkEnd w:id="21"/>
    </w:p>
    <w:p w:rsidR="006E5311" w:rsidRPr="007D67CD" w:rsidRDefault="006E5311" w:rsidP="00127208">
      <w:pPr>
        <w:autoSpaceDE w:val="0"/>
        <w:autoSpaceDN w:val="0"/>
        <w:adjustRightInd w:val="0"/>
        <w:spacing w:after="0" w:line="240" w:lineRule="auto"/>
        <w:jc w:val="both"/>
        <w:rPr>
          <w:rFonts w:ascii="Times New Roman" w:hAnsi="Times New Roman"/>
          <w:lang w:val="hr-HR" w:eastAsia="cs-CZ"/>
        </w:rPr>
      </w:pPr>
    </w:p>
    <w:p w:rsidR="006E5311" w:rsidRPr="007D67CD" w:rsidRDefault="006E5311" w:rsidP="00127208">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Kontinuirano praćenje i revizije potrebni su z</w:t>
      </w:r>
      <w:r w:rsidR="00B43778" w:rsidRPr="007D67CD">
        <w:rPr>
          <w:rFonts w:ascii="Times New Roman" w:hAnsi="Times New Roman"/>
          <w:lang w:val="hr-HR" w:eastAsia="cs-CZ"/>
        </w:rPr>
        <w:t>a nadzor bilo kojeg ugovora o gradnji. To može provesti Ugovorni organ</w:t>
      </w:r>
      <w:r w:rsidRPr="007D67CD">
        <w:rPr>
          <w:rFonts w:ascii="Times New Roman" w:hAnsi="Times New Roman"/>
          <w:lang w:val="hr-HR" w:eastAsia="cs-CZ"/>
        </w:rPr>
        <w:t xml:space="preserve">, vladine agencije ili </w:t>
      </w:r>
      <w:r w:rsidR="00857B18" w:rsidRPr="007D67CD">
        <w:rPr>
          <w:rFonts w:ascii="Times New Roman" w:hAnsi="Times New Roman"/>
          <w:lang w:val="hr-HR" w:eastAsia="cs-CZ"/>
        </w:rPr>
        <w:t>konsultant</w:t>
      </w:r>
      <w:r w:rsidRPr="007D67CD">
        <w:rPr>
          <w:rFonts w:ascii="Times New Roman" w:hAnsi="Times New Roman"/>
          <w:lang w:val="hr-HR" w:eastAsia="cs-CZ"/>
        </w:rPr>
        <w:t>i imenovani za</w:t>
      </w:r>
      <w:r w:rsidR="00B43778" w:rsidRPr="007D67CD">
        <w:rPr>
          <w:rFonts w:ascii="Times New Roman" w:hAnsi="Times New Roman"/>
          <w:lang w:val="hr-HR" w:eastAsia="cs-CZ"/>
        </w:rPr>
        <w:t xml:space="preserve"> nadzor nad ugovorom koji finansira Ugovorni organ</w:t>
      </w:r>
      <w:r w:rsidRPr="007D67CD">
        <w:rPr>
          <w:rFonts w:ascii="Times New Roman" w:hAnsi="Times New Roman"/>
          <w:lang w:val="hr-HR" w:eastAsia="cs-CZ"/>
        </w:rPr>
        <w:t xml:space="preserve">. Za sve osim prethodnog, </w:t>
      </w:r>
      <w:r w:rsidR="00857B18" w:rsidRPr="007D67CD">
        <w:rPr>
          <w:rFonts w:ascii="Times New Roman" w:hAnsi="Times New Roman"/>
          <w:lang w:val="hr-HR" w:eastAsia="cs-CZ"/>
        </w:rPr>
        <w:t>konsultant</w:t>
      </w:r>
      <w:r w:rsidRPr="007D67CD">
        <w:rPr>
          <w:rFonts w:ascii="Times New Roman" w:hAnsi="Times New Roman"/>
          <w:lang w:val="hr-HR" w:eastAsia="cs-CZ"/>
        </w:rPr>
        <w:t xml:space="preserve"> se mora nadzirati i revidirati kako bi se osiguralo poštivanje Ugovora, poticanje isplativosti i izbjegavanje korupcije.</w:t>
      </w:r>
    </w:p>
    <w:p w:rsidR="00160623" w:rsidRPr="007D67CD" w:rsidRDefault="00160623" w:rsidP="00127208">
      <w:pPr>
        <w:autoSpaceDE w:val="0"/>
        <w:autoSpaceDN w:val="0"/>
        <w:adjustRightInd w:val="0"/>
        <w:spacing w:after="0" w:line="240" w:lineRule="auto"/>
        <w:jc w:val="both"/>
        <w:rPr>
          <w:rFonts w:ascii="Times New Roman" w:hAnsi="Times New Roman"/>
          <w:lang w:val="hr-HR" w:eastAsia="cs-CZ"/>
        </w:rPr>
      </w:pPr>
    </w:p>
    <w:p w:rsidR="00160623" w:rsidRPr="007D67CD" w:rsidRDefault="00160623" w:rsidP="00160623">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 xml:space="preserve">Priroda projekta, njegov opseg i specifičnosti zahtijevaju upošljavanje specijaliziranih inženjerskih preduzeća za nadzor izvršavanja radova na gradilištu. Odabir </w:t>
      </w:r>
      <w:r w:rsidR="007A18AD" w:rsidRPr="007D67CD">
        <w:rPr>
          <w:rFonts w:ascii="Times New Roman" w:hAnsi="Times New Roman"/>
          <w:lang w:val="hr-HR" w:eastAsia="cs-CZ"/>
        </w:rPr>
        <w:t xml:space="preserve">projektnog </w:t>
      </w:r>
      <w:r w:rsidRPr="007D67CD">
        <w:rPr>
          <w:rFonts w:ascii="Times New Roman" w:hAnsi="Times New Roman"/>
          <w:lang w:val="hr-HR" w:eastAsia="cs-CZ"/>
        </w:rPr>
        <w:t>inženjera</w:t>
      </w:r>
      <w:r w:rsidR="007A18AD" w:rsidRPr="007D67CD">
        <w:rPr>
          <w:rFonts w:ascii="Times New Roman" w:hAnsi="Times New Roman"/>
          <w:lang w:val="hr-HR" w:eastAsia="cs-CZ"/>
        </w:rPr>
        <w:t>,</w:t>
      </w:r>
      <w:r w:rsidRPr="007D67CD">
        <w:rPr>
          <w:rFonts w:ascii="Times New Roman" w:hAnsi="Times New Roman"/>
          <w:lang w:val="hr-HR" w:eastAsia="cs-CZ"/>
        </w:rPr>
        <w:t xml:space="preserve"> </w:t>
      </w:r>
      <w:r w:rsidR="007A18AD" w:rsidRPr="007D67CD">
        <w:rPr>
          <w:rFonts w:ascii="Times New Roman" w:hAnsi="Times New Roman"/>
          <w:lang w:val="hr-HR" w:eastAsia="cs-CZ"/>
        </w:rPr>
        <w:t xml:space="preserve">ne samo po </w:t>
      </w:r>
      <w:r w:rsidR="00BF62E6" w:rsidRPr="007D67CD">
        <w:rPr>
          <w:rFonts w:ascii="Times New Roman" w:hAnsi="Times New Roman"/>
          <w:lang w:val="hr-HR" w:eastAsia="cs-CZ"/>
        </w:rPr>
        <w:t>uslov</w:t>
      </w:r>
      <w:r w:rsidRPr="007D67CD">
        <w:rPr>
          <w:rFonts w:ascii="Times New Roman" w:hAnsi="Times New Roman"/>
          <w:lang w:val="hr-HR" w:eastAsia="cs-CZ"/>
        </w:rPr>
        <w:t>ima EU</w:t>
      </w:r>
      <w:r w:rsidR="007A18AD" w:rsidRPr="007D67CD">
        <w:rPr>
          <w:rFonts w:ascii="Times New Roman" w:hAnsi="Times New Roman"/>
          <w:lang w:val="hr-HR" w:eastAsia="cs-CZ"/>
        </w:rPr>
        <w:t>,</w:t>
      </w:r>
      <w:r w:rsidRPr="007D67CD">
        <w:rPr>
          <w:rFonts w:ascii="Times New Roman" w:hAnsi="Times New Roman"/>
          <w:lang w:val="hr-HR" w:eastAsia="cs-CZ"/>
        </w:rPr>
        <w:t xml:space="preserve"> mora ispunjavati </w:t>
      </w:r>
      <w:r w:rsidR="007A18AD" w:rsidRPr="007D67CD">
        <w:rPr>
          <w:rFonts w:ascii="Times New Roman" w:hAnsi="Times New Roman"/>
          <w:lang w:val="hr-HR" w:eastAsia="cs-CZ"/>
        </w:rPr>
        <w:t xml:space="preserve">i </w:t>
      </w:r>
      <w:r w:rsidRPr="007D67CD">
        <w:rPr>
          <w:rFonts w:ascii="Times New Roman" w:hAnsi="Times New Roman"/>
          <w:lang w:val="hr-HR" w:eastAsia="cs-CZ"/>
        </w:rPr>
        <w:t>sljedeće kriterije:</w:t>
      </w:r>
    </w:p>
    <w:p w:rsidR="00160623" w:rsidRPr="007D67CD" w:rsidRDefault="00160623" w:rsidP="003A3233">
      <w:pPr>
        <w:numPr>
          <w:ilvl w:val="0"/>
          <w:numId w:val="38"/>
        </w:num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kapacitet / sposobnost</w:t>
      </w:r>
    </w:p>
    <w:p w:rsidR="00160623" w:rsidRPr="007D67CD" w:rsidRDefault="00160623" w:rsidP="003A3233">
      <w:pPr>
        <w:numPr>
          <w:ilvl w:val="0"/>
          <w:numId w:val="38"/>
        </w:num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reference vodnog sektora</w:t>
      </w:r>
    </w:p>
    <w:p w:rsidR="00160623" w:rsidRPr="007D67CD" w:rsidRDefault="00160623" w:rsidP="003A3233">
      <w:pPr>
        <w:numPr>
          <w:ilvl w:val="0"/>
          <w:numId w:val="38"/>
        </w:num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međunarodni referentni popis</w:t>
      </w:r>
    </w:p>
    <w:p w:rsidR="00160623" w:rsidRPr="007D67CD" w:rsidRDefault="00160623" w:rsidP="003A3233">
      <w:pPr>
        <w:numPr>
          <w:ilvl w:val="0"/>
          <w:numId w:val="38"/>
        </w:num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osiguranje za usluge</w:t>
      </w:r>
    </w:p>
    <w:p w:rsidR="00160623" w:rsidRPr="007D67CD" w:rsidRDefault="00160623" w:rsidP="003A3233">
      <w:pPr>
        <w:numPr>
          <w:ilvl w:val="0"/>
          <w:numId w:val="38"/>
        </w:num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 xml:space="preserve">sposobnost izgradnje međunarodnog tima temeljenog na zahtjevima </w:t>
      </w:r>
      <w:r w:rsidR="007A18AD" w:rsidRPr="007D67CD">
        <w:rPr>
          <w:rFonts w:ascii="Times New Roman" w:hAnsi="Times New Roman"/>
          <w:lang w:val="hr-HR" w:eastAsia="cs-CZ"/>
        </w:rPr>
        <w:t>Ugovornog organa</w:t>
      </w:r>
      <w:r w:rsidRPr="007D67CD">
        <w:rPr>
          <w:rFonts w:ascii="Times New Roman" w:hAnsi="Times New Roman"/>
          <w:lang w:val="hr-HR" w:eastAsia="cs-CZ"/>
        </w:rPr>
        <w:t xml:space="preserve">, uz poznavanje </w:t>
      </w:r>
      <w:r w:rsidR="00BF62E6" w:rsidRPr="007D67CD">
        <w:rPr>
          <w:rFonts w:ascii="Times New Roman" w:hAnsi="Times New Roman"/>
          <w:lang w:val="hr-HR" w:eastAsia="cs-CZ"/>
        </w:rPr>
        <w:t>uslov</w:t>
      </w:r>
      <w:r w:rsidRPr="007D67CD">
        <w:rPr>
          <w:rFonts w:ascii="Times New Roman" w:hAnsi="Times New Roman"/>
          <w:lang w:val="hr-HR" w:eastAsia="cs-CZ"/>
        </w:rPr>
        <w:t>a ugovor</w:t>
      </w:r>
      <w:r w:rsidR="007A18AD" w:rsidRPr="007D67CD">
        <w:rPr>
          <w:rFonts w:ascii="Times New Roman" w:hAnsi="Times New Roman"/>
          <w:lang w:val="hr-HR" w:eastAsia="cs-CZ"/>
        </w:rPr>
        <w:t>a o EU i poznavanje engleskog/</w:t>
      </w:r>
      <w:r w:rsidRPr="007D67CD">
        <w:rPr>
          <w:rFonts w:ascii="Times New Roman" w:hAnsi="Times New Roman"/>
          <w:lang w:val="hr-HR" w:eastAsia="cs-CZ"/>
        </w:rPr>
        <w:t>bosanskohercegovačkog jezika</w:t>
      </w:r>
    </w:p>
    <w:p w:rsidR="00160623" w:rsidRPr="007D67CD" w:rsidRDefault="00160623" w:rsidP="003A3233">
      <w:pPr>
        <w:numPr>
          <w:ilvl w:val="0"/>
          <w:numId w:val="38"/>
        </w:num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poznavanje ugovora.</w:t>
      </w:r>
    </w:p>
    <w:p w:rsidR="00160623" w:rsidRPr="007D67CD" w:rsidRDefault="00160623" w:rsidP="00160623">
      <w:pPr>
        <w:autoSpaceDE w:val="0"/>
        <w:autoSpaceDN w:val="0"/>
        <w:adjustRightInd w:val="0"/>
        <w:spacing w:after="0" w:line="240" w:lineRule="auto"/>
        <w:jc w:val="both"/>
        <w:rPr>
          <w:rFonts w:ascii="Times New Roman" w:hAnsi="Times New Roman"/>
          <w:lang w:val="hr-HR" w:eastAsia="cs-CZ"/>
        </w:rPr>
      </w:pPr>
    </w:p>
    <w:p w:rsidR="009069F3" w:rsidRPr="007D67CD" w:rsidRDefault="00160623" w:rsidP="003834B3">
      <w:pPr>
        <w:autoSpaceDE w:val="0"/>
        <w:autoSpaceDN w:val="0"/>
        <w:adjustRightInd w:val="0"/>
        <w:spacing w:after="0" w:line="240" w:lineRule="auto"/>
        <w:jc w:val="both"/>
        <w:rPr>
          <w:rStyle w:val="Hyperlink"/>
          <w:rFonts w:ascii="Times New Roman" w:hAnsi="Times New Roman"/>
          <w:color w:val="auto"/>
          <w:u w:val="none"/>
          <w:lang w:val="hr-HR" w:eastAsia="cs-CZ"/>
        </w:rPr>
      </w:pPr>
      <w:r w:rsidRPr="007D67CD">
        <w:rPr>
          <w:rFonts w:ascii="Times New Roman" w:hAnsi="Times New Roman"/>
          <w:lang w:val="hr-HR" w:eastAsia="cs-CZ"/>
        </w:rPr>
        <w:t>Rasporedi se općenito odnose na materijale koji će biti u Ugovoru, ali se umjesto toga premještaju do kraja obično zbog njihove duljine</w:t>
      </w:r>
      <w:r w:rsidR="003834B3" w:rsidRPr="007D67CD">
        <w:rPr>
          <w:rFonts w:ascii="Times New Roman" w:hAnsi="Times New Roman"/>
          <w:lang w:val="hr-HR" w:eastAsia="cs-CZ"/>
        </w:rPr>
        <w:t xml:space="preserve"> i</w:t>
      </w:r>
      <w:r w:rsidRPr="007D67CD">
        <w:rPr>
          <w:rFonts w:ascii="Times New Roman" w:hAnsi="Times New Roman"/>
          <w:lang w:val="hr-HR" w:eastAsia="cs-CZ"/>
        </w:rPr>
        <w:t xml:space="preserve"> kako bi se postigla jasnost i kratkoća u Ugovoru. Zbog toga rasporedi, dokument</w:t>
      </w:r>
      <w:r w:rsidR="003834B3" w:rsidRPr="007D67CD">
        <w:rPr>
          <w:rFonts w:ascii="Times New Roman" w:hAnsi="Times New Roman"/>
          <w:lang w:val="hr-HR" w:eastAsia="cs-CZ"/>
        </w:rPr>
        <w:t>i</w:t>
      </w:r>
      <w:r w:rsidRPr="007D67CD">
        <w:rPr>
          <w:rFonts w:ascii="Times New Roman" w:hAnsi="Times New Roman"/>
          <w:lang w:val="hr-HR" w:eastAsia="cs-CZ"/>
        </w:rPr>
        <w:t>, tehničke specifikacije, crteži se često smatraju dijelom ugovora i moraju biti z</w:t>
      </w:r>
      <w:r w:rsidR="003834B3" w:rsidRPr="007D67CD">
        <w:rPr>
          <w:rFonts w:ascii="Times New Roman" w:hAnsi="Times New Roman"/>
          <w:lang w:val="hr-HR" w:eastAsia="cs-CZ"/>
        </w:rPr>
        <w:t>asebno potpisani od strane obje ugovorne strane</w:t>
      </w:r>
      <w:r w:rsidRPr="007D67CD">
        <w:rPr>
          <w:rFonts w:ascii="Times New Roman" w:hAnsi="Times New Roman"/>
          <w:lang w:val="hr-HR" w:eastAsia="cs-CZ"/>
        </w:rPr>
        <w:t>.</w:t>
      </w:r>
    </w:p>
    <w:p w:rsidR="00A80BBA" w:rsidRPr="007D67CD" w:rsidRDefault="00A80BBA" w:rsidP="00A80BBA">
      <w:pPr>
        <w:spacing w:after="0" w:line="240" w:lineRule="auto"/>
        <w:jc w:val="both"/>
        <w:rPr>
          <w:rFonts w:ascii="Times New Roman" w:hAnsi="Times New Roman"/>
          <w:lang w:val="hr-HR" w:eastAsia="en-GB"/>
        </w:rPr>
      </w:pPr>
      <w:bookmarkStart w:id="22" w:name="_Toc441785981"/>
    </w:p>
    <w:p w:rsidR="002D1DB5" w:rsidRPr="007D67CD" w:rsidRDefault="002D1DB5" w:rsidP="00A80BBA">
      <w:pPr>
        <w:pStyle w:val="Heading1"/>
        <w:spacing w:before="0"/>
        <w:rPr>
          <w:rFonts w:ascii="Times New Roman" w:hAnsi="Times New Roman"/>
          <w:bCs w:val="0"/>
          <w:color w:val="000000"/>
          <w:lang w:val="hr-HR"/>
        </w:rPr>
      </w:pPr>
      <w:bookmarkStart w:id="23" w:name="_Toc455826449"/>
      <w:r w:rsidRPr="007D67CD">
        <w:rPr>
          <w:rFonts w:ascii="Times New Roman" w:hAnsi="Times New Roman"/>
          <w:bCs w:val="0"/>
          <w:color w:val="000000"/>
          <w:lang w:val="hr-HR"/>
        </w:rPr>
        <w:t>Poglavlje</w:t>
      </w:r>
      <w:r w:rsidR="00DC6B7C" w:rsidRPr="007D67CD">
        <w:rPr>
          <w:rFonts w:ascii="Times New Roman" w:hAnsi="Times New Roman"/>
          <w:bCs w:val="0"/>
          <w:color w:val="000000"/>
          <w:lang w:val="hr-HR"/>
        </w:rPr>
        <w:t xml:space="preserve"> III</w:t>
      </w:r>
      <w:r w:rsidR="00103DC6" w:rsidRPr="007D67CD">
        <w:rPr>
          <w:rFonts w:ascii="Times New Roman" w:hAnsi="Times New Roman"/>
          <w:bCs w:val="0"/>
          <w:color w:val="000000"/>
          <w:lang w:val="hr-HR"/>
        </w:rPr>
        <w:t xml:space="preserve">. </w:t>
      </w:r>
      <w:r w:rsidRPr="007D67CD">
        <w:rPr>
          <w:rFonts w:ascii="Times New Roman" w:hAnsi="Times New Roman"/>
          <w:bCs w:val="0"/>
          <w:color w:val="000000"/>
          <w:lang w:val="hr-HR"/>
        </w:rPr>
        <w:t>–</w:t>
      </w:r>
      <w:r w:rsidR="00D56555" w:rsidRPr="007D67CD">
        <w:rPr>
          <w:rFonts w:ascii="Times New Roman" w:hAnsi="Times New Roman"/>
          <w:bCs w:val="0"/>
          <w:color w:val="000000"/>
          <w:lang w:val="hr-HR"/>
        </w:rPr>
        <w:t xml:space="preserve"> </w:t>
      </w:r>
      <w:r w:rsidRPr="007D67CD">
        <w:rPr>
          <w:rFonts w:ascii="Times New Roman" w:hAnsi="Times New Roman"/>
          <w:bCs w:val="0"/>
          <w:color w:val="000000"/>
          <w:lang w:val="hr-HR"/>
        </w:rPr>
        <w:t>Tenderska dokumentacija prema EU procedurama</w:t>
      </w:r>
    </w:p>
    <w:p w:rsidR="001102BC" w:rsidRPr="007D67CD" w:rsidRDefault="002D1DB5" w:rsidP="002D1DB5">
      <w:pPr>
        <w:pStyle w:val="Heading1"/>
        <w:spacing w:before="0"/>
        <w:rPr>
          <w:rStyle w:val="Hyperlink"/>
          <w:rFonts w:ascii="Times New Roman" w:hAnsi="Times New Roman"/>
          <w:color w:val="auto"/>
          <w:u w:val="none"/>
          <w:lang w:val="hr-HR"/>
        </w:rPr>
      </w:pPr>
      <w:r w:rsidRPr="007D67CD">
        <w:rPr>
          <w:rFonts w:ascii="Times New Roman" w:hAnsi="Times New Roman"/>
          <w:bCs w:val="0"/>
          <w:color w:val="000000"/>
          <w:lang w:val="hr-HR"/>
        </w:rPr>
        <w:t xml:space="preserve">Struktura tenderskih dokumenata i korištena NISPAcee metodologija </w:t>
      </w:r>
      <w:bookmarkStart w:id="24" w:name="_Toc455826459"/>
      <w:bookmarkStart w:id="25" w:name="_Toc455826461"/>
      <w:bookmarkEnd w:id="22"/>
      <w:bookmarkEnd w:id="23"/>
    </w:p>
    <w:p w:rsidR="002D1DB5" w:rsidRPr="007D67CD" w:rsidRDefault="002D1DB5" w:rsidP="001102BC">
      <w:pPr>
        <w:pStyle w:val="ListParagraph"/>
        <w:spacing w:after="0" w:line="240" w:lineRule="auto"/>
        <w:ind w:left="0"/>
        <w:jc w:val="both"/>
        <w:rPr>
          <w:rFonts w:ascii="Times New Roman" w:hAnsi="Times New Roman"/>
          <w:lang w:val="hr-HR" w:eastAsia="cs-CZ"/>
        </w:rPr>
      </w:pPr>
      <w:r w:rsidRPr="007D67CD">
        <w:rPr>
          <w:rFonts w:ascii="Times New Roman" w:hAnsi="Times New Roman"/>
          <w:lang w:val="hr-HR" w:eastAsia="cs-CZ"/>
        </w:rPr>
        <w:t xml:space="preserve">U skladu s praksom tenderskih postupaka prema </w:t>
      </w:r>
      <w:r w:rsidR="00BF62E6" w:rsidRPr="007D67CD">
        <w:rPr>
          <w:rFonts w:ascii="Times New Roman" w:hAnsi="Times New Roman"/>
          <w:lang w:val="hr-HR" w:eastAsia="cs-CZ"/>
        </w:rPr>
        <w:t>uslov</w:t>
      </w:r>
      <w:r w:rsidRPr="007D67CD">
        <w:rPr>
          <w:rFonts w:ascii="Times New Roman" w:hAnsi="Times New Roman"/>
          <w:lang w:val="hr-HR" w:eastAsia="cs-CZ"/>
        </w:rPr>
        <w:t>ima EU, NISPAcee je pripremila cjeloviti tenderske dokumente (TD) za uzorak projekta u BiH pod nazivom "Rehabilitacija i proširenje postojećeg postrojenja za pročišćavanje otpadnih voda u BiH".</w:t>
      </w:r>
    </w:p>
    <w:p w:rsidR="006D4441" w:rsidRPr="007D67CD" w:rsidRDefault="006D4441" w:rsidP="001102BC">
      <w:pPr>
        <w:pStyle w:val="ListParagraph"/>
        <w:spacing w:after="0" w:line="240" w:lineRule="auto"/>
        <w:ind w:left="0"/>
        <w:jc w:val="both"/>
        <w:rPr>
          <w:rFonts w:ascii="Times New Roman" w:hAnsi="Times New Roman"/>
          <w:lang w:val="hr-HR" w:eastAsia="cs-CZ"/>
        </w:rPr>
      </w:pPr>
    </w:p>
    <w:p w:rsidR="006D4441" w:rsidRPr="007D67CD" w:rsidRDefault="006D4441" w:rsidP="006D4441">
      <w:pPr>
        <w:pStyle w:val="ListParagraph"/>
        <w:spacing w:after="0" w:line="240" w:lineRule="auto"/>
        <w:ind w:left="0"/>
        <w:jc w:val="both"/>
        <w:rPr>
          <w:rFonts w:ascii="Times New Roman" w:hAnsi="Times New Roman"/>
          <w:lang w:val="hr-HR" w:eastAsia="cs-CZ"/>
        </w:rPr>
      </w:pPr>
      <w:r w:rsidRPr="007D67CD">
        <w:rPr>
          <w:rFonts w:ascii="Times New Roman" w:hAnsi="Times New Roman"/>
          <w:lang w:val="hr-HR" w:eastAsia="cs-CZ"/>
        </w:rPr>
        <w:t xml:space="preserve">Podneseni tenderski dokumenti za </w:t>
      </w:r>
      <w:r w:rsidR="00860541" w:rsidRPr="007D67CD">
        <w:rPr>
          <w:rFonts w:ascii="Times New Roman" w:hAnsi="Times New Roman"/>
          <w:lang w:val="hr-HR" w:eastAsia="cs-CZ"/>
        </w:rPr>
        <w:t>tendersku proceduru</w:t>
      </w:r>
      <w:r w:rsidRPr="007D67CD">
        <w:rPr>
          <w:rFonts w:ascii="Times New Roman" w:hAnsi="Times New Roman"/>
          <w:lang w:val="hr-HR" w:eastAsia="cs-CZ"/>
        </w:rPr>
        <w:t xml:space="preserve"> za projekt općinske infrastrukture po</w:t>
      </w:r>
      <w:r w:rsidR="00860541" w:rsidRPr="007D67CD">
        <w:rPr>
          <w:rFonts w:ascii="Times New Roman" w:hAnsi="Times New Roman"/>
          <w:lang w:val="hr-HR" w:eastAsia="cs-CZ"/>
        </w:rPr>
        <w:t xml:space="preserve">krivaju </w:t>
      </w:r>
      <w:r w:rsidR="00860541" w:rsidRPr="007D67CD">
        <w:rPr>
          <w:rFonts w:ascii="Times New Roman" w:hAnsi="Times New Roman"/>
          <w:b/>
          <w:lang w:val="hr-HR" w:eastAsia="cs-CZ"/>
        </w:rPr>
        <w:t>glavne složene ugovorne dokumente</w:t>
      </w:r>
      <w:r w:rsidRPr="007D67CD">
        <w:rPr>
          <w:rFonts w:ascii="Times New Roman" w:hAnsi="Times New Roman"/>
          <w:b/>
          <w:lang w:val="hr-HR" w:eastAsia="cs-CZ"/>
        </w:rPr>
        <w:t xml:space="preserve"> EU </w:t>
      </w:r>
      <w:r w:rsidR="00BF62E6" w:rsidRPr="007D67CD">
        <w:rPr>
          <w:rFonts w:ascii="Times New Roman" w:hAnsi="Times New Roman"/>
          <w:b/>
          <w:lang w:val="hr-HR" w:eastAsia="cs-CZ"/>
        </w:rPr>
        <w:t>uslov</w:t>
      </w:r>
      <w:r w:rsidRPr="007D67CD">
        <w:rPr>
          <w:rFonts w:ascii="Times New Roman" w:hAnsi="Times New Roman"/>
          <w:b/>
          <w:lang w:val="hr-HR" w:eastAsia="cs-CZ"/>
        </w:rPr>
        <w:t>a</w:t>
      </w:r>
      <w:r w:rsidRPr="007D67CD">
        <w:rPr>
          <w:rFonts w:ascii="Times New Roman" w:hAnsi="Times New Roman"/>
          <w:lang w:val="hr-HR" w:eastAsia="cs-CZ"/>
        </w:rPr>
        <w:t xml:space="preserve"> za povezane projekte - građevinske </w:t>
      </w:r>
      <w:r w:rsidR="00860541" w:rsidRPr="007D67CD">
        <w:rPr>
          <w:rFonts w:ascii="Times New Roman" w:hAnsi="Times New Roman"/>
          <w:lang w:val="hr-HR" w:eastAsia="cs-CZ"/>
        </w:rPr>
        <w:t>javne radove s projektantskim</w:t>
      </w:r>
      <w:r w:rsidRPr="007D67CD">
        <w:rPr>
          <w:rFonts w:ascii="Times New Roman" w:hAnsi="Times New Roman"/>
          <w:lang w:val="hr-HR" w:eastAsia="cs-CZ"/>
        </w:rPr>
        <w:t xml:space="preserve"> radovi</w:t>
      </w:r>
      <w:r w:rsidR="00860541" w:rsidRPr="007D67CD">
        <w:rPr>
          <w:rFonts w:ascii="Times New Roman" w:hAnsi="Times New Roman"/>
          <w:lang w:val="hr-HR" w:eastAsia="cs-CZ"/>
        </w:rPr>
        <w:t>ma (slično FIDIC P&amp;DB praksi</w:t>
      </w:r>
      <w:r w:rsidRPr="007D67CD">
        <w:rPr>
          <w:rFonts w:ascii="Times New Roman" w:hAnsi="Times New Roman"/>
          <w:lang w:val="hr-HR" w:eastAsia="cs-CZ"/>
        </w:rPr>
        <w:t xml:space="preserve">). Izrađeni i dostavljeni dokumenti sadrže cijeli niz </w:t>
      </w:r>
      <w:r w:rsidR="00860541" w:rsidRPr="007D67CD">
        <w:rPr>
          <w:rFonts w:ascii="Times New Roman" w:hAnsi="Times New Roman"/>
          <w:lang w:val="hr-HR" w:eastAsia="cs-CZ"/>
        </w:rPr>
        <w:t xml:space="preserve">tenderskih </w:t>
      </w:r>
      <w:r w:rsidRPr="007D67CD">
        <w:rPr>
          <w:rFonts w:ascii="Times New Roman" w:hAnsi="Times New Roman"/>
          <w:lang w:val="hr-HR" w:eastAsia="cs-CZ"/>
        </w:rPr>
        <w:t>postupaka i prilagođenih dokumenata, uključujući po</w:t>
      </w:r>
      <w:r w:rsidR="00A21E82" w:rsidRPr="007D67CD">
        <w:rPr>
          <w:rFonts w:ascii="Times New Roman" w:hAnsi="Times New Roman"/>
          <w:lang w:val="hr-HR" w:eastAsia="cs-CZ"/>
        </w:rPr>
        <w:t xml:space="preserve">pis preporučenih </w:t>
      </w:r>
      <w:r w:rsidR="002A1504" w:rsidRPr="007D67CD">
        <w:rPr>
          <w:rFonts w:ascii="Times New Roman" w:hAnsi="Times New Roman"/>
          <w:lang w:val="hr-HR" w:eastAsia="cs-CZ"/>
        </w:rPr>
        <w:t>aneks</w:t>
      </w:r>
      <w:r w:rsidR="00A21E82" w:rsidRPr="007D67CD">
        <w:rPr>
          <w:rFonts w:ascii="Times New Roman" w:hAnsi="Times New Roman"/>
          <w:lang w:val="hr-HR" w:eastAsia="cs-CZ"/>
        </w:rPr>
        <w:t>a itd. z</w:t>
      </w:r>
      <w:r w:rsidRPr="007D67CD">
        <w:rPr>
          <w:rFonts w:ascii="Times New Roman" w:hAnsi="Times New Roman"/>
          <w:lang w:val="hr-HR" w:eastAsia="cs-CZ"/>
        </w:rPr>
        <w:t>a dodjelu radova, usluga i nadzora u skladu s metodologijom EU, podijeljenih na:</w:t>
      </w:r>
    </w:p>
    <w:p w:rsidR="006D4441" w:rsidRPr="007D67CD" w:rsidRDefault="00A21E82" w:rsidP="003A3233">
      <w:pPr>
        <w:pStyle w:val="ListParagraph"/>
        <w:numPr>
          <w:ilvl w:val="0"/>
          <w:numId w:val="37"/>
        </w:numPr>
        <w:spacing w:after="0" w:line="240" w:lineRule="auto"/>
        <w:jc w:val="both"/>
        <w:rPr>
          <w:rFonts w:ascii="Times New Roman" w:hAnsi="Times New Roman"/>
          <w:lang w:val="hr-HR" w:eastAsia="cs-CZ"/>
        </w:rPr>
      </w:pPr>
      <w:r w:rsidRPr="007D67CD">
        <w:rPr>
          <w:rFonts w:ascii="Times New Roman" w:hAnsi="Times New Roman"/>
          <w:lang w:val="hr-HR" w:eastAsia="cs-CZ"/>
        </w:rPr>
        <w:t>Projektantske</w:t>
      </w:r>
      <w:r w:rsidR="006D4441" w:rsidRPr="007D67CD">
        <w:rPr>
          <w:rFonts w:ascii="Times New Roman" w:hAnsi="Times New Roman"/>
          <w:lang w:val="hr-HR" w:eastAsia="cs-CZ"/>
        </w:rPr>
        <w:t xml:space="preserve"> radove;</w:t>
      </w:r>
    </w:p>
    <w:p w:rsidR="006D4441" w:rsidRPr="007D67CD" w:rsidRDefault="00A21E82" w:rsidP="003A3233">
      <w:pPr>
        <w:pStyle w:val="ListParagraph"/>
        <w:numPr>
          <w:ilvl w:val="0"/>
          <w:numId w:val="37"/>
        </w:numPr>
        <w:spacing w:after="0" w:line="240" w:lineRule="auto"/>
        <w:jc w:val="both"/>
        <w:rPr>
          <w:rFonts w:ascii="Times New Roman" w:hAnsi="Times New Roman"/>
          <w:lang w:val="hr-HR" w:eastAsia="cs-CZ"/>
        </w:rPr>
      </w:pPr>
      <w:r w:rsidRPr="007D67CD">
        <w:rPr>
          <w:rFonts w:ascii="Times New Roman" w:hAnsi="Times New Roman"/>
          <w:lang w:val="hr-HR" w:eastAsia="cs-CZ"/>
        </w:rPr>
        <w:t>N</w:t>
      </w:r>
      <w:r w:rsidR="006D4441" w:rsidRPr="007D67CD">
        <w:rPr>
          <w:rFonts w:ascii="Times New Roman" w:hAnsi="Times New Roman"/>
          <w:lang w:val="hr-HR" w:eastAsia="cs-CZ"/>
        </w:rPr>
        <w:t>adzor nad radovima;</w:t>
      </w:r>
    </w:p>
    <w:p w:rsidR="006D4441" w:rsidRPr="007D67CD" w:rsidRDefault="006D4441" w:rsidP="003A3233">
      <w:pPr>
        <w:pStyle w:val="ListParagraph"/>
        <w:numPr>
          <w:ilvl w:val="0"/>
          <w:numId w:val="37"/>
        </w:numPr>
        <w:spacing w:after="0" w:line="240" w:lineRule="auto"/>
        <w:jc w:val="both"/>
        <w:rPr>
          <w:rFonts w:ascii="Times New Roman" w:hAnsi="Times New Roman"/>
          <w:lang w:val="hr-HR" w:eastAsia="cs-CZ"/>
        </w:rPr>
      </w:pPr>
      <w:r w:rsidRPr="007D67CD">
        <w:rPr>
          <w:rFonts w:ascii="Times New Roman" w:hAnsi="Times New Roman"/>
          <w:lang w:val="hr-HR" w:eastAsia="cs-CZ"/>
        </w:rPr>
        <w:t>Građevinski radovi.</w:t>
      </w:r>
    </w:p>
    <w:p w:rsidR="006D4441" w:rsidRPr="007D67CD" w:rsidRDefault="006D4441" w:rsidP="006D4441">
      <w:pPr>
        <w:pStyle w:val="ListParagraph"/>
        <w:spacing w:after="0" w:line="240" w:lineRule="auto"/>
        <w:jc w:val="both"/>
        <w:rPr>
          <w:rFonts w:ascii="Times New Roman" w:hAnsi="Times New Roman"/>
          <w:lang w:val="hr-HR" w:eastAsia="cs-CZ"/>
        </w:rPr>
      </w:pPr>
    </w:p>
    <w:p w:rsidR="00D63171" w:rsidRPr="007D67CD" w:rsidRDefault="006D4441" w:rsidP="00D63171">
      <w:pPr>
        <w:pStyle w:val="ListParagraph"/>
        <w:spacing w:after="0" w:line="240" w:lineRule="auto"/>
        <w:ind w:left="0"/>
        <w:jc w:val="both"/>
        <w:rPr>
          <w:rFonts w:ascii="Times New Roman" w:hAnsi="Times New Roman"/>
          <w:lang w:val="hr-HR"/>
        </w:rPr>
      </w:pPr>
      <w:r w:rsidRPr="007D67CD">
        <w:rPr>
          <w:rFonts w:ascii="Times New Roman" w:hAnsi="Times New Roman"/>
          <w:lang w:val="hr-HR" w:eastAsia="cs-CZ"/>
        </w:rPr>
        <w:t>Međutim</w:t>
      </w:r>
      <w:r w:rsidR="00A21E82" w:rsidRPr="007D67CD">
        <w:rPr>
          <w:rFonts w:ascii="Times New Roman" w:hAnsi="Times New Roman"/>
          <w:lang w:val="hr-HR" w:eastAsia="cs-CZ"/>
        </w:rPr>
        <w:t xml:space="preserve"> pretpostavljamo da će Ugovorni organ </w:t>
      </w:r>
      <w:r w:rsidRPr="007D67CD">
        <w:rPr>
          <w:rFonts w:ascii="Times New Roman" w:hAnsi="Times New Roman"/>
          <w:lang w:val="hr-HR" w:eastAsia="cs-CZ"/>
        </w:rPr>
        <w:t>djelovati za sve povezan</w:t>
      </w:r>
      <w:r w:rsidR="00050389" w:rsidRPr="007D67CD">
        <w:rPr>
          <w:rFonts w:ascii="Times New Roman" w:hAnsi="Times New Roman"/>
          <w:lang w:val="hr-HR" w:eastAsia="cs-CZ"/>
        </w:rPr>
        <w:t>e postupke za nadmetanje i kao Implementacijska</w:t>
      </w:r>
      <w:r w:rsidRPr="007D67CD">
        <w:rPr>
          <w:rFonts w:ascii="Times New Roman" w:hAnsi="Times New Roman"/>
          <w:lang w:val="hr-HR" w:eastAsia="cs-CZ"/>
        </w:rPr>
        <w:t xml:space="preserve"> agencija (IA) i stoga će biti uspostavljena kao Poslodavac (Klijent). To će biti podržano i zbog činjenice da nedostaje znanja, sposobnosti i iskustva u općinama u BiH, a općenito općine danas </w:t>
      </w:r>
      <w:r w:rsidRPr="007D67CD">
        <w:rPr>
          <w:rFonts w:ascii="Times New Roman" w:hAnsi="Times New Roman"/>
          <w:b/>
          <w:lang w:val="hr-HR" w:eastAsia="cs-CZ"/>
        </w:rPr>
        <w:t>ne mogu djelovati u potpunosti kao nezavisni i iskusni poslodavac</w:t>
      </w:r>
      <w:r w:rsidRPr="007D67CD">
        <w:rPr>
          <w:rFonts w:ascii="Times New Roman" w:hAnsi="Times New Roman"/>
          <w:lang w:val="hr-HR" w:eastAsia="cs-CZ"/>
        </w:rPr>
        <w:t>. Više po</w:t>
      </w:r>
      <w:r w:rsidR="00D63171" w:rsidRPr="007D67CD">
        <w:rPr>
          <w:rFonts w:ascii="Times New Roman" w:hAnsi="Times New Roman"/>
          <w:lang w:val="hr-HR" w:eastAsia="cs-CZ"/>
        </w:rPr>
        <w:t>vezanih podataka o pripremi TD-e</w:t>
      </w:r>
      <w:r w:rsidRPr="007D67CD">
        <w:rPr>
          <w:rFonts w:ascii="Times New Roman" w:hAnsi="Times New Roman"/>
          <w:lang w:val="hr-HR" w:eastAsia="cs-CZ"/>
        </w:rPr>
        <w:t xml:space="preserve"> nalaze se na web stranicama EU-PRAG-a kako slijedi:</w:t>
      </w:r>
    </w:p>
    <w:p w:rsidR="00E06CA3" w:rsidRPr="007D67CD" w:rsidRDefault="00A51C21" w:rsidP="00A51C21">
      <w:pPr>
        <w:spacing w:line="240" w:lineRule="auto"/>
        <w:jc w:val="both"/>
        <w:rPr>
          <w:rFonts w:ascii="Times New Roman" w:hAnsi="Times New Roman"/>
          <w:lang w:val="hr-HR"/>
        </w:rPr>
      </w:pPr>
      <w:r w:rsidRPr="007D67CD">
        <w:rPr>
          <w:rFonts w:ascii="Times New Roman" w:hAnsi="Times New Roman"/>
          <w:lang w:val="hr-HR"/>
        </w:rPr>
        <w:t xml:space="preserve"> </w:t>
      </w:r>
      <w:hyperlink r:id="rId52" w:history="1">
        <w:r w:rsidRPr="007D67CD">
          <w:rPr>
            <w:rStyle w:val="Hyperlink"/>
            <w:rFonts w:ascii="Times New Roman" w:hAnsi="Times New Roman"/>
            <w:color w:val="000000"/>
            <w:lang w:val="hr-HR"/>
          </w:rPr>
          <w:t>http://ec.europa.eu/europeaid/funding/about-funding-and-procedures/procedures-and-practical-guide-prag_en</w:t>
        </w:r>
      </w:hyperlink>
    </w:p>
    <w:p w:rsidR="00C105B1" w:rsidRPr="007D67CD" w:rsidRDefault="00C105B1" w:rsidP="00C105B1">
      <w:pPr>
        <w:pStyle w:val="Heading1"/>
        <w:spacing w:before="0"/>
        <w:rPr>
          <w:rStyle w:val="Hyperlink"/>
          <w:rFonts w:ascii="Times New Roman" w:hAnsi="Times New Roman"/>
          <w:color w:val="auto"/>
          <w:u w:val="none"/>
          <w:lang w:val="hr-HR"/>
        </w:rPr>
      </w:pPr>
      <w:r w:rsidRPr="007D67CD">
        <w:rPr>
          <w:rStyle w:val="Hyperlink"/>
          <w:rFonts w:ascii="Times New Roman" w:hAnsi="Times New Roman"/>
          <w:color w:val="auto"/>
          <w:u w:val="none"/>
          <w:lang w:val="hr-HR"/>
        </w:rPr>
        <w:t xml:space="preserve">A1. </w:t>
      </w:r>
      <w:r w:rsidR="00271E80" w:rsidRPr="007D67CD">
        <w:rPr>
          <w:rStyle w:val="Hyperlink"/>
          <w:rFonts w:ascii="Times New Roman" w:hAnsi="Times New Roman"/>
          <w:color w:val="auto"/>
          <w:u w:val="none"/>
          <w:lang w:val="hr-HR"/>
        </w:rPr>
        <w:t>Tenderska dokumentacija za projektantske radove</w:t>
      </w:r>
      <w:r w:rsidRPr="007D67CD">
        <w:rPr>
          <w:rStyle w:val="Hyperlink"/>
          <w:rFonts w:ascii="Times New Roman" w:hAnsi="Times New Roman"/>
          <w:color w:val="auto"/>
          <w:u w:val="none"/>
          <w:lang w:val="hr-HR"/>
        </w:rPr>
        <w:t xml:space="preserve"> </w:t>
      </w:r>
      <w:bookmarkEnd w:id="24"/>
    </w:p>
    <w:p w:rsidR="00C105B1" w:rsidRPr="007D67CD" w:rsidRDefault="00271E80" w:rsidP="00C105B1">
      <w:pPr>
        <w:spacing w:after="0" w:line="240" w:lineRule="auto"/>
        <w:jc w:val="both"/>
        <w:rPr>
          <w:rStyle w:val="Hyperlink"/>
          <w:rFonts w:ascii="Times New Roman" w:hAnsi="Times New Roman"/>
          <w:color w:val="auto"/>
          <w:u w:val="none"/>
          <w:lang w:val="hr-HR" w:eastAsia="cs-CZ"/>
        </w:rPr>
      </w:pPr>
      <w:r w:rsidRPr="007D67CD">
        <w:rPr>
          <w:rFonts w:ascii="Times New Roman" w:hAnsi="Times New Roman"/>
          <w:lang w:val="hr-HR" w:eastAsia="cs-CZ"/>
        </w:rPr>
        <w:t>Slijedom toga postupci i standardni tenderski</w:t>
      </w:r>
      <w:r w:rsidR="009464E1" w:rsidRPr="007D67CD">
        <w:rPr>
          <w:rFonts w:ascii="Times New Roman" w:hAnsi="Times New Roman"/>
          <w:lang w:val="hr-HR" w:eastAsia="cs-CZ"/>
        </w:rPr>
        <w:t xml:space="preserve"> dokumenti EU</w:t>
      </w:r>
      <w:r w:rsidRPr="007D67CD">
        <w:rPr>
          <w:rFonts w:ascii="Times New Roman" w:hAnsi="Times New Roman"/>
          <w:lang w:val="hr-HR" w:eastAsia="cs-CZ"/>
        </w:rPr>
        <w:t>, NISPAcee metodologija je podijeljena na pod</w:t>
      </w:r>
      <w:r w:rsidR="009464E1" w:rsidRPr="007D67CD">
        <w:rPr>
          <w:rFonts w:ascii="Times New Roman" w:hAnsi="Times New Roman"/>
          <w:lang w:val="hr-HR" w:eastAsia="cs-CZ"/>
        </w:rPr>
        <w:t>klauzulee kako je navedeno u tablici</w:t>
      </w:r>
      <w:r w:rsidRPr="007D67CD">
        <w:rPr>
          <w:rFonts w:ascii="Times New Roman" w:hAnsi="Times New Roman"/>
          <w:lang w:val="hr-HR" w:eastAsia="cs-CZ"/>
        </w:rPr>
        <w:t xml:space="preserve"> s odgovarajućim dodatcima.</w:t>
      </w:r>
    </w:p>
    <w:p w:rsidR="00FB676D" w:rsidRPr="007D67CD" w:rsidRDefault="00FB676D" w:rsidP="00C105B1">
      <w:pPr>
        <w:spacing w:after="0" w:line="240" w:lineRule="auto"/>
        <w:jc w:val="both"/>
        <w:rPr>
          <w:rStyle w:val="Hyperlink"/>
          <w:rFonts w:ascii="Times New Roman" w:hAnsi="Times New Roman"/>
          <w:color w:val="auto"/>
          <w:u w:val="none"/>
          <w:lang w:val="hr-HR"/>
        </w:rPr>
      </w:pPr>
    </w:p>
    <w:p w:rsidR="002F5AC9" w:rsidRPr="007D67CD" w:rsidRDefault="002F5AC9" w:rsidP="002F5AC9">
      <w:pPr>
        <w:spacing w:after="0" w:line="240" w:lineRule="auto"/>
        <w:jc w:val="both"/>
        <w:rPr>
          <w:rStyle w:val="Hyperlink"/>
          <w:rFonts w:ascii="Times New Roman" w:hAnsi="Times New Roman"/>
          <w:b/>
          <w:color w:val="auto"/>
          <w:u w:val="none"/>
          <w:lang w:val="hr-HR"/>
        </w:rPr>
      </w:pPr>
      <w:r w:rsidRPr="007D67CD">
        <w:rPr>
          <w:rStyle w:val="Hyperlink"/>
          <w:rFonts w:ascii="Times New Roman" w:hAnsi="Times New Roman"/>
          <w:b/>
          <w:color w:val="auto"/>
          <w:u w:val="none"/>
          <w:lang w:val="hr-HR"/>
        </w:rPr>
        <w:t>Opće</w:t>
      </w:r>
    </w:p>
    <w:p w:rsidR="002F5AC9" w:rsidRPr="007D67CD" w:rsidRDefault="002F5AC9" w:rsidP="002F5AC9">
      <w:pPr>
        <w:spacing w:after="0" w:line="240" w:lineRule="auto"/>
        <w:jc w:val="both"/>
        <w:rPr>
          <w:rStyle w:val="Hyperlink"/>
          <w:rFonts w:ascii="Times New Roman" w:hAnsi="Times New Roman"/>
          <w:color w:val="auto"/>
          <w:u w:val="none"/>
          <w:lang w:val="hr-HR"/>
        </w:rPr>
      </w:pPr>
      <w:r w:rsidRPr="007D67CD">
        <w:rPr>
          <w:rStyle w:val="Hyperlink"/>
          <w:rFonts w:ascii="Times New Roman" w:hAnsi="Times New Roman"/>
          <w:color w:val="auto"/>
          <w:u w:val="none"/>
          <w:lang w:val="hr-HR"/>
        </w:rPr>
        <w:t xml:space="preserve">Usporedbom standardnih tenderskih dokumenata </w:t>
      </w:r>
      <w:r w:rsidR="009C1066" w:rsidRPr="007D67CD">
        <w:rPr>
          <w:rStyle w:val="Hyperlink"/>
          <w:rFonts w:ascii="Times New Roman" w:hAnsi="Times New Roman"/>
          <w:color w:val="auto"/>
          <w:u w:val="none"/>
          <w:lang w:val="hr-HR"/>
        </w:rPr>
        <w:t>za standardne procedure</w:t>
      </w:r>
      <w:r w:rsidRPr="007D67CD">
        <w:rPr>
          <w:rStyle w:val="Hyperlink"/>
          <w:rFonts w:ascii="Times New Roman" w:hAnsi="Times New Roman"/>
          <w:color w:val="auto"/>
          <w:u w:val="none"/>
          <w:lang w:val="hr-HR"/>
        </w:rPr>
        <w:t xml:space="preserve"> EU i EBRD-a (kao primjer </w:t>
      </w:r>
      <w:r w:rsidR="009C1066" w:rsidRPr="007D67CD">
        <w:rPr>
          <w:rStyle w:val="Hyperlink"/>
          <w:rFonts w:ascii="Times New Roman" w:hAnsi="Times New Roman"/>
          <w:color w:val="auto"/>
          <w:u w:val="none"/>
          <w:lang w:val="hr-HR"/>
        </w:rPr>
        <w:t>velikog tržišnog udjela u finansiranju infrastrukturnih</w:t>
      </w:r>
      <w:r w:rsidRPr="007D67CD">
        <w:rPr>
          <w:rStyle w:val="Hyperlink"/>
          <w:rFonts w:ascii="Times New Roman" w:hAnsi="Times New Roman"/>
          <w:color w:val="auto"/>
          <w:u w:val="none"/>
          <w:lang w:val="hr-HR"/>
        </w:rPr>
        <w:t xml:space="preserve"> projekata u zemlji) </w:t>
      </w:r>
      <w:r w:rsidR="009C1066" w:rsidRPr="007D67CD">
        <w:rPr>
          <w:rStyle w:val="Hyperlink"/>
          <w:rFonts w:ascii="Times New Roman" w:hAnsi="Times New Roman"/>
          <w:b/>
          <w:color w:val="auto"/>
          <w:u w:val="none"/>
          <w:lang w:val="hr-HR"/>
        </w:rPr>
        <w:t xml:space="preserve">također </w:t>
      </w:r>
      <w:r w:rsidRPr="007D67CD">
        <w:rPr>
          <w:rStyle w:val="Hyperlink"/>
          <w:rFonts w:ascii="Times New Roman" w:hAnsi="Times New Roman"/>
          <w:b/>
          <w:color w:val="auto"/>
          <w:u w:val="none"/>
          <w:lang w:val="hr-HR"/>
        </w:rPr>
        <w:t xml:space="preserve">postoje razlike i za sve vrste </w:t>
      </w:r>
      <w:r w:rsidR="009C1066" w:rsidRPr="007D67CD">
        <w:rPr>
          <w:rStyle w:val="Hyperlink"/>
          <w:rFonts w:ascii="Times New Roman" w:hAnsi="Times New Roman"/>
          <w:b/>
          <w:color w:val="auto"/>
          <w:u w:val="none"/>
          <w:lang w:val="hr-HR"/>
        </w:rPr>
        <w:t xml:space="preserve">javnih </w:t>
      </w:r>
      <w:r w:rsidRPr="007D67CD">
        <w:rPr>
          <w:rStyle w:val="Hyperlink"/>
          <w:rFonts w:ascii="Times New Roman" w:hAnsi="Times New Roman"/>
          <w:b/>
          <w:color w:val="auto"/>
          <w:u w:val="none"/>
          <w:lang w:val="hr-HR"/>
        </w:rPr>
        <w:t xml:space="preserve">radova </w:t>
      </w:r>
      <w:r w:rsidRPr="007D67CD">
        <w:rPr>
          <w:rStyle w:val="Hyperlink"/>
          <w:rFonts w:ascii="Times New Roman" w:hAnsi="Times New Roman"/>
          <w:color w:val="auto"/>
          <w:u w:val="none"/>
          <w:lang w:val="hr-HR"/>
        </w:rPr>
        <w:t>kao i za bilo kakve usluge poveza</w:t>
      </w:r>
      <w:r w:rsidR="009C1066" w:rsidRPr="007D67CD">
        <w:rPr>
          <w:rStyle w:val="Hyperlink"/>
          <w:rFonts w:ascii="Times New Roman" w:hAnsi="Times New Roman"/>
          <w:color w:val="auto"/>
          <w:u w:val="none"/>
          <w:lang w:val="hr-HR"/>
        </w:rPr>
        <w:t>ne prvenstveno s nekoliko finans</w:t>
      </w:r>
      <w:r w:rsidRPr="007D67CD">
        <w:rPr>
          <w:rStyle w:val="Hyperlink"/>
          <w:rFonts w:ascii="Times New Roman" w:hAnsi="Times New Roman"/>
          <w:color w:val="auto"/>
          <w:u w:val="none"/>
          <w:lang w:val="hr-HR"/>
        </w:rPr>
        <w:t xml:space="preserve">ijskih </w:t>
      </w:r>
      <w:r w:rsidR="009C1066" w:rsidRPr="007D67CD">
        <w:rPr>
          <w:rStyle w:val="Hyperlink"/>
          <w:rFonts w:ascii="Times New Roman" w:hAnsi="Times New Roman"/>
          <w:color w:val="auto"/>
          <w:u w:val="none"/>
          <w:lang w:val="hr-HR"/>
        </w:rPr>
        <w:t>resursa i modaliteta za finans</w:t>
      </w:r>
      <w:r w:rsidRPr="007D67CD">
        <w:rPr>
          <w:rStyle w:val="Hyperlink"/>
          <w:rFonts w:ascii="Times New Roman" w:hAnsi="Times New Roman"/>
          <w:color w:val="auto"/>
          <w:u w:val="none"/>
          <w:lang w:val="hr-HR"/>
        </w:rPr>
        <w:t xml:space="preserve">iranje različitih vrsta projekata </w:t>
      </w:r>
      <w:r w:rsidR="002343DA" w:rsidRPr="007D67CD">
        <w:rPr>
          <w:rStyle w:val="Hyperlink"/>
          <w:rFonts w:ascii="Times New Roman" w:hAnsi="Times New Roman"/>
          <w:color w:val="auto"/>
          <w:u w:val="none"/>
          <w:lang w:val="hr-HR"/>
        </w:rPr>
        <w:t>Evrop</w:t>
      </w:r>
      <w:r w:rsidRPr="007D67CD">
        <w:rPr>
          <w:rStyle w:val="Hyperlink"/>
          <w:rFonts w:ascii="Times New Roman" w:hAnsi="Times New Roman"/>
          <w:color w:val="auto"/>
          <w:u w:val="none"/>
          <w:lang w:val="hr-HR"/>
        </w:rPr>
        <w:t>ske unije.</w:t>
      </w:r>
    </w:p>
    <w:p w:rsidR="002F5AC9" w:rsidRPr="007D67CD" w:rsidRDefault="002F5AC9" w:rsidP="002F5AC9">
      <w:pPr>
        <w:spacing w:after="0" w:line="240" w:lineRule="auto"/>
        <w:jc w:val="both"/>
        <w:rPr>
          <w:rStyle w:val="Hyperlink"/>
          <w:rFonts w:ascii="Times New Roman" w:hAnsi="Times New Roman"/>
          <w:color w:val="auto"/>
          <w:u w:val="none"/>
          <w:lang w:val="hr-HR"/>
        </w:rPr>
      </w:pPr>
    </w:p>
    <w:p w:rsidR="005E06F9" w:rsidRPr="007D67CD" w:rsidRDefault="005E06F9" w:rsidP="005E06F9">
      <w:pPr>
        <w:spacing w:after="0" w:line="240" w:lineRule="auto"/>
        <w:jc w:val="both"/>
        <w:rPr>
          <w:rStyle w:val="Hyperlink"/>
          <w:rFonts w:ascii="Times New Roman" w:hAnsi="Times New Roman"/>
          <w:color w:val="auto"/>
          <w:u w:val="none"/>
          <w:lang w:val="hr-HR"/>
        </w:rPr>
      </w:pPr>
      <w:r w:rsidRPr="007D67CD">
        <w:rPr>
          <w:rStyle w:val="Hyperlink"/>
          <w:rFonts w:ascii="Times New Roman" w:hAnsi="Times New Roman"/>
          <w:color w:val="auto"/>
          <w:u w:val="none"/>
          <w:lang w:val="hr-HR"/>
        </w:rPr>
        <w:t xml:space="preserve">Stoga standardni dokumenti EU nude mogućnost finansiranja projekata općinske infrastrukture ili iz </w:t>
      </w:r>
      <w:r w:rsidRPr="007D67CD">
        <w:rPr>
          <w:rStyle w:val="Hyperlink"/>
          <w:rFonts w:ascii="Times New Roman" w:hAnsi="Times New Roman"/>
          <w:b/>
          <w:color w:val="auto"/>
          <w:u w:val="none"/>
          <w:lang w:val="hr-HR"/>
        </w:rPr>
        <w:t>p</w:t>
      </w:r>
      <w:r w:rsidR="005531A6" w:rsidRPr="007D67CD">
        <w:rPr>
          <w:rStyle w:val="Hyperlink"/>
          <w:rFonts w:ascii="Times New Roman" w:hAnsi="Times New Roman"/>
          <w:b/>
          <w:color w:val="auto"/>
          <w:u w:val="none"/>
          <w:lang w:val="hr-HR"/>
        </w:rPr>
        <w:t>roračuna EU ili projektnih resursa ER</w:t>
      </w:r>
      <w:r w:rsidRPr="007D67CD">
        <w:rPr>
          <w:rStyle w:val="Hyperlink"/>
          <w:rFonts w:ascii="Times New Roman" w:hAnsi="Times New Roman"/>
          <w:b/>
          <w:color w:val="auto"/>
          <w:u w:val="none"/>
          <w:lang w:val="hr-HR"/>
        </w:rPr>
        <w:t>F</w:t>
      </w:r>
      <w:r w:rsidR="00DF7AF8" w:rsidRPr="007D67CD">
        <w:rPr>
          <w:rStyle w:val="Hyperlink"/>
          <w:rFonts w:ascii="Times New Roman" w:hAnsi="Times New Roman"/>
          <w:b/>
          <w:color w:val="auto"/>
          <w:u w:val="none"/>
          <w:lang w:val="hr-HR"/>
        </w:rPr>
        <w:t>-a</w:t>
      </w:r>
      <w:r w:rsidRPr="007D67CD">
        <w:rPr>
          <w:rStyle w:val="Hyperlink"/>
          <w:rFonts w:ascii="Times New Roman" w:hAnsi="Times New Roman"/>
          <w:color w:val="auto"/>
          <w:u w:val="none"/>
          <w:lang w:val="hr-HR"/>
        </w:rPr>
        <w:t xml:space="preserve">. Temeljem mogućih različitih resursa i različitih </w:t>
      </w:r>
      <w:r w:rsidR="00DF7AF8" w:rsidRPr="007D67CD">
        <w:rPr>
          <w:rStyle w:val="Hyperlink"/>
          <w:rFonts w:ascii="Times New Roman" w:hAnsi="Times New Roman"/>
          <w:color w:val="auto"/>
          <w:u w:val="none"/>
          <w:lang w:val="hr-HR"/>
        </w:rPr>
        <w:t>Ugovornih organa koji</w:t>
      </w:r>
      <w:r w:rsidRPr="007D67CD">
        <w:rPr>
          <w:rStyle w:val="Hyperlink"/>
          <w:rFonts w:ascii="Times New Roman" w:hAnsi="Times New Roman"/>
          <w:color w:val="auto"/>
          <w:u w:val="none"/>
          <w:lang w:val="hr-HR"/>
        </w:rPr>
        <w:t xml:space="preserve"> su</w:t>
      </w:r>
      <w:r w:rsidR="00DF7AF8" w:rsidRPr="007D67CD">
        <w:rPr>
          <w:rStyle w:val="Hyperlink"/>
          <w:rFonts w:ascii="Times New Roman" w:hAnsi="Times New Roman"/>
          <w:color w:val="auto"/>
          <w:u w:val="none"/>
          <w:lang w:val="hr-HR"/>
        </w:rPr>
        <w:t xml:space="preserve"> pripremili</w:t>
      </w:r>
      <w:r w:rsidRPr="007D67CD">
        <w:rPr>
          <w:rStyle w:val="Hyperlink"/>
          <w:rFonts w:ascii="Times New Roman" w:hAnsi="Times New Roman"/>
          <w:color w:val="auto"/>
          <w:u w:val="none"/>
          <w:lang w:val="hr-HR"/>
        </w:rPr>
        <w:t xml:space="preserve"> i predali dokumente EU, TD na temelju procedura EU nudi viš</w:t>
      </w:r>
      <w:r w:rsidR="005531A6" w:rsidRPr="007D67CD">
        <w:rPr>
          <w:rStyle w:val="Hyperlink"/>
          <w:rFonts w:ascii="Times New Roman" w:hAnsi="Times New Roman"/>
          <w:color w:val="auto"/>
          <w:u w:val="none"/>
          <w:lang w:val="hr-HR"/>
        </w:rPr>
        <w:t>e mogućnosti i raznolikosti koje</w:t>
      </w:r>
      <w:r w:rsidRPr="007D67CD">
        <w:rPr>
          <w:rStyle w:val="Hyperlink"/>
          <w:rFonts w:ascii="Times New Roman" w:hAnsi="Times New Roman"/>
          <w:color w:val="auto"/>
          <w:u w:val="none"/>
          <w:lang w:val="hr-HR"/>
        </w:rPr>
        <w:t xml:space="preserve"> pokrivaju</w:t>
      </w:r>
      <w:r w:rsidRPr="007D67CD">
        <w:rPr>
          <w:rStyle w:val="Hyperlink"/>
          <w:rFonts w:ascii="Times New Roman" w:hAnsi="Times New Roman"/>
          <w:b/>
          <w:color w:val="auto"/>
          <w:u w:val="none"/>
          <w:lang w:val="hr-HR"/>
        </w:rPr>
        <w:t xml:space="preserve"> različite vrste resursa.</w:t>
      </w:r>
    </w:p>
    <w:p w:rsidR="005E06F9" w:rsidRPr="007D67CD" w:rsidRDefault="005E06F9" w:rsidP="005E06F9">
      <w:pPr>
        <w:spacing w:after="0" w:line="240" w:lineRule="auto"/>
        <w:jc w:val="both"/>
        <w:rPr>
          <w:rStyle w:val="Hyperlink"/>
          <w:rFonts w:ascii="Times New Roman" w:hAnsi="Times New Roman"/>
          <w:color w:val="auto"/>
          <w:u w:val="none"/>
          <w:lang w:val="hr-HR"/>
        </w:rPr>
      </w:pPr>
      <w:r w:rsidRPr="007D67CD">
        <w:rPr>
          <w:rStyle w:val="Hyperlink"/>
          <w:rFonts w:ascii="Times New Roman" w:hAnsi="Times New Roman"/>
          <w:color w:val="auto"/>
          <w:u w:val="none"/>
          <w:lang w:val="hr-HR"/>
        </w:rPr>
        <w:t>Kao relevantna potpora</w:t>
      </w:r>
      <w:r w:rsidR="00DF7AF8" w:rsidRPr="007D67CD">
        <w:rPr>
          <w:rStyle w:val="Hyperlink"/>
          <w:rFonts w:ascii="Times New Roman" w:hAnsi="Times New Roman"/>
          <w:color w:val="auto"/>
          <w:u w:val="none"/>
          <w:lang w:val="hr-HR"/>
        </w:rPr>
        <w:t xml:space="preserve"> svim tenderskim postupcima EU</w:t>
      </w:r>
      <w:r w:rsidRPr="007D67CD">
        <w:rPr>
          <w:rStyle w:val="Hyperlink"/>
          <w:rFonts w:ascii="Times New Roman" w:hAnsi="Times New Roman"/>
          <w:color w:val="auto"/>
          <w:u w:val="none"/>
          <w:lang w:val="hr-HR"/>
        </w:rPr>
        <w:t xml:space="preserve"> koriste se PRAG (Praktični vodič</w:t>
      </w:r>
      <w:r w:rsidR="00DF7AF8" w:rsidRPr="007D67CD">
        <w:rPr>
          <w:rStyle w:val="Hyperlink"/>
          <w:rFonts w:ascii="Times New Roman" w:hAnsi="Times New Roman"/>
          <w:color w:val="auto"/>
          <w:u w:val="none"/>
          <w:lang w:val="hr-HR"/>
        </w:rPr>
        <w:t>) za investicijske projekte koje finansira</w:t>
      </w:r>
      <w:r w:rsidRPr="007D67CD">
        <w:rPr>
          <w:rStyle w:val="Hyperlink"/>
          <w:rFonts w:ascii="Times New Roman" w:hAnsi="Times New Roman"/>
          <w:color w:val="auto"/>
          <w:u w:val="none"/>
          <w:lang w:val="hr-HR"/>
        </w:rPr>
        <w:t xml:space="preserve"> EU s puno korisnih primjedbi i obavijesti ili </w:t>
      </w:r>
      <w:r w:rsidR="002F5AC9" w:rsidRPr="007D67CD">
        <w:rPr>
          <w:rStyle w:val="Hyperlink"/>
          <w:rFonts w:ascii="Times New Roman" w:hAnsi="Times New Roman"/>
          <w:color w:val="auto"/>
          <w:u w:val="none"/>
          <w:lang w:val="hr-HR"/>
        </w:rPr>
        <w:t xml:space="preserve">će se koristiti </w:t>
      </w:r>
      <w:r w:rsidRPr="007D67CD">
        <w:rPr>
          <w:rStyle w:val="Hyperlink"/>
          <w:rFonts w:ascii="Times New Roman" w:hAnsi="Times New Roman"/>
          <w:color w:val="auto"/>
          <w:u w:val="none"/>
          <w:lang w:val="hr-HR"/>
        </w:rPr>
        <w:t xml:space="preserve">pripreme standardnih </w:t>
      </w:r>
      <w:r w:rsidR="002F5AC9" w:rsidRPr="007D67CD">
        <w:rPr>
          <w:rStyle w:val="Hyperlink"/>
          <w:rFonts w:ascii="Times New Roman" w:hAnsi="Times New Roman"/>
          <w:color w:val="auto"/>
          <w:u w:val="none"/>
          <w:lang w:val="hr-HR"/>
        </w:rPr>
        <w:t>tenderskih</w:t>
      </w:r>
      <w:r w:rsidRPr="007D67CD">
        <w:rPr>
          <w:rStyle w:val="Hyperlink"/>
          <w:rFonts w:ascii="Times New Roman" w:hAnsi="Times New Roman"/>
          <w:color w:val="auto"/>
          <w:u w:val="none"/>
          <w:lang w:val="hr-HR"/>
        </w:rPr>
        <w:t xml:space="preserve"> dokumenata.</w:t>
      </w:r>
    </w:p>
    <w:p w:rsidR="00C105B1" w:rsidRPr="007D67CD" w:rsidRDefault="00C105B1" w:rsidP="00C105B1">
      <w:pPr>
        <w:spacing w:after="0" w:line="240" w:lineRule="auto"/>
        <w:jc w:val="both"/>
        <w:rPr>
          <w:rStyle w:val="Hyperlink"/>
          <w:rFonts w:ascii="Times New Roman" w:hAnsi="Times New Roman"/>
          <w:color w:val="auto"/>
          <w:u w:val="none"/>
          <w:lang w:val="hr-HR"/>
        </w:rPr>
      </w:pPr>
    </w:p>
    <w:p w:rsidR="0075604C" w:rsidRPr="007D67CD" w:rsidRDefault="00421A97" w:rsidP="00A368E5">
      <w:pPr>
        <w:pStyle w:val="Heading2"/>
        <w:spacing w:before="0" w:after="0"/>
        <w:rPr>
          <w:rStyle w:val="Hyperlink"/>
          <w:rFonts w:ascii="Times New Roman" w:hAnsi="Times New Roman"/>
          <w:i w:val="0"/>
          <w:color w:val="auto"/>
          <w:sz w:val="22"/>
          <w:szCs w:val="22"/>
          <w:u w:val="none"/>
          <w:lang w:val="hr-HR"/>
        </w:rPr>
      </w:pPr>
      <w:r w:rsidRPr="007D67CD">
        <w:rPr>
          <w:rStyle w:val="Hyperlink"/>
          <w:rFonts w:ascii="Times New Roman" w:hAnsi="Times New Roman"/>
          <w:i w:val="0"/>
          <w:color w:val="auto"/>
          <w:sz w:val="22"/>
          <w:szCs w:val="22"/>
          <w:u w:val="none"/>
          <w:lang w:val="hr-HR"/>
        </w:rPr>
        <w:t xml:space="preserve">Projektantski radovi i Predložak za kontrolu projektantskih radova </w:t>
      </w:r>
      <w:bookmarkEnd w:id="25"/>
    </w:p>
    <w:p w:rsidR="00C06CD9" w:rsidRPr="007D67CD" w:rsidRDefault="00C06CD9" w:rsidP="00C06CD9">
      <w:pPr>
        <w:pStyle w:val="ListParagraph"/>
        <w:spacing w:after="0" w:line="240" w:lineRule="auto"/>
        <w:ind w:left="0"/>
        <w:jc w:val="both"/>
        <w:rPr>
          <w:rFonts w:ascii="Times New Roman" w:hAnsi="Times New Roman"/>
          <w:color w:val="222222"/>
          <w:lang w:val="hr-HR" w:eastAsia="cs-CZ"/>
        </w:rPr>
      </w:pPr>
      <w:r w:rsidRPr="007D67CD">
        <w:rPr>
          <w:rFonts w:ascii="Times New Roman" w:hAnsi="Times New Roman"/>
          <w:color w:val="222222"/>
          <w:lang w:val="hr-HR" w:eastAsia="cs-CZ"/>
        </w:rPr>
        <w:t xml:space="preserve">Tenderska dokumentacija za projektantske radove obuhvatit će tipičnu situaciju koja se često javlja na projektima općinske infrastrukture - Projektant će pripremiti izvedeno stanje postojećeg postrojenja za </w:t>
      </w:r>
      <w:r w:rsidR="00F35FD2" w:rsidRPr="007D67CD">
        <w:rPr>
          <w:rFonts w:ascii="Times New Roman" w:hAnsi="Times New Roman"/>
          <w:color w:val="222222"/>
          <w:lang w:val="hr-HR" w:eastAsia="cs-CZ"/>
        </w:rPr>
        <w:t>prečišćavanje</w:t>
      </w:r>
      <w:r w:rsidRPr="007D67CD">
        <w:rPr>
          <w:rFonts w:ascii="Times New Roman" w:hAnsi="Times New Roman"/>
          <w:color w:val="222222"/>
          <w:lang w:val="hr-HR" w:eastAsia="cs-CZ"/>
        </w:rPr>
        <w:t xml:space="preserve"> otpadnih voda i prijedlog za produženje i/ili obnovu (nadogradnju) postrojenja. Bit će predstavljeni </w:t>
      </w:r>
      <w:r w:rsidR="00D24115" w:rsidRPr="007D67CD">
        <w:rPr>
          <w:rFonts w:ascii="Times New Roman" w:hAnsi="Times New Roman"/>
          <w:color w:val="222222"/>
          <w:lang w:val="hr-HR" w:eastAsia="cs-CZ"/>
        </w:rPr>
        <w:t xml:space="preserve">tenderski </w:t>
      </w:r>
      <w:r w:rsidRPr="007D67CD">
        <w:rPr>
          <w:rFonts w:ascii="Times New Roman" w:hAnsi="Times New Roman"/>
          <w:color w:val="222222"/>
          <w:lang w:val="hr-HR" w:eastAsia="cs-CZ"/>
        </w:rPr>
        <w:t>dokumenti</w:t>
      </w:r>
      <w:r w:rsidR="00D24115" w:rsidRPr="007D67CD">
        <w:rPr>
          <w:rFonts w:ascii="Times New Roman" w:hAnsi="Times New Roman"/>
          <w:color w:val="222222"/>
          <w:lang w:val="hr-HR" w:eastAsia="cs-CZ"/>
        </w:rPr>
        <w:t xml:space="preserve"> s</w:t>
      </w:r>
      <w:r w:rsidRPr="007D67CD">
        <w:rPr>
          <w:rFonts w:ascii="Times New Roman" w:hAnsi="Times New Roman"/>
          <w:color w:val="222222"/>
          <w:lang w:val="hr-HR" w:eastAsia="cs-CZ"/>
        </w:rPr>
        <w:t xml:space="preserve"> prilagođenim predlošcima koje će koristiti i za nadzor nad građevinskim radovima.</w:t>
      </w:r>
    </w:p>
    <w:p w:rsidR="00C06CD9" w:rsidRPr="007D67CD" w:rsidRDefault="00C06CD9" w:rsidP="00C06CD9">
      <w:pPr>
        <w:pStyle w:val="ListParagraph"/>
        <w:spacing w:after="0" w:line="240" w:lineRule="auto"/>
        <w:ind w:left="0"/>
        <w:jc w:val="both"/>
        <w:rPr>
          <w:rFonts w:ascii="Times New Roman" w:hAnsi="Times New Roman"/>
          <w:color w:val="222222"/>
          <w:lang w:val="hr-HR" w:eastAsia="cs-CZ"/>
        </w:rPr>
      </w:pPr>
      <w:r w:rsidRPr="007D67CD">
        <w:rPr>
          <w:rFonts w:ascii="Times New Roman" w:hAnsi="Times New Roman"/>
          <w:color w:val="222222"/>
          <w:lang w:val="hr-HR" w:eastAsia="cs-CZ"/>
        </w:rPr>
        <w:t xml:space="preserve">Napomene i izmjene i dopune </w:t>
      </w:r>
      <w:r w:rsidR="00D24115" w:rsidRPr="007D67CD">
        <w:rPr>
          <w:rFonts w:ascii="Times New Roman" w:hAnsi="Times New Roman"/>
          <w:color w:val="222222"/>
          <w:lang w:val="hr-HR" w:eastAsia="cs-CZ"/>
        </w:rPr>
        <w:t>tenderskih</w:t>
      </w:r>
      <w:r w:rsidRPr="007D67CD">
        <w:rPr>
          <w:rFonts w:ascii="Times New Roman" w:hAnsi="Times New Roman"/>
          <w:color w:val="222222"/>
          <w:lang w:val="hr-HR" w:eastAsia="cs-CZ"/>
        </w:rPr>
        <w:t xml:space="preserve"> dokumenata od lokalnih stru</w:t>
      </w:r>
      <w:r w:rsidR="00D24115" w:rsidRPr="007D67CD">
        <w:rPr>
          <w:rFonts w:ascii="Times New Roman" w:hAnsi="Times New Roman"/>
          <w:color w:val="222222"/>
          <w:lang w:val="hr-HR" w:eastAsia="cs-CZ"/>
        </w:rPr>
        <w:t>čnjaka u BiH uključene su u ove Smjernice i M</w:t>
      </w:r>
      <w:r w:rsidRPr="007D67CD">
        <w:rPr>
          <w:rFonts w:ascii="Times New Roman" w:hAnsi="Times New Roman"/>
          <w:color w:val="222222"/>
          <w:lang w:val="hr-HR" w:eastAsia="cs-CZ"/>
        </w:rPr>
        <w:t xml:space="preserve">etodologiju dokumenata </w:t>
      </w:r>
      <w:r w:rsidR="00D24115" w:rsidRPr="007D67CD">
        <w:rPr>
          <w:rFonts w:ascii="Times New Roman" w:hAnsi="Times New Roman"/>
          <w:color w:val="222222"/>
          <w:lang w:val="hr-HR" w:eastAsia="cs-CZ"/>
        </w:rPr>
        <w:t xml:space="preserve">također </w:t>
      </w:r>
      <w:r w:rsidRPr="007D67CD">
        <w:rPr>
          <w:rFonts w:ascii="Times New Roman" w:hAnsi="Times New Roman"/>
          <w:color w:val="222222"/>
          <w:lang w:val="hr-HR" w:eastAsia="cs-CZ"/>
        </w:rPr>
        <w:t xml:space="preserve">i za </w:t>
      </w:r>
      <w:r w:rsidR="00D24115" w:rsidRPr="007D67CD">
        <w:rPr>
          <w:rFonts w:ascii="Times New Roman" w:hAnsi="Times New Roman"/>
          <w:color w:val="222222"/>
          <w:lang w:val="hr-HR" w:eastAsia="cs-CZ"/>
        </w:rPr>
        <w:t>EU dokumente.</w:t>
      </w:r>
    </w:p>
    <w:p w:rsidR="008917E8" w:rsidRPr="007D67CD" w:rsidRDefault="008917E8" w:rsidP="00C06CD9">
      <w:pPr>
        <w:pStyle w:val="ListParagraph"/>
        <w:spacing w:after="0" w:line="240" w:lineRule="auto"/>
        <w:ind w:left="0"/>
        <w:jc w:val="both"/>
        <w:rPr>
          <w:rFonts w:ascii="Times New Roman" w:hAnsi="Times New Roman"/>
          <w:color w:val="222222"/>
          <w:lang w:val="hr-HR" w:eastAsia="cs-CZ"/>
        </w:rPr>
      </w:pPr>
    </w:p>
    <w:p w:rsidR="008917E8" w:rsidRPr="007D67CD" w:rsidRDefault="008917E8" w:rsidP="008917E8">
      <w:pPr>
        <w:pStyle w:val="ListParagraph"/>
        <w:spacing w:after="0" w:line="240" w:lineRule="auto"/>
        <w:ind w:left="0"/>
        <w:jc w:val="both"/>
        <w:rPr>
          <w:rFonts w:ascii="Times New Roman" w:hAnsi="Times New Roman"/>
          <w:b/>
          <w:color w:val="222222"/>
          <w:lang w:val="hr-HR" w:eastAsia="cs-CZ"/>
        </w:rPr>
      </w:pPr>
      <w:r w:rsidRPr="007D67CD">
        <w:rPr>
          <w:rFonts w:ascii="Times New Roman" w:hAnsi="Times New Roman"/>
          <w:color w:val="222222"/>
          <w:lang w:val="hr-HR" w:eastAsia="cs-CZ"/>
        </w:rPr>
        <w:t xml:space="preserve">Svaki od predstavljenih i dostavljenih tenderskih dokumenata sastoji se od više </w:t>
      </w:r>
      <w:r w:rsidRPr="00AA1AB5">
        <w:rPr>
          <w:rFonts w:ascii="Times New Roman" w:hAnsi="Times New Roman"/>
          <w:color w:val="222222"/>
          <w:lang w:val="hr-HR" w:eastAsia="cs-CZ"/>
        </w:rPr>
        <w:t xml:space="preserve">paketa koji se temelje na drugoj metodologiji tendera, kao što su: poziv za prikupljanje ponuda, tenderski podaci, obrazac garancije za dobro izvršenje posla, dokumente o </w:t>
      </w:r>
      <w:r w:rsidR="00F35FD2" w:rsidRPr="00AA1AB5">
        <w:rPr>
          <w:rFonts w:ascii="Times New Roman" w:hAnsi="Times New Roman"/>
          <w:color w:val="222222"/>
          <w:lang w:val="hr-HR" w:eastAsia="cs-CZ"/>
        </w:rPr>
        <w:t>specifikaciji</w:t>
      </w:r>
      <w:r w:rsidRPr="00AA1AB5">
        <w:rPr>
          <w:rFonts w:ascii="Times New Roman" w:hAnsi="Times New Roman"/>
          <w:color w:val="222222"/>
          <w:lang w:val="hr-HR" w:eastAsia="cs-CZ"/>
        </w:rPr>
        <w:t xml:space="preserve"> cijena, ugovor u obliku općih </w:t>
      </w:r>
      <w:r w:rsidR="00BF62E6" w:rsidRPr="00AA1AB5">
        <w:rPr>
          <w:rFonts w:ascii="Times New Roman" w:hAnsi="Times New Roman"/>
          <w:color w:val="222222"/>
          <w:lang w:val="hr-HR" w:eastAsia="cs-CZ"/>
        </w:rPr>
        <w:t>uslov</w:t>
      </w:r>
      <w:r w:rsidRPr="00AA1AB5">
        <w:rPr>
          <w:rFonts w:ascii="Times New Roman" w:hAnsi="Times New Roman"/>
          <w:color w:val="222222"/>
          <w:lang w:val="hr-HR" w:eastAsia="cs-CZ"/>
        </w:rPr>
        <w:t xml:space="preserve">a, posebni </w:t>
      </w:r>
      <w:r w:rsidR="00BF62E6" w:rsidRPr="00AA1AB5">
        <w:rPr>
          <w:rFonts w:ascii="Times New Roman" w:hAnsi="Times New Roman"/>
          <w:color w:val="222222"/>
          <w:lang w:val="hr-HR" w:eastAsia="cs-CZ"/>
        </w:rPr>
        <w:t>uslov</w:t>
      </w:r>
      <w:r w:rsidRPr="00AA1AB5">
        <w:rPr>
          <w:rFonts w:ascii="Times New Roman" w:hAnsi="Times New Roman"/>
          <w:color w:val="222222"/>
          <w:lang w:val="hr-HR" w:eastAsia="cs-CZ"/>
        </w:rPr>
        <w:t xml:space="preserve">i, </w:t>
      </w:r>
      <w:r w:rsidR="002A1504" w:rsidRPr="00AA1AB5">
        <w:rPr>
          <w:rFonts w:ascii="Times New Roman" w:hAnsi="Times New Roman"/>
          <w:color w:val="222222"/>
          <w:lang w:val="hr-HR" w:eastAsia="cs-CZ"/>
        </w:rPr>
        <w:t>aneks</w:t>
      </w:r>
      <w:r w:rsidRPr="00AA1AB5">
        <w:rPr>
          <w:rFonts w:ascii="Times New Roman" w:hAnsi="Times New Roman"/>
          <w:color w:val="222222"/>
          <w:lang w:val="hr-HR" w:eastAsia="cs-CZ"/>
        </w:rPr>
        <w:t xml:space="preserve"> tenderu, kao i različiti predlošci za garancije, popis podizvođača i sl. </w:t>
      </w:r>
      <w:r w:rsidRPr="00AA1AB5">
        <w:rPr>
          <w:rFonts w:ascii="Times New Roman" w:hAnsi="Times New Roman"/>
          <w:b/>
          <w:color w:val="222222"/>
          <w:lang w:val="hr-HR" w:eastAsia="cs-CZ"/>
        </w:rPr>
        <w:t>međutim, dijeljenje u bilo kakve tomove u dokumentima EU - za bolji pregled i rad - u standardnim dokumentima koje je pripremila EU nedostaje.</w:t>
      </w:r>
    </w:p>
    <w:p w:rsidR="008917E8" w:rsidRPr="007D67CD" w:rsidRDefault="008917E8" w:rsidP="008917E8">
      <w:pPr>
        <w:pStyle w:val="ListParagraph"/>
        <w:spacing w:after="0" w:line="240" w:lineRule="auto"/>
        <w:ind w:left="0"/>
        <w:jc w:val="both"/>
        <w:rPr>
          <w:rFonts w:ascii="Times New Roman" w:hAnsi="Times New Roman"/>
          <w:color w:val="222222"/>
          <w:lang w:val="hr-HR" w:eastAsia="cs-CZ"/>
        </w:rPr>
      </w:pPr>
    </w:p>
    <w:p w:rsidR="008917E8" w:rsidRPr="007D67CD" w:rsidRDefault="008917E8" w:rsidP="008917E8">
      <w:pPr>
        <w:pStyle w:val="ListParagraph"/>
        <w:spacing w:after="0" w:line="240" w:lineRule="auto"/>
        <w:ind w:left="0"/>
        <w:jc w:val="both"/>
        <w:rPr>
          <w:rFonts w:ascii="Times New Roman" w:hAnsi="Times New Roman"/>
          <w:color w:val="222222"/>
          <w:lang w:val="hr-HR" w:eastAsia="cs-CZ"/>
        </w:rPr>
      </w:pPr>
      <w:r w:rsidRPr="007D67CD">
        <w:rPr>
          <w:rFonts w:ascii="Times New Roman" w:hAnsi="Times New Roman"/>
          <w:color w:val="222222"/>
          <w:lang w:val="hr-HR" w:eastAsia="cs-CZ"/>
        </w:rPr>
        <w:t>Slijedeći Predložak upotrijebiti će se za kontrolu i procjenu faza projektnih radova.</w:t>
      </w:r>
    </w:p>
    <w:p w:rsidR="008917E8" w:rsidRPr="007D67CD" w:rsidRDefault="008917E8" w:rsidP="00C06CD9">
      <w:pPr>
        <w:pStyle w:val="ListParagraph"/>
        <w:spacing w:after="0" w:line="240" w:lineRule="auto"/>
        <w:ind w:left="0"/>
        <w:jc w:val="both"/>
        <w:rPr>
          <w:rFonts w:ascii="Times New Roman" w:hAnsi="Times New Roman"/>
          <w:color w:val="222222"/>
          <w:lang w:val="hr-HR" w:eastAsia="cs-CZ"/>
        </w:rPr>
      </w:pPr>
    </w:p>
    <w:p w:rsidR="008608CC" w:rsidRPr="007D67CD" w:rsidRDefault="008608CC" w:rsidP="00970C41">
      <w:pPr>
        <w:pStyle w:val="ListParagraph"/>
        <w:spacing w:after="0" w:line="240" w:lineRule="auto"/>
        <w:ind w:left="0"/>
        <w:jc w:val="both"/>
        <w:rPr>
          <w:rFonts w:ascii="Times New Roman" w:hAnsi="Times New Roman"/>
          <w:color w:val="222222"/>
          <w:lang w:val="hr-HR" w:eastAsia="cs-CZ"/>
        </w:rPr>
      </w:pPr>
    </w:p>
    <w:p w:rsidR="008608CC" w:rsidRPr="007D67CD" w:rsidRDefault="008608CC" w:rsidP="00970C41">
      <w:pPr>
        <w:pStyle w:val="ListParagraph"/>
        <w:spacing w:after="0" w:line="240" w:lineRule="auto"/>
        <w:ind w:left="0"/>
        <w:jc w:val="both"/>
        <w:rPr>
          <w:rFonts w:ascii="Times New Roman" w:hAnsi="Times New Roman"/>
          <w:color w:val="222222"/>
          <w:lang w:val="hr-HR" w:eastAsia="cs-CZ"/>
        </w:rPr>
      </w:pPr>
    </w:p>
    <w:tbl>
      <w:tblPr>
        <w:tblpPr w:leftFromText="142" w:rightFromText="142" w:vertAnchor="text" w:horzAnchor="margin" w:tblpXSpec="center" w:tblpY="1"/>
        <w:tblOverlap w:val="never"/>
        <w:tblW w:w="0" w:type="auto"/>
        <w:tblLayout w:type="fixed"/>
        <w:tblCellMar>
          <w:left w:w="0" w:type="dxa"/>
          <w:right w:w="0" w:type="dxa"/>
        </w:tblCellMar>
        <w:tblLook w:val="01E0" w:firstRow="1" w:lastRow="1" w:firstColumn="1" w:lastColumn="1" w:noHBand="0" w:noVBand="0"/>
      </w:tblPr>
      <w:tblGrid>
        <w:gridCol w:w="6140"/>
        <w:gridCol w:w="714"/>
        <w:gridCol w:w="1571"/>
      </w:tblGrid>
      <w:tr w:rsidR="00A51C21" w:rsidRPr="007D67CD" w:rsidTr="005B3795">
        <w:trPr>
          <w:trHeight w:hRule="exact" w:val="573"/>
        </w:trPr>
        <w:tc>
          <w:tcPr>
            <w:tcW w:w="6140" w:type="dxa"/>
            <w:tcBorders>
              <w:top w:val="nil"/>
              <w:left w:val="nil"/>
              <w:bottom w:val="nil"/>
              <w:right w:val="single" w:sz="4" w:space="0" w:color="FFFFFF"/>
            </w:tcBorders>
            <w:shd w:val="clear" w:color="auto" w:fill="244061"/>
            <w:hideMark/>
          </w:tcPr>
          <w:p w:rsidR="005B3795" w:rsidRPr="007D67CD" w:rsidRDefault="00A51C21" w:rsidP="003A3233">
            <w:pPr>
              <w:pStyle w:val="TableParagraph"/>
              <w:numPr>
                <w:ilvl w:val="0"/>
                <w:numId w:val="19"/>
              </w:numPr>
              <w:ind w:left="-284" w:right="-2031" w:firstLine="0"/>
              <w:rPr>
                <w:rFonts w:ascii="Times New Roman" w:hAnsi="Times New Roman"/>
                <w:sz w:val="20"/>
                <w:szCs w:val="20"/>
                <w:lang w:val="hr-HR"/>
              </w:rPr>
            </w:pPr>
            <w:r w:rsidRPr="007D67CD">
              <w:rPr>
                <w:rFonts w:ascii="Times New Roman" w:hAnsi="Times New Roman"/>
                <w:b/>
                <w:color w:val="FFFFFF"/>
                <w:spacing w:val="-6"/>
                <w:w w:val="105"/>
                <w:sz w:val="20"/>
                <w:lang w:val="hr-HR"/>
              </w:rPr>
              <w:t xml:space="preserve">                   </w:t>
            </w:r>
            <w:r w:rsidR="005B3795" w:rsidRPr="007D67CD">
              <w:rPr>
                <w:rFonts w:ascii="Times New Roman" w:hAnsi="Times New Roman"/>
                <w:b/>
                <w:color w:val="FFFFFF"/>
                <w:spacing w:val="-6"/>
                <w:w w:val="105"/>
                <w:sz w:val="20"/>
                <w:lang w:val="hr-HR"/>
              </w:rPr>
              <w:t xml:space="preserve">Opis aktivnosti – Projektovanje javnih radova i </w:t>
            </w:r>
          </w:p>
          <w:p w:rsidR="005B3795" w:rsidRPr="007D67CD" w:rsidRDefault="005B3795" w:rsidP="003A3233">
            <w:pPr>
              <w:pStyle w:val="TableParagraph"/>
              <w:numPr>
                <w:ilvl w:val="0"/>
                <w:numId w:val="19"/>
              </w:numPr>
              <w:ind w:left="-284" w:right="-2031" w:firstLine="0"/>
              <w:rPr>
                <w:rFonts w:ascii="Times New Roman" w:hAnsi="Times New Roman"/>
                <w:sz w:val="20"/>
                <w:szCs w:val="20"/>
                <w:lang w:val="hr-HR"/>
              </w:rPr>
            </w:pPr>
            <w:r w:rsidRPr="007D67CD">
              <w:rPr>
                <w:rFonts w:ascii="Times New Roman" w:hAnsi="Times New Roman"/>
                <w:b/>
                <w:color w:val="FFFFFF"/>
                <w:spacing w:val="-6"/>
                <w:w w:val="105"/>
                <w:sz w:val="20"/>
                <w:lang w:val="hr-HR"/>
              </w:rPr>
              <w:t xml:space="preserve">                   predgrađevinske aktivnosti</w:t>
            </w:r>
          </w:p>
          <w:p w:rsidR="00A51C21" w:rsidRPr="007D67CD" w:rsidRDefault="00A51C21" w:rsidP="003A3233">
            <w:pPr>
              <w:pStyle w:val="TableParagraph"/>
              <w:numPr>
                <w:ilvl w:val="0"/>
                <w:numId w:val="19"/>
              </w:numPr>
              <w:ind w:left="-284" w:right="-2031" w:firstLine="0"/>
              <w:rPr>
                <w:rFonts w:ascii="Times New Roman" w:hAnsi="Times New Roman"/>
                <w:sz w:val="20"/>
                <w:szCs w:val="20"/>
                <w:lang w:val="hr-HR"/>
              </w:rPr>
            </w:pPr>
          </w:p>
        </w:tc>
        <w:tc>
          <w:tcPr>
            <w:tcW w:w="714" w:type="dxa"/>
            <w:tcBorders>
              <w:top w:val="nil"/>
              <w:left w:val="single" w:sz="4" w:space="0" w:color="FFFFFF"/>
              <w:bottom w:val="nil"/>
              <w:right w:val="single" w:sz="4" w:space="0" w:color="FFFFFF"/>
            </w:tcBorders>
            <w:shd w:val="clear" w:color="auto" w:fill="244061"/>
            <w:hideMark/>
          </w:tcPr>
          <w:p w:rsidR="00A51C21" w:rsidRPr="007D67CD" w:rsidRDefault="005B3795" w:rsidP="00E32A04">
            <w:pPr>
              <w:pStyle w:val="TableParagraph"/>
              <w:ind w:left="51"/>
              <w:jc w:val="center"/>
              <w:rPr>
                <w:rFonts w:ascii="Times New Roman" w:hAnsi="Times New Roman"/>
                <w:sz w:val="20"/>
                <w:szCs w:val="20"/>
                <w:lang w:val="hr-HR"/>
              </w:rPr>
            </w:pPr>
            <w:r w:rsidRPr="007D67CD">
              <w:rPr>
                <w:rFonts w:ascii="Times New Roman" w:hAnsi="Times New Roman"/>
                <w:b/>
                <w:color w:val="FFFFFF"/>
                <w:sz w:val="20"/>
                <w:lang w:val="hr-HR"/>
              </w:rPr>
              <w:t>D</w:t>
            </w:r>
            <w:r w:rsidR="00A51C21" w:rsidRPr="007D67CD">
              <w:rPr>
                <w:rFonts w:ascii="Times New Roman" w:hAnsi="Times New Roman"/>
                <w:b/>
                <w:color w:val="FFFFFF"/>
                <w:sz w:val="20"/>
                <w:lang w:val="hr-HR"/>
              </w:rPr>
              <w:t xml:space="preserve"> /</w:t>
            </w:r>
            <w:r w:rsidR="00A51C21" w:rsidRPr="007D67CD">
              <w:rPr>
                <w:rFonts w:ascii="Times New Roman" w:hAnsi="Times New Roman"/>
                <w:b/>
                <w:color w:val="FFFFFF"/>
                <w:spacing w:val="-12"/>
                <w:sz w:val="20"/>
                <w:lang w:val="hr-HR"/>
              </w:rPr>
              <w:t xml:space="preserve"> </w:t>
            </w:r>
            <w:r w:rsidR="00A51C21" w:rsidRPr="007D67CD">
              <w:rPr>
                <w:rFonts w:ascii="Times New Roman" w:hAnsi="Times New Roman"/>
                <w:b/>
                <w:color w:val="FFFFFF"/>
                <w:sz w:val="20"/>
                <w:lang w:val="hr-HR"/>
              </w:rPr>
              <w:t>N</w:t>
            </w:r>
          </w:p>
        </w:tc>
        <w:tc>
          <w:tcPr>
            <w:tcW w:w="1571" w:type="dxa"/>
            <w:tcBorders>
              <w:top w:val="nil"/>
              <w:left w:val="single" w:sz="4" w:space="0" w:color="FFFFFF"/>
              <w:bottom w:val="nil"/>
              <w:right w:val="nil"/>
            </w:tcBorders>
            <w:shd w:val="clear" w:color="auto" w:fill="244061"/>
            <w:hideMark/>
          </w:tcPr>
          <w:p w:rsidR="00A51C21" w:rsidRPr="007D67CD" w:rsidRDefault="005B3795" w:rsidP="00E32A04">
            <w:pPr>
              <w:pStyle w:val="TableParagraph"/>
              <w:ind w:left="51"/>
              <w:jc w:val="center"/>
              <w:rPr>
                <w:rFonts w:ascii="Times New Roman" w:hAnsi="Times New Roman"/>
                <w:sz w:val="20"/>
                <w:szCs w:val="20"/>
                <w:lang w:val="hr-HR"/>
              </w:rPr>
            </w:pPr>
            <w:r w:rsidRPr="007D67CD">
              <w:rPr>
                <w:rFonts w:ascii="Times New Roman" w:hAnsi="Times New Roman"/>
                <w:b/>
                <w:color w:val="FFFFFF"/>
                <w:w w:val="105"/>
                <w:sz w:val="20"/>
                <w:lang w:val="hr-HR"/>
              </w:rPr>
              <w:t>Komentar</w:t>
            </w:r>
          </w:p>
        </w:tc>
      </w:tr>
      <w:tr w:rsidR="00A51C21" w:rsidRPr="007D67CD" w:rsidTr="00E32A04">
        <w:trPr>
          <w:trHeight w:hRule="exact" w:val="350"/>
        </w:trPr>
        <w:tc>
          <w:tcPr>
            <w:tcW w:w="6140" w:type="dxa"/>
            <w:tcBorders>
              <w:top w:val="nil"/>
              <w:left w:val="nil"/>
              <w:bottom w:val="single" w:sz="4" w:space="0" w:color="FFFFFF"/>
              <w:right w:val="single" w:sz="4" w:space="0" w:color="FFFFFF"/>
            </w:tcBorders>
            <w:shd w:val="clear" w:color="auto" w:fill="B8CCE4"/>
            <w:hideMark/>
          </w:tcPr>
          <w:p w:rsidR="00A51C21" w:rsidRPr="007D67CD" w:rsidRDefault="00A51C21" w:rsidP="005B3795">
            <w:pPr>
              <w:pStyle w:val="TableParagraph"/>
              <w:ind w:left="56" w:right="667"/>
              <w:rPr>
                <w:rFonts w:ascii="Times New Roman" w:hAnsi="Times New Roman"/>
                <w:sz w:val="20"/>
                <w:szCs w:val="20"/>
                <w:lang w:val="hr-HR"/>
              </w:rPr>
            </w:pPr>
            <w:r w:rsidRPr="007D67CD">
              <w:rPr>
                <w:rFonts w:ascii="Times New Roman" w:hAnsi="Times New Roman"/>
                <w:b/>
                <w:color w:val="231F20"/>
                <w:w w:val="105"/>
                <w:sz w:val="20"/>
                <w:lang w:val="hr-HR"/>
              </w:rPr>
              <w:t xml:space="preserve">1.     </w:t>
            </w:r>
            <w:r w:rsidR="008824E1" w:rsidRPr="007D67CD">
              <w:rPr>
                <w:rFonts w:ascii="Times New Roman" w:hAnsi="Times New Roman"/>
                <w:b/>
                <w:color w:val="231F20"/>
                <w:w w:val="105"/>
                <w:sz w:val="20"/>
                <w:lang w:val="hr-HR"/>
              </w:rPr>
              <w:t>Projekat izved</w:t>
            </w:r>
            <w:r w:rsidR="005B3795" w:rsidRPr="007D67CD">
              <w:rPr>
                <w:rFonts w:ascii="Times New Roman" w:hAnsi="Times New Roman"/>
                <w:b/>
                <w:color w:val="231F20"/>
                <w:w w:val="105"/>
                <w:sz w:val="20"/>
                <w:lang w:val="hr-HR"/>
              </w:rPr>
              <w:t>enog stanja</w:t>
            </w:r>
          </w:p>
        </w:tc>
        <w:tc>
          <w:tcPr>
            <w:tcW w:w="714" w:type="dxa"/>
            <w:tcBorders>
              <w:top w:val="nil"/>
              <w:left w:val="single" w:sz="4" w:space="0" w:color="FFFFFF"/>
              <w:bottom w:val="single" w:sz="4" w:space="0" w:color="FFFFFF"/>
              <w:right w:val="single" w:sz="4" w:space="0" w:color="FFFFFF"/>
            </w:tcBorders>
            <w:shd w:val="clear" w:color="auto" w:fill="B8CCE4"/>
          </w:tcPr>
          <w:p w:rsidR="00A51C21" w:rsidRPr="007D67CD" w:rsidRDefault="00A51C21" w:rsidP="00E32A04">
            <w:pPr>
              <w:spacing w:after="0" w:line="240" w:lineRule="auto"/>
              <w:rPr>
                <w:lang w:val="hr-HR"/>
              </w:rPr>
            </w:pPr>
          </w:p>
        </w:tc>
        <w:tc>
          <w:tcPr>
            <w:tcW w:w="1571" w:type="dxa"/>
            <w:tcBorders>
              <w:top w:val="nil"/>
              <w:left w:val="single" w:sz="4" w:space="0" w:color="FFFFFF"/>
              <w:bottom w:val="single" w:sz="4" w:space="0" w:color="FFFFFF"/>
              <w:right w:val="nil"/>
            </w:tcBorders>
            <w:shd w:val="clear" w:color="auto" w:fill="B8CCE4"/>
          </w:tcPr>
          <w:p w:rsidR="00A51C21" w:rsidRPr="007D67CD" w:rsidRDefault="00A51C21" w:rsidP="00E32A04">
            <w:pPr>
              <w:spacing w:after="0" w:line="240" w:lineRule="auto"/>
              <w:rPr>
                <w:lang w:val="hr-HR"/>
              </w:rPr>
            </w:pPr>
          </w:p>
        </w:tc>
      </w:tr>
      <w:tr w:rsidR="00A51C21" w:rsidRPr="007D67CD" w:rsidTr="00E32A04">
        <w:trPr>
          <w:trHeight w:hRule="exact" w:val="350"/>
        </w:trPr>
        <w:tc>
          <w:tcPr>
            <w:tcW w:w="6140" w:type="dxa"/>
            <w:tcBorders>
              <w:top w:val="single" w:sz="4" w:space="0" w:color="FFFFFF"/>
              <w:left w:val="nil"/>
              <w:bottom w:val="single" w:sz="4" w:space="0" w:color="FFFFFF"/>
              <w:right w:val="single" w:sz="4" w:space="0" w:color="FFFFFF"/>
            </w:tcBorders>
            <w:shd w:val="clear" w:color="auto" w:fill="E6E7E8"/>
            <w:hideMark/>
          </w:tcPr>
          <w:p w:rsidR="00A51C21" w:rsidRPr="007D67CD" w:rsidRDefault="00EA673F" w:rsidP="006840F8">
            <w:pPr>
              <w:pStyle w:val="TableParagraph"/>
              <w:ind w:left="56" w:right="186"/>
              <w:rPr>
                <w:rFonts w:ascii="Times New Roman" w:hAnsi="Times New Roman"/>
                <w:sz w:val="20"/>
                <w:szCs w:val="20"/>
                <w:lang w:val="hr-HR"/>
              </w:rPr>
            </w:pPr>
            <w:r w:rsidRPr="007D67CD">
              <w:rPr>
                <w:rFonts w:ascii="Times New Roman" w:hAnsi="Times New Roman"/>
                <w:color w:val="231F20"/>
                <w:w w:val="105"/>
                <w:sz w:val="20"/>
                <w:lang w:val="hr-HR"/>
              </w:rPr>
              <w:t xml:space="preserve">Isporuka u skladu sa rasporedom? </w:t>
            </w:r>
          </w:p>
        </w:tc>
        <w:tc>
          <w:tcPr>
            <w:tcW w:w="714" w:type="dxa"/>
            <w:tcBorders>
              <w:top w:val="single" w:sz="4" w:space="0" w:color="FFFFFF"/>
              <w:left w:val="single" w:sz="4" w:space="0" w:color="FFFFFF"/>
              <w:bottom w:val="single" w:sz="4" w:space="0" w:color="FFFFFF"/>
              <w:right w:val="single" w:sz="4" w:space="0" w:color="FFFFFF"/>
            </w:tcBorders>
            <w:shd w:val="clear" w:color="auto" w:fill="E6E7E8"/>
          </w:tcPr>
          <w:p w:rsidR="00A51C21" w:rsidRPr="007D67CD" w:rsidRDefault="00A51C21" w:rsidP="00E32A04">
            <w:pPr>
              <w:spacing w:after="0" w:line="240" w:lineRule="auto"/>
              <w:rPr>
                <w:lang w:val="hr-HR"/>
              </w:rPr>
            </w:pPr>
          </w:p>
        </w:tc>
        <w:tc>
          <w:tcPr>
            <w:tcW w:w="1571" w:type="dxa"/>
            <w:tcBorders>
              <w:top w:val="single" w:sz="4" w:space="0" w:color="FFFFFF"/>
              <w:left w:val="single" w:sz="4" w:space="0" w:color="FFFFFF"/>
              <w:bottom w:val="single" w:sz="4" w:space="0" w:color="FFFFFF"/>
              <w:right w:val="nil"/>
            </w:tcBorders>
            <w:shd w:val="clear" w:color="auto" w:fill="E6E7E8"/>
          </w:tcPr>
          <w:p w:rsidR="00A51C21" w:rsidRPr="007D67CD" w:rsidRDefault="00A51C21" w:rsidP="00E32A04">
            <w:pPr>
              <w:spacing w:after="0" w:line="240" w:lineRule="auto"/>
              <w:rPr>
                <w:lang w:val="hr-HR"/>
              </w:rPr>
            </w:pPr>
          </w:p>
        </w:tc>
      </w:tr>
      <w:tr w:rsidR="00A51C21" w:rsidRPr="007D67CD" w:rsidTr="00EA673F">
        <w:trPr>
          <w:trHeight w:hRule="exact" w:val="587"/>
        </w:trPr>
        <w:tc>
          <w:tcPr>
            <w:tcW w:w="6140" w:type="dxa"/>
            <w:tcBorders>
              <w:top w:val="single" w:sz="4" w:space="0" w:color="FFFFFF"/>
              <w:left w:val="nil"/>
              <w:bottom w:val="single" w:sz="4" w:space="0" w:color="FFFFFF"/>
              <w:right w:val="single" w:sz="4" w:space="0" w:color="FFFFFF"/>
            </w:tcBorders>
            <w:shd w:val="clear" w:color="auto" w:fill="E6E7E8"/>
            <w:hideMark/>
          </w:tcPr>
          <w:p w:rsidR="00A51C21" w:rsidRPr="007D67CD" w:rsidRDefault="00EA673F" w:rsidP="006840F8">
            <w:pPr>
              <w:pStyle w:val="TableParagraph"/>
              <w:ind w:left="56" w:right="186"/>
              <w:rPr>
                <w:rFonts w:ascii="Times New Roman" w:hAnsi="Times New Roman"/>
                <w:sz w:val="20"/>
                <w:szCs w:val="20"/>
                <w:lang w:val="hr-HR"/>
              </w:rPr>
            </w:pPr>
            <w:r w:rsidRPr="007D67CD">
              <w:rPr>
                <w:rFonts w:ascii="Times New Roman" w:hAnsi="Times New Roman"/>
                <w:color w:val="231F20"/>
                <w:sz w:val="20"/>
                <w:lang w:val="hr-HR"/>
              </w:rPr>
              <w:t>Usklađenost sa zahtjevima prema Dodatku II.- Opis projektnih aktivnosti (ToR), klauzula</w:t>
            </w:r>
            <w:r w:rsidR="00A51C21" w:rsidRPr="007D67CD">
              <w:rPr>
                <w:rFonts w:ascii="Times New Roman" w:hAnsi="Times New Roman"/>
                <w:color w:val="231F20"/>
                <w:sz w:val="20"/>
                <w:lang w:val="hr-HR"/>
              </w:rPr>
              <w:t xml:space="preserve">. A </w:t>
            </w:r>
          </w:p>
        </w:tc>
        <w:tc>
          <w:tcPr>
            <w:tcW w:w="714" w:type="dxa"/>
            <w:tcBorders>
              <w:top w:val="single" w:sz="4" w:space="0" w:color="FFFFFF"/>
              <w:left w:val="single" w:sz="4" w:space="0" w:color="FFFFFF"/>
              <w:bottom w:val="single" w:sz="4" w:space="0" w:color="FFFFFF"/>
              <w:right w:val="single" w:sz="4" w:space="0" w:color="FFFFFF"/>
            </w:tcBorders>
            <w:shd w:val="clear" w:color="auto" w:fill="E6E7E8"/>
          </w:tcPr>
          <w:p w:rsidR="00A51C21" w:rsidRPr="007D67CD" w:rsidRDefault="00A51C21" w:rsidP="00E32A04">
            <w:pPr>
              <w:spacing w:after="0" w:line="240" w:lineRule="auto"/>
              <w:rPr>
                <w:lang w:val="hr-HR"/>
              </w:rPr>
            </w:pPr>
          </w:p>
        </w:tc>
        <w:tc>
          <w:tcPr>
            <w:tcW w:w="1571" w:type="dxa"/>
            <w:tcBorders>
              <w:top w:val="single" w:sz="4" w:space="0" w:color="FFFFFF"/>
              <w:left w:val="single" w:sz="4" w:space="0" w:color="FFFFFF"/>
              <w:bottom w:val="single" w:sz="4" w:space="0" w:color="FFFFFF"/>
              <w:right w:val="nil"/>
            </w:tcBorders>
            <w:shd w:val="clear" w:color="auto" w:fill="E6E7E8"/>
          </w:tcPr>
          <w:p w:rsidR="00A51C21" w:rsidRPr="007D67CD" w:rsidRDefault="00A51C21" w:rsidP="00E32A04">
            <w:pPr>
              <w:spacing w:after="0" w:line="240" w:lineRule="auto"/>
              <w:rPr>
                <w:lang w:val="hr-HR"/>
              </w:rPr>
            </w:pPr>
          </w:p>
        </w:tc>
      </w:tr>
      <w:tr w:rsidR="00A51C21" w:rsidRPr="007D67CD" w:rsidTr="00E32A04">
        <w:trPr>
          <w:trHeight w:hRule="exact" w:val="350"/>
        </w:trPr>
        <w:tc>
          <w:tcPr>
            <w:tcW w:w="6140" w:type="dxa"/>
            <w:tcBorders>
              <w:top w:val="single" w:sz="4" w:space="0" w:color="FFFFFF"/>
              <w:left w:val="nil"/>
              <w:bottom w:val="single" w:sz="4" w:space="0" w:color="FFFFFF"/>
              <w:right w:val="single" w:sz="4" w:space="0" w:color="FFFFFF"/>
            </w:tcBorders>
            <w:shd w:val="clear" w:color="auto" w:fill="E6E7E8"/>
            <w:hideMark/>
          </w:tcPr>
          <w:p w:rsidR="00A51C21" w:rsidRPr="007D67CD" w:rsidRDefault="00EA673F" w:rsidP="006840F8">
            <w:pPr>
              <w:pStyle w:val="TableParagraph"/>
              <w:ind w:left="56" w:right="186"/>
              <w:rPr>
                <w:rFonts w:ascii="Times New Roman" w:hAnsi="Times New Roman"/>
                <w:sz w:val="20"/>
                <w:szCs w:val="20"/>
                <w:lang w:val="hr-HR"/>
              </w:rPr>
            </w:pPr>
            <w:r w:rsidRPr="007D67CD">
              <w:rPr>
                <w:rFonts w:ascii="Times New Roman" w:hAnsi="Times New Roman"/>
                <w:color w:val="231F20"/>
                <w:sz w:val="20"/>
                <w:lang w:val="hr-HR"/>
              </w:rPr>
              <w:t>Sve vezane pojedinosti sadržane u crtežima?</w:t>
            </w:r>
          </w:p>
        </w:tc>
        <w:tc>
          <w:tcPr>
            <w:tcW w:w="714" w:type="dxa"/>
            <w:tcBorders>
              <w:top w:val="single" w:sz="4" w:space="0" w:color="FFFFFF"/>
              <w:left w:val="single" w:sz="4" w:space="0" w:color="FFFFFF"/>
              <w:bottom w:val="single" w:sz="4" w:space="0" w:color="FFFFFF"/>
              <w:right w:val="single" w:sz="4" w:space="0" w:color="FFFFFF"/>
            </w:tcBorders>
            <w:shd w:val="clear" w:color="auto" w:fill="E6E7E8"/>
          </w:tcPr>
          <w:p w:rsidR="00A51C21" w:rsidRPr="007D67CD" w:rsidRDefault="00A51C21" w:rsidP="00E32A04">
            <w:pPr>
              <w:spacing w:after="0" w:line="240" w:lineRule="auto"/>
              <w:rPr>
                <w:lang w:val="hr-HR"/>
              </w:rPr>
            </w:pPr>
          </w:p>
        </w:tc>
        <w:tc>
          <w:tcPr>
            <w:tcW w:w="1571" w:type="dxa"/>
            <w:tcBorders>
              <w:top w:val="single" w:sz="4" w:space="0" w:color="FFFFFF"/>
              <w:left w:val="single" w:sz="4" w:space="0" w:color="FFFFFF"/>
              <w:bottom w:val="single" w:sz="4" w:space="0" w:color="FFFFFF"/>
              <w:right w:val="nil"/>
            </w:tcBorders>
            <w:shd w:val="clear" w:color="auto" w:fill="E6E7E8"/>
          </w:tcPr>
          <w:p w:rsidR="00A51C21" w:rsidRPr="007D67CD" w:rsidRDefault="00A51C21" w:rsidP="00E32A04">
            <w:pPr>
              <w:spacing w:after="0" w:line="240" w:lineRule="auto"/>
              <w:rPr>
                <w:lang w:val="hr-HR"/>
              </w:rPr>
            </w:pPr>
          </w:p>
        </w:tc>
      </w:tr>
      <w:tr w:rsidR="00A51C21" w:rsidRPr="007D67CD" w:rsidTr="00E32A04">
        <w:trPr>
          <w:trHeight w:hRule="exact" w:val="350"/>
        </w:trPr>
        <w:tc>
          <w:tcPr>
            <w:tcW w:w="6140" w:type="dxa"/>
            <w:tcBorders>
              <w:top w:val="single" w:sz="4" w:space="0" w:color="FFFFFF"/>
              <w:left w:val="nil"/>
              <w:bottom w:val="single" w:sz="4" w:space="0" w:color="FFFFFF"/>
              <w:right w:val="single" w:sz="4" w:space="0" w:color="FFFFFF"/>
            </w:tcBorders>
            <w:shd w:val="clear" w:color="auto" w:fill="E6E7E8"/>
            <w:hideMark/>
          </w:tcPr>
          <w:p w:rsidR="00A51C21" w:rsidRPr="007D67CD" w:rsidRDefault="00A51C21" w:rsidP="006840F8">
            <w:pPr>
              <w:pStyle w:val="TableParagraph"/>
              <w:ind w:right="186"/>
              <w:rPr>
                <w:rFonts w:ascii="Times New Roman" w:hAnsi="Times New Roman"/>
                <w:sz w:val="20"/>
                <w:szCs w:val="20"/>
                <w:lang w:val="hr-HR"/>
              </w:rPr>
            </w:pPr>
            <w:r w:rsidRPr="007D67CD">
              <w:rPr>
                <w:rFonts w:ascii="Times New Roman" w:hAnsi="Times New Roman"/>
                <w:color w:val="231F20"/>
                <w:sz w:val="20"/>
                <w:lang w:val="hr-HR"/>
              </w:rPr>
              <w:t xml:space="preserve">  </w:t>
            </w:r>
            <w:r w:rsidR="00FD5C86" w:rsidRPr="007D67CD">
              <w:rPr>
                <w:rFonts w:ascii="Times New Roman" w:hAnsi="Times New Roman"/>
                <w:color w:val="231F20"/>
                <w:sz w:val="20"/>
                <w:lang w:val="hr-HR"/>
              </w:rPr>
              <w:t>Podaci vezani za projekat koje treba pojasniti</w:t>
            </w:r>
          </w:p>
        </w:tc>
        <w:tc>
          <w:tcPr>
            <w:tcW w:w="714" w:type="dxa"/>
            <w:tcBorders>
              <w:top w:val="single" w:sz="4" w:space="0" w:color="FFFFFF"/>
              <w:left w:val="single" w:sz="4" w:space="0" w:color="FFFFFF"/>
              <w:bottom w:val="single" w:sz="4" w:space="0" w:color="FFFFFF"/>
              <w:right w:val="single" w:sz="4" w:space="0" w:color="FFFFFF"/>
            </w:tcBorders>
            <w:shd w:val="clear" w:color="auto" w:fill="E6E7E8"/>
          </w:tcPr>
          <w:p w:rsidR="00A51C21" w:rsidRPr="007D67CD" w:rsidRDefault="00A51C21" w:rsidP="00E32A04">
            <w:pPr>
              <w:spacing w:after="0" w:line="240" w:lineRule="auto"/>
              <w:rPr>
                <w:lang w:val="hr-HR"/>
              </w:rPr>
            </w:pPr>
          </w:p>
        </w:tc>
        <w:tc>
          <w:tcPr>
            <w:tcW w:w="1571" w:type="dxa"/>
            <w:tcBorders>
              <w:top w:val="single" w:sz="4" w:space="0" w:color="FFFFFF"/>
              <w:left w:val="single" w:sz="4" w:space="0" w:color="FFFFFF"/>
              <w:bottom w:val="single" w:sz="4" w:space="0" w:color="FFFFFF"/>
              <w:right w:val="nil"/>
            </w:tcBorders>
            <w:shd w:val="clear" w:color="auto" w:fill="E6E7E8"/>
          </w:tcPr>
          <w:p w:rsidR="00A51C21" w:rsidRPr="007D67CD" w:rsidRDefault="00A51C21" w:rsidP="00E32A04">
            <w:pPr>
              <w:spacing w:after="0" w:line="240" w:lineRule="auto"/>
              <w:rPr>
                <w:lang w:val="hr-HR"/>
              </w:rPr>
            </w:pPr>
          </w:p>
        </w:tc>
      </w:tr>
      <w:tr w:rsidR="00A51C21" w:rsidRPr="007D67CD" w:rsidTr="00E32A04">
        <w:trPr>
          <w:trHeight w:hRule="exact" w:val="350"/>
        </w:trPr>
        <w:tc>
          <w:tcPr>
            <w:tcW w:w="6140" w:type="dxa"/>
            <w:tcBorders>
              <w:top w:val="nil"/>
              <w:left w:val="nil"/>
              <w:bottom w:val="single" w:sz="4" w:space="0" w:color="FFFFFF"/>
              <w:right w:val="single" w:sz="4" w:space="0" w:color="FFFFFF"/>
            </w:tcBorders>
            <w:shd w:val="clear" w:color="auto" w:fill="B8CCE4"/>
            <w:hideMark/>
          </w:tcPr>
          <w:p w:rsidR="00A51C21" w:rsidRPr="007D67CD" w:rsidRDefault="00C0032C" w:rsidP="003A3233">
            <w:pPr>
              <w:pStyle w:val="TableParagraph"/>
              <w:numPr>
                <w:ilvl w:val="0"/>
                <w:numId w:val="19"/>
              </w:numPr>
              <w:ind w:right="186"/>
              <w:rPr>
                <w:rFonts w:ascii="Times New Roman" w:hAnsi="Times New Roman"/>
                <w:sz w:val="20"/>
                <w:szCs w:val="20"/>
                <w:lang w:val="hr-HR"/>
              </w:rPr>
            </w:pPr>
            <w:r w:rsidRPr="007D67CD">
              <w:rPr>
                <w:rFonts w:ascii="Times New Roman" w:hAnsi="Times New Roman"/>
                <w:b/>
                <w:color w:val="231F20"/>
                <w:w w:val="105"/>
                <w:sz w:val="20"/>
                <w:lang w:val="hr-HR"/>
              </w:rPr>
              <w:t>Tenderska dokumentacija</w:t>
            </w:r>
          </w:p>
        </w:tc>
        <w:tc>
          <w:tcPr>
            <w:tcW w:w="714" w:type="dxa"/>
            <w:tcBorders>
              <w:top w:val="nil"/>
              <w:left w:val="single" w:sz="4" w:space="0" w:color="FFFFFF"/>
              <w:bottom w:val="single" w:sz="4" w:space="0" w:color="FFFFFF"/>
              <w:right w:val="single" w:sz="4" w:space="0" w:color="FFFFFF"/>
            </w:tcBorders>
            <w:shd w:val="clear" w:color="auto" w:fill="B8CCE4"/>
          </w:tcPr>
          <w:p w:rsidR="00A51C21" w:rsidRPr="007D67CD" w:rsidRDefault="00A51C21" w:rsidP="00E32A04">
            <w:pPr>
              <w:spacing w:after="0" w:line="240" w:lineRule="auto"/>
              <w:rPr>
                <w:lang w:val="hr-HR"/>
              </w:rPr>
            </w:pPr>
          </w:p>
        </w:tc>
        <w:tc>
          <w:tcPr>
            <w:tcW w:w="1571" w:type="dxa"/>
            <w:tcBorders>
              <w:top w:val="nil"/>
              <w:left w:val="single" w:sz="4" w:space="0" w:color="FFFFFF"/>
              <w:bottom w:val="single" w:sz="4" w:space="0" w:color="FFFFFF"/>
              <w:right w:val="nil"/>
            </w:tcBorders>
            <w:shd w:val="clear" w:color="auto" w:fill="B8CCE4"/>
          </w:tcPr>
          <w:p w:rsidR="00A51C21" w:rsidRPr="007D67CD" w:rsidRDefault="00A51C21" w:rsidP="00E32A04">
            <w:pPr>
              <w:spacing w:after="0" w:line="240" w:lineRule="auto"/>
              <w:rPr>
                <w:lang w:val="hr-HR"/>
              </w:rPr>
            </w:pPr>
          </w:p>
        </w:tc>
      </w:tr>
      <w:tr w:rsidR="001074F8" w:rsidRPr="007D67CD" w:rsidTr="00E32A04">
        <w:trPr>
          <w:trHeight w:hRule="exact" w:val="350"/>
        </w:trPr>
        <w:tc>
          <w:tcPr>
            <w:tcW w:w="6140" w:type="dxa"/>
            <w:tcBorders>
              <w:top w:val="single" w:sz="4" w:space="0" w:color="FFFFFF"/>
              <w:left w:val="nil"/>
              <w:bottom w:val="single" w:sz="4" w:space="0" w:color="FFFFFF"/>
              <w:right w:val="single" w:sz="4" w:space="0" w:color="FFFFFF"/>
            </w:tcBorders>
            <w:shd w:val="clear" w:color="auto" w:fill="E6E7E8"/>
            <w:hideMark/>
          </w:tcPr>
          <w:p w:rsidR="001074F8" w:rsidRPr="007D67CD" w:rsidRDefault="001074F8" w:rsidP="006840F8">
            <w:pPr>
              <w:pStyle w:val="TableParagraph"/>
              <w:ind w:left="56" w:right="186"/>
              <w:rPr>
                <w:rFonts w:ascii="Times New Roman" w:hAnsi="Times New Roman"/>
                <w:sz w:val="20"/>
                <w:szCs w:val="20"/>
                <w:lang w:val="hr-HR"/>
              </w:rPr>
            </w:pPr>
            <w:r w:rsidRPr="007D67CD">
              <w:rPr>
                <w:rFonts w:ascii="Times New Roman" w:hAnsi="Times New Roman"/>
                <w:color w:val="231F20"/>
                <w:w w:val="105"/>
                <w:sz w:val="20"/>
                <w:lang w:val="hr-HR"/>
              </w:rPr>
              <w:t xml:space="preserve">Isporuka u skladu sa rasporedom? </w:t>
            </w:r>
          </w:p>
        </w:tc>
        <w:tc>
          <w:tcPr>
            <w:tcW w:w="714" w:type="dxa"/>
            <w:tcBorders>
              <w:top w:val="single" w:sz="4" w:space="0" w:color="FFFFFF"/>
              <w:left w:val="single" w:sz="4" w:space="0" w:color="FFFFFF"/>
              <w:bottom w:val="single" w:sz="4" w:space="0" w:color="FFFFFF"/>
              <w:right w:val="single" w:sz="4" w:space="0" w:color="FFFFFF"/>
            </w:tcBorders>
            <w:shd w:val="clear" w:color="auto" w:fill="E6E7E8"/>
          </w:tcPr>
          <w:p w:rsidR="001074F8" w:rsidRPr="007D67CD" w:rsidRDefault="001074F8" w:rsidP="001074F8">
            <w:pPr>
              <w:spacing w:after="0" w:line="240" w:lineRule="auto"/>
              <w:rPr>
                <w:lang w:val="hr-HR"/>
              </w:rPr>
            </w:pPr>
          </w:p>
        </w:tc>
        <w:tc>
          <w:tcPr>
            <w:tcW w:w="1571" w:type="dxa"/>
            <w:tcBorders>
              <w:top w:val="single" w:sz="4" w:space="0" w:color="FFFFFF"/>
              <w:left w:val="single" w:sz="4" w:space="0" w:color="FFFFFF"/>
              <w:bottom w:val="single" w:sz="4" w:space="0" w:color="FFFFFF"/>
              <w:right w:val="nil"/>
            </w:tcBorders>
            <w:shd w:val="clear" w:color="auto" w:fill="E6E7E8"/>
          </w:tcPr>
          <w:p w:rsidR="001074F8" w:rsidRPr="007D67CD" w:rsidRDefault="001074F8" w:rsidP="001074F8">
            <w:pPr>
              <w:spacing w:after="0" w:line="240" w:lineRule="auto"/>
              <w:rPr>
                <w:lang w:val="hr-HR"/>
              </w:rPr>
            </w:pPr>
          </w:p>
        </w:tc>
      </w:tr>
      <w:tr w:rsidR="001074F8" w:rsidRPr="007D67CD" w:rsidTr="001074F8">
        <w:trPr>
          <w:trHeight w:hRule="exact" w:val="573"/>
        </w:trPr>
        <w:tc>
          <w:tcPr>
            <w:tcW w:w="6140" w:type="dxa"/>
            <w:tcBorders>
              <w:top w:val="single" w:sz="4" w:space="0" w:color="FFFFFF"/>
              <w:left w:val="nil"/>
              <w:bottom w:val="single" w:sz="4" w:space="0" w:color="FFFFFF"/>
              <w:right w:val="single" w:sz="4" w:space="0" w:color="FFFFFF"/>
            </w:tcBorders>
            <w:shd w:val="clear" w:color="auto" w:fill="E6E7E8"/>
            <w:hideMark/>
          </w:tcPr>
          <w:p w:rsidR="001074F8" w:rsidRPr="007D67CD" w:rsidRDefault="001074F8" w:rsidP="006840F8">
            <w:pPr>
              <w:pStyle w:val="TableParagraph"/>
              <w:ind w:left="56" w:right="186"/>
              <w:rPr>
                <w:rFonts w:ascii="Times New Roman" w:hAnsi="Times New Roman"/>
                <w:sz w:val="20"/>
                <w:szCs w:val="20"/>
                <w:lang w:val="hr-HR"/>
              </w:rPr>
            </w:pPr>
            <w:r w:rsidRPr="007D67CD">
              <w:rPr>
                <w:rFonts w:ascii="Times New Roman" w:hAnsi="Times New Roman"/>
                <w:color w:val="231F20"/>
                <w:sz w:val="20"/>
                <w:lang w:val="hr-HR"/>
              </w:rPr>
              <w:t xml:space="preserve">Usklađenost sa zahtjevima prema Dodatku II.- </w:t>
            </w:r>
            <w:r w:rsidR="00AC3CBA">
              <w:rPr>
                <w:rFonts w:ascii="Times New Roman" w:hAnsi="Times New Roman"/>
                <w:color w:val="231F20"/>
                <w:sz w:val="20"/>
                <w:lang w:val="hr-HR"/>
              </w:rPr>
              <w:t>Opis projektnog zadatka</w:t>
            </w:r>
            <w:r w:rsidRPr="007D67CD">
              <w:rPr>
                <w:rFonts w:ascii="Times New Roman" w:hAnsi="Times New Roman"/>
                <w:color w:val="231F20"/>
                <w:sz w:val="20"/>
                <w:lang w:val="hr-HR"/>
              </w:rPr>
              <w:t xml:space="preserve"> (ToR), klauzula. B</w:t>
            </w:r>
          </w:p>
        </w:tc>
        <w:tc>
          <w:tcPr>
            <w:tcW w:w="714" w:type="dxa"/>
            <w:tcBorders>
              <w:top w:val="single" w:sz="4" w:space="0" w:color="FFFFFF"/>
              <w:left w:val="single" w:sz="4" w:space="0" w:color="FFFFFF"/>
              <w:bottom w:val="single" w:sz="4" w:space="0" w:color="FFFFFF"/>
              <w:right w:val="single" w:sz="4" w:space="0" w:color="FFFFFF"/>
            </w:tcBorders>
            <w:shd w:val="clear" w:color="auto" w:fill="E6E7E8"/>
          </w:tcPr>
          <w:p w:rsidR="001074F8" w:rsidRPr="007D67CD" w:rsidRDefault="001074F8" w:rsidP="001074F8">
            <w:pPr>
              <w:spacing w:after="0" w:line="240" w:lineRule="auto"/>
              <w:rPr>
                <w:lang w:val="hr-HR"/>
              </w:rPr>
            </w:pPr>
          </w:p>
        </w:tc>
        <w:tc>
          <w:tcPr>
            <w:tcW w:w="1571" w:type="dxa"/>
            <w:tcBorders>
              <w:top w:val="single" w:sz="4" w:space="0" w:color="FFFFFF"/>
              <w:left w:val="single" w:sz="4" w:space="0" w:color="FFFFFF"/>
              <w:bottom w:val="single" w:sz="4" w:space="0" w:color="FFFFFF"/>
              <w:right w:val="nil"/>
            </w:tcBorders>
            <w:shd w:val="clear" w:color="auto" w:fill="E6E7E8"/>
          </w:tcPr>
          <w:p w:rsidR="001074F8" w:rsidRPr="007D67CD" w:rsidRDefault="001074F8" w:rsidP="001074F8">
            <w:pPr>
              <w:spacing w:after="0" w:line="240" w:lineRule="auto"/>
              <w:rPr>
                <w:lang w:val="hr-HR"/>
              </w:rPr>
            </w:pPr>
          </w:p>
        </w:tc>
      </w:tr>
      <w:tr w:rsidR="00A51C21" w:rsidRPr="007D67CD" w:rsidTr="00F35FD2">
        <w:trPr>
          <w:trHeight w:hRule="exact" w:val="537"/>
        </w:trPr>
        <w:tc>
          <w:tcPr>
            <w:tcW w:w="6140" w:type="dxa"/>
            <w:tcBorders>
              <w:top w:val="single" w:sz="4" w:space="0" w:color="FFFFFF"/>
              <w:left w:val="nil"/>
              <w:bottom w:val="single" w:sz="4" w:space="0" w:color="FFFFFF"/>
              <w:right w:val="single" w:sz="4" w:space="0" w:color="FFFFFF"/>
            </w:tcBorders>
            <w:shd w:val="clear" w:color="auto" w:fill="E6E7E8"/>
            <w:hideMark/>
          </w:tcPr>
          <w:p w:rsidR="00A51C21" w:rsidRPr="007D67CD" w:rsidRDefault="001A159D" w:rsidP="006840F8">
            <w:pPr>
              <w:pStyle w:val="TableParagraph"/>
              <w:ind w:left="56" w:right="186"/>
              <w:rPr>
                <w:rFonts w:ascii="Times New Roman" w:hAnsi="Times New Roman"/>
                <w:color w:val="231F20"/>
                <w:sz w:val="20"/>
                <w:lang w:val="hr-HR"/>
              </w:rPr>
            </w:pPr>
            <w:r w:rsidRPr="007D67CD">
              <w:rPr>
                <w:rFonts w:ascii="Times New Roman" w:hAnsi="Times New Roman"/>
                <w:color w:val="231F20"/>
                <w:sz w:val="20"/>
                <w:lang w:val="hr-HR"/>
              </w:rPr>
              <w:t>Formati tenderske dokum</w:t>
            </w:r>
            <w:r w:rsidR="00F35FD2" w:rsidRPr="007D67CD">
              <w:rPr>
                <w:rFonts w:ascii="Times New Roman" w:hAnsi="Times New Roman"/>
                <w:color w:val="231F20"/>
                <w:sz w:val="20"/>
                <w:lang w:val="hr-HR"/>
              </w:rPr>
              <w:t xml:space="preserve">entacije prema Dodatku II. – </w:t>
            </w:r>
            <w:r w:rsidR="00AC3CBA">
              <w:rPr>
                <w:rFonts w:ascii="Times New Roman" w:hAnsi="Times New Roman"/>
                <w:color w:val="231F20"/>
                <w:sz w:val="20"/>
                <w:lang w:val="hr-HR"/>
              </w:rPr>
              <w:t>Opis projektnog zadatka</w:t>
            </w:r>
            <w:r w:rsidRPr="007D67CD">
              <w:rPr>
                <w:rFonts w:ascii="Times New Roman" w:hAnsi="Times New Roman"/>
                <w:color w:val="231F20"/>
                <w:sz w:val="20"/>
                <w:lang w:val="hr-HR"/>
              </w:rPr>
              <w:t>, klauzula</w:t>
            </w:r>
            <w:r w:rsidR="00A51C21" w:rsidRPr="007D67CD">
              <w:rPr>
                <w:rFonts w:ascii="Times New Roman" w:hAnsi="Times New Roman"/>
                <w:color w:val="231F20"/>
                <w:sz w:val="20"/>
                <w:lang w:val="hr-HR"/>
              </w:rPr>
              <w:t xml:space="preserve"> B?</w:t>
            </w:r>
          </w:p>
        </w:tc>
        <w:tc>
          <w:tcPr>
            <w:tcW w:w="714" w:type="dxa"/>
            <w:tcBorders>
              <w:top w:val="single" w:sz="4" w:space="0" w:color="FFFFFF"/>
              <w:left w:val="single" w:sz="4" w:space="0" w:color="FFFFFF"/>
              <w:bottom w:val="single" w:sz="4" w:space="0" w:color="FFFFFF"/>
              <w:right w:val="single" w:sz="4" w:space="0" w:color="FFFFFF"/>
            </w:tcBorders>
            <w:shd w:val="clear" w:color="auto" w:fill="E6E7E8"/>
          </w:tcPr>
          <w:p w:rsidR="00A51C21" w:rsidRPr="007D67CD" w:rsidRDefault="00A51C21" w:rsidP="00E32A04">
            <w:pPr>
              <w:spacing w:after="0" w:line="240" w:lineRule="auto"/>
              <w:rPr>
                <w:lang w:val="hr-HR"/>
              </w:rPr>
            </w:pPr>
          </w:p>
        </w:tc>
        <w:tc>
          <w:tcPr>
            <w:tcW w:w="1571" w:type="dxa"/>
            <w:tcBorders>
              <w:top w:val="single" w:sz="4" w:space="0" w:color="FFFFFF"/>
              <w:left w:val="single" w:sz="4" w:space="0" w:color="FFFFFF"/>
              <w:bottom w:val="single" w:sz="4" w:space="0" w:color="FFFFFF"/>
              <w:right w:val="nil"/>
            </w:tcBorders>
            <w:shd w:val="clear" w:color="auto" w:fill="E6E7E8"/>
          </w:tcPr>
          <w:p w:rsidR="00A51C21" w:rsidRPr="007D67CD" w:rsidRDefault="00A51C21" w:rsidP="00E32A04">
            <w:pPr>
              <w:spacing w:after="0" w:line="240" w:lineRule="auto"/>
              <w:rPr>
                <w:lang w:val="hr-HR"/>
              </w:rPr>
            </w:pPr>
          </w:p>
        </w:tc>
      </w:tr>
      <w:tr w:rsidR="00A51C21" w:rsidRPr="007D67CD" w:rsidTr="00E32A04">
        <w:trPr>
          <w:trHeight w:hRule="exact" w:val="350"/>
        </w:trPr>
        <w:tc>
          <w:tcPr>
            <w:tcW w:w="6140" w:type="dxa"/>
            <w:tcBorders>
              <w:top w:val="single" w:sz="4" w:space="0" w:color="FFFFFF"/>
              <w:left w:val="nil"/>
              <w:bottom w:val="single" w:sz="4" w:space="0" w:color="FFFFFF"/>
              <w:right w:val="single" w:sz="4" w:space="0" w:color="FFFFFF"/>
            </w:tcBorders>
            <w:shd w:val="clear" w:color="auto" w:fill="E6E7E8"/>
            <w:hideMark/>
          </w:tcPr>
          <w:p w:rsidR="00A51C21" w:rsidRPr="007D67CD" w:rsidRDefault="001A159D" w:rsidP="006840F8">
            <w:pPr>
              <w:pStyle w:val="TableParagraph"/>
              <w:ind w:left="56" w:right="186"/>
              <w:rPr>
                <w:rFonts w:ascii="Times New Roman" w:hAnsi="Times New Roman"/>
                <w:sz w:val="20"/>
                <w:szCs w:val="20"/>
                <w:lang w:val="hr-HR"/>
              </w:rPr>
            </w:pPr>
            <w:r w:rsidRPr="007D67CD">
              <w:rPr>
                <w:rFonts w:ascii="Times New Roman" w:hAnsi="Times New Roman"/>
                <w:color w:val="231F20"/>
                <w:sz w:val="20"/>
                <w:lang w:val="hr-HR"/>
              </w:rPr>
              <w:t xml:space="preserve">Svi povezani podaci uključeni u </w:t>
            </w:r>
            <w:r w:rsidR="00C0032C" w:rsidRPr="007D67CD">
              <w:rPr>
                <w:rFonts w:ascii="Times New Roman" w:hAnsi="Times New Roman"/>
                <w:color w:val="231F20"/>
                <w:sz w:val="20"/>
                <w:lang w:val="hr-HR"/>
              </w:rPr>
              <w:t>tendersku dokumentaciju</w:t>
            </w:r>
            <w:r w:rsidRPr="007D67CD">
              <w:rPr>
                <w:rFonts w:ascii="Times New Roman" w:hAnsi="Times New Roman"/>
                <w:color w:val="231F20"/>
                <w:sz w:val="20"/>
                <w:lang w:val="hr-HR"/>
              </w:rPr>
              <w:t>?</w:t>
            </w:r>
          </w:p>
        </w:tc>
        <w:tc>
          <w:tcPr>
            <w:tcW w:w="714" w:type="dxa"/>
            <w:tcBorders>
              <w:top w:val="single" w:sz="4" w:space="0" w:color="FFFFFF"/>
              <w:left w:val="single" w:sz="4" w:space="0" w:color="FFFFFF"/>
              <w:bottom w:val="single" w:sz="4" w:space="0" w:color="FFFFFF"/>
              <w:right w:val="single" w:sz="4" w:space="0" w:color="FFFFFF"/>
            </w:tcBorders>
            <w:shd w:val="clear" w:color="auto" w:fill="E6E7E8"/>
          </w:tcPr>
          <w:p w:rsidR="00A51C21" w:rsidRPr="007D67CD" w:rsidRDefault="00A51C21" w:rsidP="00E32A04">
            <w:pPr>
              <w:spacing w:after="0" w:line="240" w:lineRule="auto"/>
              <w:rPr>
                <w:lang w:val="hr-HR"/>
              </w:rPr>
            </w:pPr>
          </w:p>
        </w:tc>
        <w:tc>
          <w:tcPr>
            <w:tcW w:w="1571" w:type="dxa"/>
            <w:tcBorders>
              <w:top w:val="single" w:sz="4" w:space="0" w:color="FFFFFF"/>
              <w:left w:val="single" w:sz="4" w:space="0" w:color="FFFFFF"/>
              <w:bottom w:val="single" w:sz="4" w:space="0" w:color="FFFFFF"/>
              <w:right w:val="nil"/>
            </w:tcBorders>
            <w:shd w:val="clear" w:color="auto" w:fill="E6E7E8"/>
          </w:tcPr>
          <w:p w:rsidR="00A51C21" w:rsidRPr="007D67CD" w:rsidRDefault="00A51C21" w:rsidP="00E32A04">
            <w:pPr>
              <w:spacing w:after="0" w:line="240" w:lineRule="auto"/>
              <w:rPr>
                <w:lang w:val="hr-HR"/>
              </w:rPr>
            </w:pPr>
          </w:p>
        </w:tc>
      </w:tr>
      <w:tr w:rsidR="00A51C21" w:rsidRPr="007D67CD" w:rsidTr="00E32A04">
        <w:trPr>
          <w:trHeight w:hRule="exact" w:val="350"/>
        </w:trPr>
        <w:tc>
          <w:tcPr>
            <w:tcW w:w="6140" w:type="dxa"/>
            <w:tcBorders>
              <w:top w:val="single" w:sz="4" w:space="0" w:color="FFFFFF"/>
              <w:left w:val="nil"/>
              <w:bottom w:val="single" w:sz="4" w:space="0" w:color="FFFFFF"/>
              <w:right w:val="single" w:sz="4" w:space="0" w:color="FFFFFF"/>
            </w:tcBorders>
            <w:shd w:val="clear" w:color="auto" w:fill="B8CCE4"/>
            <w:hideMark/>
          </w:tcPr>
          <w:p w:rsidR="00A51C21" w:rsidRPr="007D67CD" w:rsidRDefault="00E0528D" w:rsidP="003A3233">
            <w:pPr>
              <w:pStyle w:val="TableParagraph"/>
              <w:numPr>
                <w:ilvl w:val="0"/>
                <w:numId w:val="19"/>
              </w:numPr>
              <w:ind w:right="186"/>
              <w:rPr>
                <w:rFonts w:ascii="Times New Roman" w:hAnsi="Times New Roman"/>
                <w:sz w:val="20"/>
                <w:szCs w:val="20"/>
                <w:lang w:val="hr-HR"/>
              </w:rPr>
            </w:pPr>
            <w:r w:rsidRPr="007D67CD">
              <w:rPr>
                <w:rFonts w:ascii="Times New Roman" w:hAnsi="Times New Roman"/>
                <w:b/>
                <w:color w:val="231F20"/>
                <w:w w:val="105"/>
                <w:sz w:val="20"/>
                <w:lang w:val="hr-HR"/>
              </w:rPr>
              <w:t>Geološko i hidrogeološko istraživanje</w:t>
            </w:r>
          </w:p>
        </w:tc>
        <w:tc>
          <w:tcPr>
            <w:tcW w:w="714" w:type="dxa"/>
            <w:tcBorders>
              <w:top w:val="single" w:sz="4" w:space="0" w:color="FFFFFF"/>
              <w:left w:val="single" w:sz="4" w:space="0" w:color="FFFFFF"/>
              <w:bottom w:val="single" w:sz="4" w:space="0" w:color="FFFFFF"/>
              <w:right w:val="single" w:sz="4" w:space="0" w:color="FFFFFF"/>
            </w:tcBorders>
            <w:shd w:val="clear" w:color="auto" w:fill="B8CCE4"/>
          </w:tcPr>
          <w:p w:rsidR="00A51C21" w:rsidRPr="007D67CD" w:rsidRDefault="00A51C21" w:rsidP="00E32A04">
            <w:pPr>
              <w:spacing w:after="0" w:line="240" w:lineRule="auto"/>
              <w:rPr>
                <w:lang w:val="hr-HR"/>
              </w:rPr>
            </w:pPr>
          </w:p>
        </w:tc>
        <w:tc>
          <w:tcPr>
            <w:tcW w:w="1571" w:type="dxa"/>
            <w:tcBorders>
              <w:top w:val="single" w:sz="4" w:space="0" w:color="FFFFFF"/>
              <w:left w:val="single" w:sz="4" w:space="0" w:color="FFFFFF"/>
              <w:bottom w:val="single" w:sz="4" w:space="0" w:color="FFFFFF"/>
              <w:right w:val="nil"/>
            </w:tcBorders>
            <w:shd w:val="clear" w:color="auto" w:fill="B8CCE4"/>
          </w:tcPr>
          <w:p w:rsidR="00A51C21" w:rsidRPr="007D67CD" w:rsidRDefault="00A51C21" w:rsidP="00E32A04">
            <w:pPr>
              <w:spacing w:after="0" w:line="240" w:lineRule="auto"/>
              <w:rPr>
                <w:lang w:val="hr-HR"/>
              </w:rPr>
            </w:pPr>
          </w:p>
        </w:tc>
      </w:tr>
      <w:tr w:rsidR="00E0528D" w:rsidRPr="007D67CD" w:rsidTr="00E32A04">
        <w:trPr>
          <w:trHeight w:hRule="exact" w:val="350"/>
        </w:trPr>
        <w:tc>
          <w:tcPr>
            <w:tcW w:w="6140" w:type="dxa"/>
            <w:tcBorders>
              <w:top w:val="single" w:sz="4" w:space="0" w:color="FFFFFF"/>
              <w:left w:val="nil"/>
              <w:bottom w:val="single" w:sz="4" w:space="0" w:color="FFFFFF"/>
              <w:right w:val="single" w:sz="4" w:space="0" w:color="FFFFFF"/>
            </w:tcBorders>
            <w:shd w:val="clear" w:color="auto" w:fill="E6E7E8"/>
            <w:hideMark/>
          </w:tcPr>
          <w:p w:rsidR="00E0528D" w:rsidRPr="007D67CD" w:rsidRDefault="00E0528D" w:rsidP="006840F8">
            <w:pPr>
              <w:pStyle w:val="TableParagraph"/>
              <w:ind w:left="56" w:right="186"/>
              <w:rPr>
                <w:rFonts w:ascii="Times New Roman" w:hAnsi="Times New Roman"/>
                <w:sz w:val="20"/>
                <w:szCs w:val="20"/>
                <w:lang w:val="hr-HR"/>
              </w:rPr>
            </w:pPr>
            <w:r w:rsidRPr="007D67CD">
              <w:rPr>
                <w:rFonts w:ascii="Times New Roman" w:hAnsi="Times New Roman"/>
                <w:color w:val="231F20"/>
                <w:w w:val="105"/>
                <w:sz w:val="20"/>
                <w:lang w:val="hr-HR"/>
              </w:rPr>
              <w:t xml:space="preserve">Isporuka u skladu sa rasporedom? </w:t>
            </w:r>
          </w:p>
        </w:tc>
        <w:tc>
          <w:tcPr>
            <w:tcW w:w="714" w:type="dxa"/>
            <w:tcBorders>
              <w:top w:val="single" w:sz="4" w:space="0" w:color="FFFFFF"/>
              <w:left w:val="single" w:sz="4" w:space="0" w:color="FFFFFF"/>
              <w:bottom w:val="single" w:sz="4" w:space="0" w:color="FFFFFF"/>
              <w:right w:val="single" w:sz="4" w:space="0" w:color="FFFFFF"/>
            </w:tcBorders>
            <w:shd w:val="clear" w:color="auto" w:fill="E6E7E8"/>
          </w:tcPr>
          <w:p w:rsidR="00E0528D" w:rsidRPr="007D67CD" w:rsidRDefault="00E0528D" w:rsidP="00E0528D">
            <w:pPr>
              <w:spacing w:after="0" w:line="240" w:lineRule="auto"/>
              <w:rPr>
                <w:lang w:val="hr-HR"/>
              </w:rPr>
            </w:pPr>
          </w:p>
        </w:tc>
        <w:tc>
          <w:tcPr>
            <w:tcW w:w="1571" w:type="dxa"/>
            <w:tcBorders>
              <w:top w:val="single" w:sz="4" w:space="0" w:color="FFFFFF"/>
              <w:left w:val="single" w:sz="4" w:space="0" w:color="FFFFFF"/>
              <w:bottom w:val="single" w:sz="4" w:space="0" w:color="FFFFFF"/>
              <w:right w:val="nil"/>
            </w:tcBorders>
            <w:shd w:val="clear" w:color="auto" w:fill="E6E7E8"/>
          </w:tcPr>
          <w:p w:rsidR="00E0528D" w:rsidRPr="007D67CD" w:rsidRDefault="00E0528D" w:rsidP="00E0528D">
            <w:pPr>
              <w:spacing w:after="0" w:line="240" w:lineRule="auto"/>
              <w:rPr>
                <w:lang w:val="hr-HR"/>
              </w:rPr>
            </w:pPr>
          </w:p>
        </w:tc>
      </w:tr>
      <w:tr w:rsidR="00E0528D" w:rsidRPr="007D67CD" w:rsidTr="006840F8">
        <w:trPr>
          <w:trHeight w:hRule="exact" w:val="573"/>
        </w:trPr>
        <w:tc>
          <w:tcPr>
            <w:tcW w:w="6140" w:type="dxa"/>
            <w:tcBorders>
              <w:top w:val="single" w:sz="4" w:space="0" w:color="FFFFFF"/>
              <w:left w:val="nil"/>
              <w:bottom w:val="single" w:sz="4" w:space="0" w:color="FFFFFF"/>
              <w:right w:val="single" w:sz="4" w:space="0" w:color="FFFFFF"/>
            </w:tcBorders>
            <w:shd w:val="clear" w:color="auto" w:fill="E6E7E8"/>
            <w:hideMark/>
          </w:tcPr>
          <w:p w:rsidR="00E0528D" w:rsidRPr="007D67CD" w:rsidRDefault="00E0528D" w:rsidP="006840F8">
            <w:pPr>
              <w:pStyle w:val="TableParagraph"/>
              <w:ind w:left="56" w:right="186"/>
              <w:rPr>
                <w:rFonts w:ascii="Times New Roman" w:hAnsi="Times New Roman"/>
                <w:sz w:val="20"/>
                <w:szCs w:val="20"/>
                <w:lang w:val="hr-HR"/>
              </w:rPr>
            </w:pPr>
            <w:r w:rsidRPr="007D67CD">
              <w:rPr>
                <w:rFonts w:ascii="Times New Roman" w:hAnsi="Times New Roman"/>
                <w:color w:val="231F20"/>
                <w:sz w:val="20"/>
                <w:lang w:val="hr-HR"/>
              </w:rPr>
              <w:t xml:space="preserve">Usklađenost sa zahtjevima prema Dodatku II.- </w:t>
            </w:r>
            <w:r w:rsidR="00AC3CBA">
              <w:rPr>
                <w:rFonts w:ascii="Times New Roman" w:hAnsi="Times New Roman"/>
                <w:color w:val="231F20"/>
                <w:sz w:val="20"/>
                <w:lang w:val="hr-HR"/>
              </w:rPr>
              <w:t>Opis projektnog zadatka</w:t>
            </w:r>
            <w:r w:rsidRPr="007D67CD">
              <w:rPr>
                <w:rFonts w:ascii="Times New Roman" w:hAnsi="Times New Roman"/>
                <w:color w:val="231F20"/>
                <w:sz w:val="20"/>
                <w:lang w:val="hr-HR"/>
              </w:rPr>
              <w:t xml:space="preserve"> (ToR), klauzula</w:t>
            </w:r>
            <w:r w:rsidR="006840F8" w:rsidRPr="007D67CD">
              <w:rPr>
                <w:rFonts w:ascii="Times New Roman" w:hAnsi="Times New Roman"/>
                <w:color w:val="231F20"/>
                <w:sz w:val="20"/>
                <w:lang w:val="hr-HR"/>
              </w:rPr>
              <w:t xml:space="preserve"> C</w:t>
            </w:r>
          </w:p>
        </w:tc>
        <w:tc>
          <w:tcPr>
            <w:tcW w:w="714" w:type="dxa"/>
            <w:tcBorders>
              <w:top w:val="single" w:sz="4" w:space="0" w:color="FFFFFF"/>
              <w:left w:val="single" w:sz="4" w:space="0" w:color="FFFFFF"/>
              <w:bottom w:val="single" w:sz="4" w:space="0" w:color="FFFFFF"/>
              <w:right w:val="single" w:sz="4" w:space="0" w:color="FFFFFF"/>
            </w:tcBorders>
            <w:shd w:val="clear" w:color="auto" w:fill="E6E7E8"/>
          </w:tcPr>
          <w:p w:rsidR="00E0528D" w:rsidRPr="007D67CD" w:rsidRDefault="00E0528D" w:rsidP="00E0528D">
            <w:pPr>
              <w:spacing w:after="0" w:line="240" w:lineRule="auto"/>
              <w:rPr>
                <w:lang w:val="hr-HR"/>
              </w:rPr>
            </w:pPr>
          </w:p>
        </w:tc>
        <w:tc>
          <w:tcPr>
            <w:tcW w:w="1571" w:type="dxa"/>
            <w:tcBorders>
              <w:top w:val="single" w:sz="4" w:space="0" w:color="FFFFFF"/>
              <w:left w:val="single" w:sz="4" w:space="0" w:color="FFFFFF"/>
              <w:bottom w:val="single" w:sz="4" w:space="0" w:color="FFFFFF"/>
              <w:right w:val="nil"/>
            </w:tcBorders>
            <w:shd w:val="clear" w:color="auto" w:fill="E6E7E8"/>
          </w:tcPr>
          <w:p w:rsidR="00E0528D" w:rsidRPr="007D67CD" w:rsidRDefault="00E0528D" w:rsidP="00E0528D">
            <w:pPr>
              <w:spacing w:after="0" w:line="240" w:lineRule="auto"/>
              <w:rPr>
                <w:lang w:val="hr-HR"/>
              </w:rPr>
            </w:pPr>
          </w:p>
        </w:tc>
      </w:tr>
      <w:tr w:rsidR="00A51C21" w:rsidRPr="007D67CD" w:rsidTr="00E32A04">
        <w:trPr>
          <w:trHeight w:hRule="exact" w:val="350"/>
        </w:trPr>
        <w:tc>
          <w:tcPr>
            <w:tcW w:w="6140" w:type="dxa"/>
            <w:tcBorders>
              <w:top w:val="single" w:sz="4" w:space="0" w:color="FFFFFF"/>
              <w:left w:val="nil"/>
              <w:bottom w:val="single" w:sz="4" w:space="0" w:color="FFFFFF"/>
              <w:right w:val="single" w:sz="4" w:space="0" w:color="FFFFFF"/>
            </w:tcBorders>
            <w:shd w:val="clear" w:color="auto" w:fill="E6E7E8"/>
            <w:hideMark/>
          </w:tcPr>
          <w:p w:rsidR="00A51C21" w:rsidRPr="007D67CD" w:rsidRDefault="00A51C21" w:rsidP="006840F8">
            <w:pPr>
              <w:pStyle w:val="TableParagraph"/>
              <w:ind w:right="186"/>
              <w:rPr>
                <w:rFonts w:ascii="Times New Roman" w:hAnsi="Times New Roman"/>
                <w:sz w:val="20"/>
                <w:szCs w:val="20"/>
                <w:lang w:val="hr-HR"/>
              </w:rPr>
            </w:pPr>
            <w:r w:rsidRPr="007D67CD">
              <w:rPr>
                <w:rFonts w:ascii="Times New Roman" w:hAnsi="Times New Roman"/>
                <w:color w:val="231F20"/>
                <w:sz w:val="20"/>
                <w:lang w:val="hr-HR"/>
              </w:rPr>
              <w:t xml:space="preserve">  </w:t>
            </w:r>
            <w:r w:rsidR="00CE54C6" w:rsidRPr="007D67CD">
              <w:rPr>
                <w:rFonts w:ascii="Times New Roman" w:hAnsi="Times New Roman"/>
                <w:color w:val="231F20"/>
                <w:sz w:val="20"/>
                <w:lang w:val="hr-HR"/>
              </w:rPr>
              <w:t xml:space="preserve"> Formati ispitivanja prema Dodatku II. - ToR, klauzula c?</w:t>
            </w:r>
          </w:p>
        </w:tc>
        <w:tc>
          <w:tcPr>
            <w:tcW w:w="714" w:type="dxa"/>
            <w:tcBorders>
              <w:top w:val="single" w:sz="4" w:space="0" w:color="FFFFFF"/>
              <w:left w:val="single" w:sz="4" w:space="0" w:color="FFFFFF"/>
              <w:bottom w:val="single" w:sz="4" w:space="0" w:color="FFFFFF"/>
              <w:right w:val="single" w:sz="4" w:space="0" w:color="FFFFFF"/>
            </w:tcBorders>
            <w:shd w:val="clear" w:color="auto" w:fill="E6E7E8"/>
          </w:tcPr>
          <w:p w:rsidR="00A51C21" w:rsidRPr="007D67CD" w:rsidRDefault="00A51C21" w:rsidP="00E32A04">
            <w:pPr>
              <w:spacing w:after="0" w:line="240" w:lineRule="auto"/>
              <w:rPr>
                <w:lang w:val="hr-HR"/>
              </w:rPr>
            </w:pPr>
          </w:p>
        </w:tc>
        <w:tc>
          <w:tcPr>
            <w:tcW w:w="1571" w:type="dxa"/>
            <w:tcBorders>
              <w:top w:val="single" w:sz="4" w:space="0" w:color="FFFFFF"/>
              <w:left w:val="single" w:sz="4" w:space="0" w:color="FFFFFF"/>
              <w:bottom w:val="single" w:sz="4" w:space="0" w:color="FFFFFF"/>
              <w:right w:val="nil"/>
            </w:tcBorders>
            <w:shd w:val="clear" w:color="auto" w:fill="E6E7E8"/>
          </w:tcPr>
          <w:p w:rsidR="00A51C21" w:rsidRPr="007D67CD" w:rsidRDefault="00A51C21" w:rsidP="00E32A04">
            <w:pPr>
              <w:spacing w:after="0" w:line="240" w:lineRule="auto"/>
              <w:rPr>
                <w:lang w:val="hr-HR"/>
              </w:rPr>
            </w:pPr>
          </w:p>
        </w:tc>
      </w:tr>
      <w:tr w:rsidR="00A51C21" w:rsidRPr="007D67CD" w:rsidTr="00E32A04">
        <w:trPr>
          <w:trHeight w:hRule="exact" w:val="350"/>
        </w:trPr>
        <w:tc>
          <w:tcPr>
            <w:tcW w:w="6140" w:type="dxa"/>
            <w:tcBorders>
              <w:top w:val="single" w:sz="4" w:space="0" w:color="FFFFFF"/>
              <w:left w:val="nil"/>
              <w:bottom w:val="nil"/>
              <w:right w:val="single" w:sz="4" w:space="0" w:color="FFFFFF"/>
            </w:tcBorders>
            <w:shd w:val="clear" w:color="auto" w:fill="E6E7E8"/>
            <w:hideMark/>
          </w:tcPr>
          <w:p w:rsidR="00A51C21" w:rsidRPr="007D67CD" w:rsidRDefault="00A51C21" w:rsidP="006840F8">
            <w:pPr>
              <w:pStyle w:val="TableParagraph"/>
              <w:ind w:left="-284" w:right="186"/>
              <w:rPr>
                <w:rFonts w:ascii="Times New Roman" w:hAnsi="Times New Roman"/>
                <w:sz w:val="20"/>
                <w:szCs w:val="20"/>
                <w:lang w:val="hr-HR"/>
              </w:rPr>
            </w:pPr>
            <w:r w:rsidRPr="007D67CD">
              <w:rPr>
                <w:rFonts w:ascii="Times New Roman" w:hAnsi="Times New Roman"/>
                <w:sz w:val="20"/>
                <w:szCs w:val="20"/>
                <w:lang w:val="hr-HR"/>
              </w:rPr>
              <w:t xml:space="preserve">Cle   </w:t>
            </w:r>
            <w:r w:rsidR="00CE54C6" w:rsidRPr="007D67CD">
              <w:rPr>
                <w:rFonts w:ascii="Times New Roman" w:hAnsi="Times New Roman"/>
                <w:sz w:val="20"/>
                <w:szCs w:val="20"/>
                <w:lang w:val="hr-HR"/>
              </w:rPr>
              <w:t>Jasna preporuka za daljnje korake na temelju istraga?</w:t>
            </w:r>
          </w:p>
          <w:p w:rsidR="00A51C21" w:rsidRPr="007D67CD" w:rsidRDefault="00A51C21" w:rsidP="006840F8">
            <w:pPr>
              <w:pStyle w:val="TableParagraph"/>
              <w:ind w:left="56" w:right="186"/>
              <w:rPr>
                <w:rFonts w:ascii="Times New Roman" w:hAnsi="Times New Roman"/>
                <w:sz w:val="20"/>
                <w:szCs w:val="20"/>
                <w:lang w:val="hr-HR"/>
              </w:rPr>
            </w:pPr>
          </w:p>
          <w:p w:rsidR="00A51C21" w:rsidRPr="007D67CD" w:rsidRDefault="00A51C21" w:rsidP="006840F8">
            <w:pPr>
              <w:pStyle w:val="TableParagraph"/>
              <w:ind w:left="56" w:right="186"/>
              <w:rPr>
                <w:rFonts w:ascii="Times New Roman" w:hAnsi="Times New Roman"/>
                <w:sz w:val="20"/>
                <w:szCs w:val="20"/>
                <w:lang w:val="hr-HR"/>
              </w:rPr>
            </w:pPr>
          </w:p>
          <w:p w:rsidR="00A51C21" w:rsidRPr="007D67CD" w:rsidRDefault="00A51C21" w:rsidP="006840F8">
            <w:pPr>
              <w:pStyle w:val="TableParagraph"/>
              <w:ind w:left="56" w:right="186"/>
              <w:rPr>
                <w:rFonts w:ascii="Times New Roman" w:hAnsi="Times New Roman"/>
                <w:sz w:val="20"/>
                <w:szCs w:val="20"/>
                <w:lang w:val="hr-HR"/>
              </w:rPr>
            </w:pPr>
          </w:p>
          <w:p w:rsidR="00A51C21" w:rsidRPr="007D67CD" w:rsidRDefault="00A51C21" w:rsidP="006840F8">
            <w:pPr>
              <w:pStyle w:val="TableParagraph"/>
              <w:ind w:left="56" w:right="186"/>
              <w:rPr>
                <w:rFonts w:ascii="Times New Roman" w:hAnsi="Times New Roman"/>
                <w:sz w:val="20"/>
                <w:szCs w:val="20"/>
                <w:lang w:val="hr-HR"/>
              </w:rPr>
            </w:pPr>
          </w:p>
          <w:p w:rsidR="00A51C21" w:rsidRPr="007D67CD" w:rsidRDefault="00A51C21" w:rsidP="006840F8">
            <w:pPr>
              <w:pStyle w:val="TableParagraph"/>
              <w:ind w:left="56" w:right="186"/>
              <w:rPr>
                <w:rFonts w:ascii="Times New Roman" w:hAnsi="Times New Roman"/>
                <w:sz w:val="20"/>
                <w:szCs w:val="20"/>
                <w:lang w:val="hr-HR"/>
              </w:rPr>
            </w:pPr>
          </w:p>
          <w:p w:rsidR="00A51C21" w:rsidRPr="007D67CD" w:rsidRDefault="00A51C21" w:rsidP="006840F8">
            <w:pPr>
              <w:pStyle w:val="TableParagraph"/>
              <w:ind w:left="56" w:right="186"/>
              <w:rPr>
                <w:rFonts w:ascii="Times New Roman" w:hAnsi="Times New Roman"/>
                <w:sz w:val="20"/>
                <w:szCs w:val="20"/>
                <w:lang w:val="hr-HR"/>
              </w:rPr>
            </w:pPr>
          </w:p>
          <w:p w:rsidR="00A51C21" w:rsidRPr="007D67CD" w:rsidRDefault="00A51C21" w:rsidP="006840F8">
            <w:pPr>
              <w:pStyle w:val="TableParagraph"/>
              <w:ind w:left="56" w:right="186"/>
              <w:rPr>
                <w:rFonts w:ascii="Times New Roman" w:hAnsi="Times New Roman"/>
                <w:sz w:val="20"/>
                <w:szCs w:val="20"/>
                <w:lang w:val="hr-HR"/>
              </w:rPr>
            </w:pPr>
          </w:p>
        </w:tc>
        <w:tc>
          <w:tcPr>
            <w:tcW w:w="714" w:type="dxa"/>
            <w:tcBorders>
              <w:top w:val="single" w:sz="4" w:space="0" w:color="FFFFFF"/>
              <w:left w:val="single" w:sz="4" w:space="0" w:color="FFFFFF"/>
              <w:bottom w:val="nil"/>
              <w:right w:val="single" w:sz="4" w:space="0" w:color="FFFFFF"/>
            </w:tcBorders>
            <w:shd w:val="clear" w:color="auto" w:fill="E6E7E8"/>
          </w:tcPr>
          <w:p w:rsidR="00A51C21" w:rsidRPr="007D67CD" w:rsidRDefault="00A51C21" w:rsidP="00E32A04">
            <w:pPr>
              <w:spacing w:after="0" w:line="240" w:lineRule="auto"/>
              <w:rPr>
                <w:lang w:val="hr-HR"/>
              </w:rPr>
            </w:pPr>
          </w:p>
        </w:tc>
        <w:tc>
          <w:tcPr>
            <w:tcW w:w="1571" w:type="dxa"/>
            <w:tcBorders>
              <w:top w:val="single" w:sz="4" w:space="0" w:color="FFFFFF"/>
              <w:left w:val="single" w:sz="4" w:space="0" w:color="FFFFFF"/>
              <w:bottom w:val="nil"/>
              <w:right w:val="nil"/>
            </w:tcBorders>
            <w:shd w:val="clear" w:color="auto" w:fill="E6E7E8"/>
          </w:tcPr>
          <w:p w:rsidR="00A51C21" w:rsidRPr="007D67CD" w:rsidRDefault="00A51C21" w:rsidP="00E32A04">
            <w:pPr>
              <w:spacing w:after="0" w:line="240" w:lineRule="auto"/>
              <w:rPr>
                <w:lang w:val="hr-HR"/>
              </w:rPr>
            </w:pPr>
          </w:p>
        </w:tc>
      </w:tr>
      <w:tr w:rsidR="00A51C21" w:rsidRPr="007D67CD" w:rsidTr="00E32A04">
        <w:trPr>
          <w:trHeight w:hRule="exact" w:val="350"/>
        </w:trPr>
        <w:tc>
          <w:tcPr>
            <w:tcW w:w="6140" w:type="dxa"/>
            <w:tcBorders>
              <w:top w:val="single" w:sz="4" w:space="0" w:color="FFFFFF"/>
              <w:left w:val="nil"/>
              <w:bottom w:val="nil"/>
              <w:right w:val="single" w:sz="4" w:space="0" w:color="FFFFFF"/>
            </w:tcBorders>
            <w:shd w:val="clear" w:color="auto" w:fill="E6E7E8"/>
            <w:hideMark/>
          </w:tcPr>
          <w:p w:rsidR="00A51C21" w:rsidRPr="007D67CD" w:rsidRDefault="00CE54C6" w:rsidP="006840F8">
            <w:pPr>
              <w:pStyle w:val="TableParagraph"/>
              <w:ind w:left="56" w:right="186"/>
              <w:rPr>
                <w:rFonts w:ascii="Times New Roman" w:hAnsi="Times New Roman"/>
                <w:sz w:val="20"/>
                <w:szCs w:val="20"/>
                <w:lang w:val="hr-HR"/>
              </w:rPr>
            </w:pPr>
            <w:r w:rsidRPr="007D67CD">
              <w:rPr>
                <w:rFonts w:ascii="Times New Roman" w:hAnsi="Times New Roman"/>
                <w:sz w:val="20"/>
                <w:szCs w:val="20"/>
                <w:lang w:val="hr-HR"/>
              </w:rPr>
              <w:t>Nacrt izvještaja i Završni izvještaj prema Dodatku II.- ToR, klauzula C</w:t>
            </w:r>
          </w:p>
        </w:tc>
        <w:tc>
          <w:tcPr>
            <w:tcW w:w="714" w:type="dxa"/>
            <w:tcBorders>
              <w:top w:val="single" w:sz="4" w:space="0" w:color="FFFFFF"/>
              <w:left w:val="single" w:sz="4" w:space="0" w:color="FFFFFF"/>
              <w:bottom w:val="nil"/>
              <w:right w:val="single" w:sz="4" w:space="0" w:color="FFFFFF"/>
            </w:tcBorders>
            <w:shd w:val="clear" w:color="auto" w:fill="E6E7E8"/>
          </w:tcPr>
          <w:p w:rsidR="00A51C21" w:rsidRPr="007D67CD" w:rsidRDefault="00A51C21" w:rsidP="00E32A04">
            <w:pPr>
              <w:spacing w:after="0" w:line="240" w:lineRule="auto"/>
              <w:rPr>
                <w:lang w:val="hr-HR"/>
              </w:rPr>
            </w:pPr>
          </w:p>
        </w:tc>
        <w:tc>
          <w:tcPr>
            <w:tcW w:w="1571" w:type="dxa"/>
            <w:tcBorders>
              <w:top w:val="single" w:sz="4" w:space="0" w:color="FFFFFF"/>
              <w:left w:val="single" w:sz="4" w:space="0" w:color="FFFFFF"/>
              <w:bottom w:val="nil"/>
              <w:right w:val="nil"/>
            </w:tcBorders>
            <w:shd w:val="clear" w:color="auto" w:fill="E6E7E8"/>
          </w:tcPr>
          <w:p w:rsidR="00A51C21" w:rsidRPr="007D67CD" w:rsidRDefault="00A51C21" w:rsidP="00E32A04">
            <w:pPr>
              <w:spacing w:after="0" w:line="240" w:lineRule="auto"/>
              <w:rPr>
                <w:lang w:val="hr-HR"/>
              </w:rPr>
            </w:pPr>
          </w:p>
        </w:tc>
      </w:tr>
      <w:tr w:rsidR="00A51C21" w:rsidRPr="007D67CD" w:rsidTr="00E32A04">
        <w:trPr>
          <w:trHeight w:hRule="exact" w:val="350"/>
        </w:trPr>
        <w:tc>
          <w:tcPr>
            <w:tcW w:w="6140" w:type="dxa"/>
            <w:tcBorders>
              <w:top w:val="single" w:sz="4" w:space="0" w:color="FFFFFF"/>
              <w:left w:val="nil"/>
              <w:bottom w:val="single" w:sz="4" w:space="0" w:color="FFFFFF"/>
              <w:right w:val="single" w:sz="4" w:space="0" w:color="FFFFFF"/>
            </w:tcBorders>
            <w:shd w:val="clear" w:color="auto" w:fill="B8CCE4"/>
            <w:hideMark/>
          </w:tcPr>
          <w:p w:rsidR="00A51C21" w:rsidRPr="007D67CD" w:rsidRDefault="006840F8" w:rsidP="003A3233">
            <w:pPr>
              <w:pStyle w:val="TableParagraph"/>
              <w:numPr>
                <w:ilvl w:val="0"/>
                <w:numId w:val="19"/>
              </w:numPr>
              <w:ind w:right="86"/>
              <w:rPr>
                <w:rFonts w:ascii="Times New Roman" w:hAnsi="Times New Roman"/>
                <w:sz w:val="20"/>
                <w:szCs w:val="20"/>
                <w:lang w:val="hr-HR"/>
              </w:rPr>
            </w:pPr>
            <w:r w:rsidRPr="007D67CD">
              <w:rPr>
                <w:rFonts w:ascii="Times New Roman" w:hAnsi="Times New Roman"/>
                <w:b/>
                <w:color w:val="231F20"/>
                <w:w w:val="105"/>
                <w:sz w:val="20"/>
                <w:lang w:val="hr-HR"/>
              </w:rPr>
              <w:t>Geodezijski radovi</w:t>
            </w:r>
          </w:p>
        </w:tc>
        <w:tc>
          <w:tcPr>
            <w:tcW w:w="714" w:type="dxa"/>
            <w:tcBorders>
              <w:top w:val="single" w:sz="4" w:space="0" w:color="FFFFFF"/>
              <w:left w:val="single" w:sz="4" w:space="0" w:color="FFFFFF"/>
              <w:bottom w:val="single" w:sz="4" w:space="0" w:color="FFFFFF"/>
              <w:right w:val="single" w:sz="4" w:space="0" w:color="FFFFFF"/>
            </w:tcBorders>
            <w:shd w:val="clear" w:color="auto" w:fill="B8CCE4"/>
          </w:tcPr>
          <w:p w:rsidR="00A51C21" w:rsidRPr="007D67CD" w:rsidRDefault="00A51C21" w:rsidP="00E32A04">
            <w:pPr>
              <w:spacing w:after="0" w:line="240" w:lineRule="auto"/>
              <w:rPr>
                <w:lang w:val="hr-HR"/>
              </w:rPr>
            </w:pPr>
          </w:p>
        </w:tc>
        <w:tc>
          <w:tcPr>
            <w:tcW w:w="1571" w:type="dxa"/>
            <w:tcBorders>
              <w:top w:val="single" w:sz="4" w:space="0" w:color="FFFFFF"/>
              <w:left w:val="single" w:sz="4" w:space="0" w:color="FFFFFF"/>
              <w:bottom w:val="single" w:sz="4" w:space="0" w:color="FFFFFF"/>
              <w:right w:val="nil"/>
            </w:tcBorders>
            <w:shd w:val="clear" w:color="auto" w:fill="B8CCE4"/>
          </w:tcPr>
          <w:p w:rsidR="00A51C21" w:rsidRPr="007D67CD" w:rsidRDefault="00A51C21" w:rsidP="00E32A04">
            <w:pPr>
              <w:spacing w:after="0" w:line="240" w:lineRule="auto"/>
              <w:rPr>
                <w:lang w:val="hr-HR"/>
              </w:rPr>
            </w:pPr>
          </w:p>
        </w:tc>
      </w:tr>
      <w:tr w:rsidR="006840F8" w:rsidRPr="007D67CD" w:rsidTr="00E32A04">
        <w:trPr>
          <w:trHeight w:hRule="exact" w:val="350"/>
        </w:trPr>
        <w:tc>
          <w:tcPr>
            <w:tcW w:w="6140" w:type="dxa"/>
            <w:tcBorders>
              <w:top w:val="single" w:sz="4" w:space="0" w:color="FFFFFF"/>
              <w:left w:val="nil"/>
              <w:bottom w:val="single" w:sz="4" w:space="0" w:color="FFFFFF"/>
              <w:right w:val="single" w:sz="4" w:space="0" w:color="FFFFFF"/>
            </w:tcBorders>
            <w:shd w:val="clear" w:color="auto" w:fill="E6E7E8"/>
            <w:hideMark/>
          </w:tcPr>
          <w:p w:rsidR="006840F8" w:rsidRPr="007D67CD" w:rsidRDefault="006840F8" w:rsidP="006840F8">
            <w:pPr>
              <w:pStyle w:val="TableParagraph"/>
              <w:ind w:left="56" w:right="186"/>
              <w:rPr>
                <w:rFonts w:ascii="Times New Roman" w:hAnsi="Times New Roman"/>
                <w:sz w:val="20"/>
                <w:szCs w:val="20"/>
                <w:lang w:val="hr-HR"/>
              </w:rPr>
            </w:pPr>
            <w:r w:rsidRPr="007D67CD">
              <w:rPr>
                <w:rFonts w:ascii="Times New Roman" w:hAnsi="Times New Roman"/>
                <w:color w:val="231F20"/>
                <w:w w:val="105"/>
                <w:sz w:val="20"/>
                <w:lang w:val="hr-HR"/>
              </w:rPr>
              <w:t xml:space="preserve">Isporuka u skladu sa rasporedom? </w:t>
            </w:r>
          </w:p>
        </w:tc>
        <w:tc>
          <w:tcPr>
            <w:tcW w:w="714" w:type="dxa"/>
            <w:tcBorders>
              <w:top w:val="single" w:sz="4" w:space="0" w:color="FFFFFF"/>
              <w:left w:val="single" w:sz="4" w:space="0" w:color="FFFFFF"/>
              <w:bottom w:val="single" w:sz="4" w:space="0" w:color="FFFFFF"/>
              <w:right w:val="single" w:sz="4" w:space="0" w:color="FFFFFF"/>
            </w:tcBorders>
            <w:shd w:val="clear" w:color="auto" w:fill="E6E7E8"/>
          </w:tcPr>
          <w:p w:rsidR="006840F8" w:rsidRPr="007D67CD" w:rsidRDefault="006840F8" w:rsidP="006840F8">
            <w:pPr>
              <w:spacing w:after="0" w:line="240" w:lineRule="auto"/>
              <w:rPr>
                <w:lang w:val="hr-HR"/>
              </w:rPr>
            </w:pPr>
          </w:p>
        </w:tc>
        <w:tc>
          <w:tcPr>
            <w:tcW w:w="1571" w:type="dxa"/>
            <w:tcBorders>
              <w:top w:val="single" w:sz="4" w:space="0" w:color="FFFFFF"/>
              <w:left w:val="single" w:sz="4" w:space="0" w:color="FFFFFF"/>
              <w:bottom w:val="single" w:sz="4" w:space="0" w:color="FFFFFF"/>
              <w:right w:val="nil"/>
            </w:tcBorders>
            <w:shd w:val="clear" w:color="auto" w:fill="E6E7E8"/>
          </w:tcPr>
          <w:p w:rsidR="006840F8" w:rsidRPr="007D67CD" w:rsidRDefault="006840F8" w:rsidP="006840F8">
            <w:pPr>
              <w:spacing w:after="0" w:line="240" w:lineRule="auto"/>
              <w:rPr>
                <w:lang w:val="hr-HR"/>
              </w:rPr>
            </w:pPr>
          </w:p>
        </w:tc>
      </w:tr>
      <w:tr w:rsidR="006840F8" w:rsidRPr="007D67CD" w:rsidTr="00C55A96">
        <w:trPr>
          <w:trHeight w:hRule="exact" w:val="520"/>
        </w:trPr>
        <w:tc>
          <w:tcPr>
            <w:tcW w:w="6140" w:type="dxa"/>
            <w:tcBorders>
              <w:top w:val="single" w:sz="4" w:space="0" w:color="FFFFFF"/>
              <w:left w:val="nil"/>
              <w:bottom w:val="single" w:sz="4" w:space="0" w:color="FFFFFF"/>
              <w:right w:val="single" w:sz="4" w:space="0" w:color="FFFFFF"/>
            </w:tcBorders>
            <w:shd w:val="clear" w:color="auto" w:fill="E6E7E8"/>
            <w:hideMark/>
          </w:tcPr>
          <w:p w:rsidR="006840F8" w:rsidRPr="007D67CD" w:rsidRDefault="006840F8" w:rsidP="006840F8">
            <w:pPr>
              <w:pStyle w:val="TableParagraph"/>
              <w:ind w:left="56" w:right="186"/>
              <w:rPr>
                <w:rFonts w:ascii="Times New Roman" w:hAnsi="Times New Roman"/>
                <w:sz w:val="20"/>
                <w:szCs w:val="20"/>
                <w:lang w:val="hr-HR"/>
              </w:rPr>
            </w:pPr>
            <w:r w:rsidRPr="007D67CD">
              <w:rPr>
                <w:rFonts w:ascii="Times New Roman" w:hAnsi="Times New Roman"/>
                <w:color w:val="231F20"/>
                <w:sz w:val="20"/>
                <w:lang w:val="hr-HR"/>
              </w:rPr>
              <w:t xml:space="preserve">Usklađenost sa zahtjevima prema Dodatku II.- </w:t>
            </w:r>
            <w:r w:rsidR="00AC3CBA">
              <w:rPr>
                <w:rFonts w:ascii="Times New Roman" w:hAnsi="Times New Roman"/>
                <w:color w:val="231F20"/>
                <w:sz w:val="20"/>
                <w:lang w:val="hr-HR"/>
              </w:rPr>
              <w:t>Opis projektnog zadatka</w:t>
            </w:r>
            <w:r w:rsidRPr="007D67CD">
              <w:rPr>
                <w:rFonts w:ascii="Times New Roman" w:hAnsi="Times New Roman"/>
                <w:color w:val="231F20"/>
                <w:sz w:val="20"/>
                <w:lang w:val="hr-HR"/>
              </w:rPr>
              <w:t xml:space="preserve"> (ToR), klauzula </w:t>
            </w:r>
            <w:r w:rsidR="00C55A96" w:rsidRPr="007D67CD">
              <w:rPr>
                <w:rFonts w:ascii="Times New Roman" w:hAnsi="Times New Roman"/>
                <w:color w:val="231F20"/>
                <w:sz w:val="20"/>
                <w:lang w:val="hr-HR"/>
              </w:rPr>
              <w:t>D</w:t>
            </w:r>
          </w:p>
        </w:tc>
        <w:tc>
          <w:tcPr>
            <w:tcW w:w="714" w:type="dxa"/>
            <w:tcBorders>
              <w:top w:val="single" w:sz="4" w:space="0" w:color="FFFFFF"/>
              <w:left w:val="single" w:sz="4" w:space="0" w:color="FFFFFF"/>
              <w:bottom w:val="single" w:sz="4" w:space="0" w:color="FFFFFF"/>
              <w:right w:val="single" w:sz="4" w:space="0" w:color="FFFFFF"/>
            </w:tcBorders>
            <w:shd w:val="clear" w:color="auto" w:fill="E6E7E8"/>
          </w:tcPr>
          <w:p w:rsidR="006840F8" w:rsidRPr="007D67CD" w:rsidRDefault="006840F8" w:rsidP="006840F8">
            <w:pPr>
              <w:spacing w:after="0" w:line="240" w:lineRule="auto"/>
              <w:rPr>
                <w:lang w:val="hr-HR"/>
              </w:rPr>
            </w:pPr>
          </w:p>
        </w:tc>
        <w:tc>
          <w:tcPr>
            <w:tcW w:w="1571" w:type="dxa"/>
            <w:tcBorders>
              <w:top w:val="single" w:sz="4" w:space="0" w:color="FFFFFF"/>
              <w:left w:val="single" w:sz="4" w:space="0" w:color="FFFFFF"/>
              <w:bottom w:val="single" w:sz="4" w:space="0" w:color="FFFFFF"/>
              <w:right w:val="nil"/>
            </w:tcBorders>
            <w:shd w:val="clear" w:color="auto" w:fill="E6E7E8"/>
          </w:tcPr>
          <w:p w:rsidR="006840F8" w:rsidRPr="007D67CD" w:rsidRDefault="006840F8" w:rsidP="006840F8">
            <w:pPr>
              <w:spacing w:after="0" w:line="240" w:lineRule="auto"/>
              <w:rPr>
                <w:lang w:val="hr-HR"/>
              </w:rPr>
            </w:pPr>
          </w:p>
        </w:tc>
      </w:tr>
      <w:tr w:rsidR="00A51C21" w:rsidRPr="007D67CD" w:rsidTr="00E32A04">
        <w:trPr>
          <w:trHeight w:hRule="exact" w:val="350"/>
        </w:trPr>
        <w:tc>
          <w:tcPr>
            <w:tcW w:w="6140" w:type="dxa"/>
            <w:tcBorders>
              <w:top w:val="single" w:sz="4" w:space="0" w:color="FFFFFF"/>
              <w:left w:val="nil"/>
              <w:bottom w:val="single" w:sz="4" w:space="0" w:color="FFFFFF"/>
              <w:right w:val="single" w:sz="4" w:space="0" w:color="FFFFFF"/>
            </w:tcBorders>
            <w:shd w:val="clear" w:color="auto" w:fill="E6E7E8"/>
            <w:hideMark/>
          </w:tcPr>
          <w:p w:rsidR="00A51C21" w:rsidRPr="007D67CD" w:rsidRDefault="00A51C21" w:rsidP="00C55A96">
            <w:pPr>
              <w:pStyle w:val="TableParagraph"/>
              <w:ind w:right="86"/>
              <w:rPr>
                <w:rFonts w:ascii="Times New Roman" w:hAnsi="Times New Roman"/>
                <w:sz w:val="20"/>
                <w:szCs w:val="20"/>
                <w:lang w:val="hr-HR"/>
              </w:rPr>
            </w:pPr>
            <w:r w:rsidRPr="007D67CD">
              <w:rPr>
                <w:rFonts w:ascii="Times New Roman" w:hAnsi="Times New Roman"/>
                <w:color w:val="231F20"/>
                <w:sz w:val="20"/>
                <w:lang w:val="hr-HR"/>
              </w:rPr>
              <w:t xml:space="preserve">  </w:t>
            </w:r>
            <w:r w:rsidR="00C55A96" w:rsidRPr="007D67CD">
              <w:rPr>
                <w:rFonts w:ascii="Times New Roman" w:hAnsi="Times New Roman"/>
                <w:color w:val="231F20"/>
                <w:sz w:val="20"/>
                <w:lang w:val="hr-HR"/>
              </w:rPr>
              <w:t xml:space="preserve"> Formati geodezijskih radova prema Dodatku II. - ToR, klauzula D?</w:t>
            </w:r>
          </w:p>
        </w:tc>
        <w:tc>
          <w:tcPr>
            <w:tcW w:w="714" w:type="dxa"/>
            <w:tcBorders>
              <w:top w:val="single" w:sz="4" w:space="0" w:color="FFFFFF"/>
              <w:left w:val="single" w:sz="4" w:space="0" w:color="FFFFFF"/>
              <w:bottom w:val="single" w:sz="4" w:space="0" w:color="FFFFFF"/>
              <w:right w:val="single" w:sz="4" w:space="0" w:color="FFFFFF"/>
            </w:tcBorders>
            <w:shd w:val="clear" w:color="auto" w:fill="E6E7E8"/>
          </w:tcPr>
          <w:p w:rsidR="00A51C21" w:rsidRPr="007D67CD" w:rsidRDefault="00A51C21" w:rsidP="00E32A04">
            <w:pPr>
              <w:spacing w:after="0" w:line="240" w:lineRule="auto"/>
              <w:rPr>
                <w:lang w:val="hr-HR"/>
              </w:rPr>
            </w:pPr>
          </w:p>
        </w:tc>
        <w:tc>
          <w:tcPr>
            <w:tcW w:w="1571" w:type="dxa"/>
            <w:tcBorders>
              <w:top w:val="single" w:sz="4" w:space="0" w:color="FFFFFF"/>
              <w:left w:val="single" w:sz="4" w:space="0" w:color="FFFFFF"/>
              <w:bottom w:val="single" w:sz="4" w:space="0" w:color="FFFFFF"/>
              <w:right w:val="nil"/>
            </w:tcBorders>
            <w:shd w:val="clear" w:color="auto" w:fill="E6E7E8"/>
          </w:tcPr>
          <w:p w:rsidR="00A51C21" w:rsidRPr="007D67CD" w:rsidRDefault="00A51C21" w:rsidP="00E32A04">
            <w:pPr>
              <w:spacing w:after="0" w:line="240" w:lineRule="auto"/>
              <w:rPr>
                <w:lang w:val="hr-HR"/>
              </w:rPr>
            </w:pPr>
          </w:p>
        </w:tc>
      </w:tr>
      <w:tr w:rsidR="00A51C21" w:rsidRPr="007D67CD" w:rsidTr="00E32A04">
        <w:trPr>
          <w:trHeight w:hRule="exact" w:val="350"/>
        </w:trPr>
        <w:tc>
          <w:tcPr>
            <w:tcW w:w="6140" w:type="dxa"/>
            <w:tcBorders>
              <w:top w:val="single" w:sz="4" w:space="0" w:color="FFFFFF"/>
              <w:left w:val="nil"/>
              <w:bottom w:val="single" w:sz="4" w:space="0" w:color="FFFFFF"/>
              <w:right w:val="single" w:sz="4" w:space="0" w:color="FFFFFF"/>
            </w:tcBorders>
            <w:shd w:val="clear" w:color="auto" w:fill="B8CCE4"/>
            <w:hideMark/>
          </w:tcPr>
          <w:p w:rsidR="00A51C21" w:rsidRPr="007D67CD" w:rsidRDefault="001E752C" w:rsidP="003A3233">
            <w:pPr>
              <w:pStyle w:val="TableParagraph"/>
              <w:numPr>
                <w:ilvl w:val="0"/>
                <w:numId w:val="19"/>
              </w:numPr>
              <w:ind w:right="86"/>
              <w:rPr>
                <w:rFonts w:ascii="Times New Roman" w:hAnsi="Times New Roman"/>
                <w:sz w:val="20"/>
                <w:szCs w:val="20"/>
                <w:lang w:val="hr-HR"/>
              </w:rPr>
            </w:pPr>
            <w:r w:rsidRPr="007D67CD">
              <w:rPr>
                <w:rFonts w:ascii="Times New Roman" w:hAnsi="Times New Roman"/>
                <w:b/>
                <w:color w:val="231F20"/>
                <w:w w:val="105"/>
                <w:sz w:val="20"/>
                <w:lang w:val="hr-HR"/>
              </w:rPr>
              <w:t>Dijagram procesa toka</w:t>
            </w:r>
          </w:p>
        </w:tc>
        <w:tc>
          <w:tcPr>
            <w:tcW w:w="714" w:type="dxa"/>
            <w:tcBorders>
              <w:top w:val="single" w:sz="4" w:space="0" w:color="FFFFFF"/>
              <w:left w:val="single" w:sz="4" w:space="0" w:color="FFFFFF"/>
              <w:bottom w:val="single" w:sz="4" w:space="0" w:color="FFFFFF"/>
              <w:right w:val="single" w:sz="4" w:space="0" w:color="FFFFFF"/>
            </w:tcBorders>
            <w:shd w:val="clear" w:color="auto" w:fill="B8CCE4"/>
          </w:tcPr>
          <w:p w:rsidR="00A51C21" w:rsidRPr="007D67CD" w:rsidRDefault="00A51C21" w:rsidP="00E32A04">
            <w:pPr>
              <w:spacing w:after="0" w:line="240" w:lineRule="auto"/>
              <w:rPr>
                <w:lang w:val="hr-HR"/>
              </w:rPr>
            </w:pPr>
          </w:p>
        </w:tc>
        <w:tc>
          <w:tcPr>
            <w:tcW w:w="1571" w:type="dxa"/>
            <w:tcBorders>
              <w:top w:val="single" w:sz="4" w:space="0" w:color="FFFFFF"/>
              <w:left w:val="single" w:sz="4" w:space="0" w:color="FFFFFF"/>
              <w:bottom w:val="single" w:sz="4" w:space="0" w:color="FFFFFF"/>
              <w:right w:val="nil"/>
            </w:tcBorders>
            <w:shd w:val="clear" w:color="auto" w:fill="B8CCE4"/>
          </w:tcPr>
          <w:p w:rsidR="00A51C21" w:rsidRPr="007D67CD" w:rsidRDefault="00A51C21" w:rsidP="00E32A04">
            <w:pPr>
              <w:spacing w:after="0" w:line="240" w:lineRule="auto"/>
              <w:rPr>
                <w:lang w:val="hr-HR"/>
              </w:rPr>
            </w:pPr>
          </w:p>
        </w:tc>
      </w:tr>
      <w:tr w:rsidR="00A51C21" w:rsidRPr="007D67CD" w:rsidTr="00E32A04">
        <w:trPr>
          <w:trHeight w:hRule="exact" w:val="350"/>
        </w:trPr>
        <w:tc>
          <w:tcPr>
            <w:tcW w:w="6140" w:type="dxa"/>
            <w:tcBorders>
              <w:top w:val="single" w:sz="4" w:space="0" w:color="FFFFFF"/>
              <w:left w:val="nil"/>
              <w:bottom w:val="nil"/>
              <w:right w:val="single" w:sz="4" w:space="0" w:color="FFFFFF"/>
            </w:tcBorders>
            <w:shd w:val="clear" w:color="auto" w:fill="E6E7E8"/>
            <w:hideMark/>
          </w:tcPr>
          <w:p w:rsidR="00A51C21" w:rsidRPr="007D67CD" w:rsidRDefault="00B709B1" w:rsidP="00E32A04">
            <w:pPr>
              <w:pStyle w:val="TableParagraph"/>
              <w:ind w:left="56" w:right="86"/>
              <w:rPr>
                <w:rFonts w:ascii="Times New Roman" w:hAnsi="Times New Roman"/>
                <w:sz w:val="20"/>
                <w:szCs w:val="20"/>
                <w:lang w:val="hr-HR"/>
              </w:rPr>
            </w:pPr>
            <w:r w:rsidRPr="007D67CD">
              <w:rPr>
                <w:rFonts w:ascii="Times New Roman" w:hAnsi="Times New Roman"/>
                <w:color w:val="231F20"/>
                <w:w w:val="105"/>
                <w:sz w:val="20"/>
                <w:lang w:val="hr-HR"/>
              </w:rPr>
              <w:t>Isporuka u skladu sa rasporedom?</w:t>
            </w:r>
          </w:p>
        </w:tc>
        <w:tc>
          <w:tcPr>
            <w:tcW w:w="714" w:type="dxa"/>
            <w:tcBorders>
              <w:top w:val="single" w:sz="4" w:space="0" w:color="FFFFFF"/>
              <w:left w:val="single" w:sz="4" w:space="0" w:color="FFFFFF"/>
              <w:bottom w:val="nil"/>
              <w:right w:val="single" w:sz="4" w:space="0" w:color="FFFFFF"/>
            </w:tcBorders>
            <w:shd w:val="clear" w:color="auto" w:fill="E6E7E8"/>
          </w:tcPr>
          <w:p w:rsidR="00A51C21" w:rsidRPr="007D67CD" w:rsidRDefault="00A51C21" w:rsidP="00E32A04">
            <w:pPr>
              <w:spacing w:after="0" w:line="240" w:lineRule="auto"/>
              <w:rPr>
                <w:lang w:val="hr-HR"/>
              </w:rPr>
            </w:pPr>
          </w:p>
        </w:tc>
        <w:tc>
          <w:tcPr>
            <w:tcW w:w="1571" w:type="dxa"/>
            <w:tcBorders>
              <w:top w:val="single" w:sz="4" w:space="0" w:color="FFFFFF"/>
              <w:left w:val="single" w:sz="4" w:space="0" w:color="FFFFFF"/>
              <w:bottom w:val="nil"/>
              <w:right w:val="nil"/>
            </w:tcBorders>
            <w:shd w:val="clear" w:color="auto" w:fill="E6E7E8"/>
          </w:tcPr>
          <w:p w:rsidR="00A51C21" w:rsidRPr="007D67CD" w:rsidRDefault="00A51C21" w:rsidP="00E32A04">
            <w:pPr>
              <w:spacing w:after="0" w:line="240" w:lineRule="auto"/>
              <w:rPr>
                <w:lang w:val="hr-HR"/>
              </w:rPr>
            </w:pPr>
          </w:p>
        </w:tc>
      </w:tr>
      <w:tr w:rsidR="00A51C21" w:rsidRPr="007D67CD" w:rsidTr="00E32A04">
        <w:trPr>
          <w:trHeight w:hRule="exact" w:val="61"/>
        </w:trPr>
        <w:tc>
          <w:tcPr>
            <w:tcW w:w="6140" w:type="dxa"/>
            <w:tcBorders>
              <w:top w:val="nil"/>
              <w:left w:val="nil"/>
              <w:bottom w:val="single" w:sz="4" w:space="0" w:color="FFFFFF"/>
              <w:right w:val="single" w:sz="4" w:space="0" w:color="FFFFFF"/>
            </w:tcBorders>
            <w:shd w:val="clear" w:color="auto" w:fill="E6E7E8"/>
            <w:hideMark/>
          </w:tcPr>
          <w:p w:rsidR="00A51C21" w:rsidRPr="007D67CD" w:rsidRDefault="00A51C21" w:rsidP="00E32A04">
            <w:pPr>
              <w:pStyle w:val="TableParagraph"/>
              <w:ind w:right="86"/>
              <w:rPr>
                <w:rFonts w:ascii="Times New Roman" w:hAnsi="Times New Roman"/>
                <w:sz w:val="20"/>
                <w:szCs w:val="20"/>
                <w:lang w:val="hr-HR"/>
              </w:rPr>
            </w:pPr>
          </w:p>
        </w:tc>
        <w:tc>
          <w:tcPr>
            <w:tcW w:w="714" w:type="dxa"/>
            <w:tcBorders>
              <w:top w:val="nil"/>
              <w:left w:val="single" w:sz="4" w:space="0" w:color="FFFFFF"/>
              <w:bottom w:val="single" w:sz="4" w:space="0" w:color="FFFFFF"/>
              <w:right w:val="single" w:sz="4" w:space="0" w:color="FFFFFF"/>
            </w:tcBorders>
            <w:shd w:val="clear" w:color="auto" w:fill="E6E7E8"/>
          </w:tcPr>
          <w:p w:rsidR="00A51C21" w:rsidRPr="007D67CD" w:rsidRDefault="00A51C21" w:rsidP="00E32A04">
            <w:pPr>
              <w:spacing w:after="0" w:line="240" w:lineRule="auto"/>
              <w:rPr>
                <w:lang w:val="hr-HR"/>
              </w:rPr>
            </w:pPr>
          </w:p>
        </w:tc>
        <w:tc>
          <w:tcPr>
            <w:tcW w:w="1571" w:type="dxa"/>
            <w:tcBorders>
              <w:top w:val="nil"/>
              <w:left w:val="single" w:sz="4" w:space="0" w:color="FFFFFF"/>
              <w:bottom w:val="single" w:sz="4" w:space="0" w:color="FFFFFF"/>
              <w:right w:val="nil"/>
            </w:tcBorders>
            <w:shd w:val="clear" w:color="auto" w:fill="E6E7E8"/>
          </w:tcPr>
          <w:p w:rsidR="00A51C21" w:rsidRPr="007D67CD" w:rsidRDefault="00A51C21" w:rsidP="00E32A04">
            <w:pPr>
              <w:spacing w:after="0" w:line="240" w:lineRule="auto"/>
              <w:rPr>
                <w:lang w:val="hr-HR"/>
              </w:rPr>
            </w:pPr>
          </w:p>
        </w:tc>
      </w:tr>
      <w:tr w:rsidR="00A51C21" w:rsidRPr="007D67CD" w:rsidTr="00B709B1">
        <w:trPr>
          <w:trHeight w:hRule="exact" w:val="643"/>
        </w:trPr>
        <w:tc>
          <w:tcPr>
            <w:tcW w:w="6140" w:type="dxa"/>
            <w:tcBorders>
              <w:top w:val="single" w:sz="4" w:space="0" w:color="FFFFFF"/>
              <w:left w:val="nil"/>
              <w:bottom w:val="nil"/>
              <w:right w:val="single" w:sz="4" w:space="0" w:color="FFFFFF"/>
            </w:tcBorders>
            <w:shd w:val="clear" w:color="auto" w:fill="E6E7E8"/>
            <w:hideMark/>
          </w:tcPr>
          <w:p w:rsidR="00A51C21" w:rsidRPr="007D67CD" w:rsidRDefault="00A51C21" w:rsidP="00E32A04">
            <w:pPr>
              <w:pStyle w:val="TableParagraph"/>
              <w:ind w:right="86"/>
              <w:rPr>
                <w:rFonts w:ascii="Times New Roman" w:hAnsi="Times New Roman"/>
                <w:sz w:val="20"/>
                <w:szCs w:val="20"/>
                <w:lang w:val="hr-HR"/>
              </w:rPr>
            </w:pPr>
            <w:r w:rsidRPr="007D67CD">
              <w:rPr>
                <w:rFonts w:ascii="Times New Roman" w:hAnsi="Times New Roman"/>
                <w:color w:val="231F20"/>
                <w:sz w:val="20"/>
                <w:lang w:val="hr-HR"/>
              </w:rPr>
              <w:t xml:space="preserve">  </w:t>
            </w:r>
            <w:r w:rsidR="00B709B1" w:rsidRPr="007D67CD">
              <w:rPr>
                <w:rFonts w:ascii="Times New Roman" w:hAnsi="Times New Roman"/>
                <w:color w:val="231F20"/>
                <w:sz w:val="20"/>
                <w:lang w:val="hr-HR"/>
              </w:rPr>
              <w:t xml:space="preserve"> Usklađenost sa zahtjevima prema Dodatku II.- </w:t>
            </w:r>
            <w:r w:rsidR="00AC3CBA">
              <w:rPr>
                <w:rFonts w:ascii="Times New Roman" w:hAnsi="Times New Roman"/>
                <w:color w:val="231F20"/>
                <w:sz w:val="20"/>
                <w:lang w:val="hr-HR"/>
              </w:rPr>
              <w:t>Opis projektnog zadatka</w:t>
            </w:r>
            <w:r w:rsidR="00B709B1" w:rsidRPr="007D67CD">
              <w:rPr>
                <w:rFonts w:ascii="Times New Roman" w:hAnsi="Times New Roman"/>
                <w:color w:val="231F20"/>
                <w:sz w:val="20"/>
                <w:lang w:val="hr-HR"/>
              </w:rPr>
              <w:t xml:space="preserve"> (ToR), klauzula E</w:t>
            </w:r>
          </w:p>
        </w:tc>
        <w:tc>
          <w:tcPr>
            <w:tcW w:w="714" w:type="dxa"/>
            <w:tcBorders>
              <w:top w:val="single" w:sz="4" w:space="0" w:color="FFFFFF"/>
              <w:left w:val="single" w:sz="4" w:space="0" w:color="FFFFFF"/>
              <w:bottom w:val="nil"/>
              <w:right w:val="single" w:sz="4" w:space="0" w:color="FFFFFF"/>
            </w:tcBorders>
            <w:shd w:val="clear" w:color="auto" w:fill="E6E7E8"/>
          </w:tcPr>
          <w:p w:rsidR="00A51C21" w:rsidRPr="007D67CD" w:rsidRDefault="00A51C21" w:rsidP="00E32A04">
            <w:pPr>
              <w:spacing w:after="0" w:line="240" w:lineRule="auto"/>
              <w:rPr>
                <w:lang w:val="hr-HR"/>
              </w:rPr>
            </w:pPr>
          </w:p>
        </w:tc>
        <w:tc>
          <w:tcPr>
            <w:tcW w:w="1571" w:type="dxa"/>
            <w:tcBorders>
              <w:top w:val="single" w:sz="4" w:space="0" w:color="FFFFFF"/>
              <w:left w:val="single" w:sz="4" w:space="0" w:color="FFFFFF"/>
              <w:bottom w:val="nil"/>
              <w:right w:val="nil"/>
            </w:tcBorders>
            <w:shd w:val="clear" w:color="auto" w:fill="E6E7E8"/>
          </w:tcPr>
          <w:p w:rsidR="00A51C21" w:rsidRPr="007D67CD" w:rsidRDefault="00A51C21" w:rsidP="00E32A04">
            <w:pPr>
              <w:spacing w:after="0" w:line="240" w:lineRule="auto"/>
              <w:rPr>
                <w:lang w:val="hr-HR"/>
              </w:rPr>
            </w:pPr>
          </w:p>
        </w:tc>
      </w:tr>
      <w:tr w:rsidR="00A51C21" w:rsidRPr="007D67CD" w:rsidTr="00E32A04">
        <w:trPr>
          <w:trHeight w:hRule="exact" w:val="350"/>
        </w:trPr>
        <w:tc>
          <w:tcPr>
            <w:tcW w:w="6140" w:type="dxa"/>
            <w:tcBorders>
              <w:top w:val="single" w:sz="4" w:space="0" w:color="FFFFFF"/>
              <w:left w:val="nil"/>
              <w:bottom w:val="nil"/>
              <w:right w:val="single" w:sz="4" w:space="0" w:color="FFFFFF"/>
            </w:tcBorders>
            <w:shd w:val="clear" w:color="auto" w:fill="E6E7E8"/>
            <w:hideMark/>
          </w:tcPr>
          <w:p w:rsidR="00A51C21" w:rsidRPr="007D67CD" w:rsidRDefault="00A51C21" w:rsidP="00E32A04">
            <w:pPr>
              <w:pStyle w:val="TableParagraph"/>
              <w:ind w:right="86"/>
              <w:rPr>
                <w:rFonts w:ascii="Times New Roman" w:hAnsi="Times New Roman"/>
                <w:sz w:val="20"/>
                <w:szCs w:val="20"/>
                <w:lang w:val="hr-HR"/>
              </w:rPr>
            </w:pPr>
            <w:r w:rsidRPr="007D67CD">
              <w:rPr>
                <w:rFonts w:ascii="Times New Roman" w:hAnsi="Times New Roman"/>
                <w:color w:val="231F20"/>
                <w:sz w:val="20"/>
                <w:lang w:val="hr-HR"/>
              </w:rPr>
              <w:t xml:space="preserve">  </w:t>
            </w:r>
            <w:r w:rsidR="00B709B1" w:rsidRPr="007D67CD">
              <w:rPr>
                <w:rFonts w:ascii="Times New Roman" w:hAnsi="Times New Roman"/>
                <w:color w:val="231F20"/>
                <w:sz w:val="20"/>
                <w:lang w:val="hr-HR"/>
              </w:rPr>
              <w:t xml:space="preserve"> Formati dihagrama prema Dodatku II. - ToR, klauzula E?</w:t>
            </w:r>
          </w:p>
        </w:tc>
        <w:tc>
          <w:tcPr>
            <w:tcW w:w="714" w:type="dxa"/>
            <w:tcBorders>
              <w:top w:val="single" w:sz="4" w:space="0" w:color="FFFFFF"/>
              <w:left w:val="single" w:sz="4" w:space="0" w:color="FFFFFF"/>
              <w:bottom w:val="nil"/>
              <w:right w:val="single" w:sz="4" w:space="0" w:color="FFFFFF"/>
            </w:tcBorders>
            <w:shd w:val="clear" w:color="auto" w:fill="E6E7E8"/>
          </w:tcPr>
          <w:p w:rsidR="00A51C21" w:rsidRPr="007D67CD" w:rsidRDefault="00A51C21" w:rsidP="00E32A04">
            <w:pPr>
              <w:spacing w:after="0" w:line="240" w:lineRule="auto"/>
              <w:rPr>
                <w:lang w:val="hr-HR"/>
              </w:rPr>
            </w:pPr>
          </w:p>
        </w:tc>
        <w:tc>
          <w:tcPr>
            <w:tcW w:w="1571" w:type="dxa"/>
            <w:tcBorders>
              <w:top w:val="single" w:sz="4" w:space="0" w:color="FFFFFF"/>
              <w:left w:val="single" w:sz="4" w:space="0" w:color="FFFFFF"/>
              <w:bottom w:val="nil"/>
              <w:right w:val="nil"/>
            </w:tcBorders>
            <w:shd w:val="clear" w:color="auto" w:fill="E6E7E8"/>
          </w:tcPr>
          <w:p w:rsidR="00A51C21" w:rsidRPr="007D67CD" w:rsidRDefault="00A51C21" w:rsidP="00E32A04">
            <w:pPr>
              <w:spacing w:after="0" w:line="240" w:lineRule="auto"/>
              <w:rPr>
                <w:lang w:val="hr-HR"/>
              </w:rPr>
            </w:pPr>
          </w:p>
        </w:tc>
      </w:tr>
      <w:tr w:rsidR="00A51C21" w:rsidRPr="007D67CD" w:rsidTr="00E32A04">
        <w:trPr>
          <w:trHeight w:hRule="exact" w:val="350"/>
        </w:trPr>
        <w:tc>
          <w:tcPr>
            <w:tcW w:w="6140" w:type="dxa"/>
            <w:tcBorders>
              <w:top w:val="single" w:sz="4" w:space="0" w:color="FFFFFF"/>
              <w:left w:val="nil"/>
              <w:bottom w:val="nil"/>
              <w:right w:val="single" w:sz="4" w:space="0" w:color="FFFFFF"/>
            </w:tcBorders>
            <w:shd w:val="clear" w:color="auto" w:fill="E6E7E8"/>
            <w:hideMark/>
          </w:tcPr>
          <w:p w:rsidR="00A51C21" w:rsidRPr="007D67CD" w:rsidRDefault="00B709B1" w:rsidP="00B709B1">
            <w:pPr>
              <w:pStyle w:val="TableParagraph"/>
              <w:ind w:right="86"/>
              <w:rPr>
                <w:rFonts w:ascii="Times New Roman" w:hAnsi="Times New Roman"/>
                <w:sz w:val="20"/>
                <w:szCs w:val="20"/>
                <w:lang w:val="hr-HR"/>
              </w:rPr>
            </w:pPr>
            <w:r w:rsidRPr="007D67CD">
              <w:rPr>
                <w:rFonts w:ascii="Times New Roman" w:hAnsi="Times New Roman"/>
                <w:color w:val="231F20"/>
                <w:sz w:val="20"/>
                <w:lang w:val="hr-HR"/>
              </w:rPr>
              <w:t>Svi povezani podaci uključeni u dijagram toka?</w:t>
            </w:r>
          </w:p>
        </w:tc>
        <w:tc>
          <w:tcPr>
            <w:tcW w:w="714" w:type="dxa"/>
            <w:tcBorders>
              <w:top w:val="single" w:sz="4" w:space="0" w:color="FFFFFF"/>
              <w:left w:val="single" w:sz="4" w:space="0" w:color="FFFFFF"/>
              <w:bottom w:val="nil"/>
              <w:right w:val="single" w:sz="4" w:space="0" w:color="FFFFFF"/>
            </w:tcBorders>
            <w:shd w:val="clear" w:color="auto" w:fill="E6E7E8"/>
          </w:tcPr>
          <w:p w:rsidR="00A51C21" w:rsidRPr="007D67CD" w:rsidRDefault="00A51C21" w:rsidP="00E32A04">
            <w:pPr>
              <w:spacing w:after="0" w:line="240" w:lineRule="auto"/>
              <w:rPr>
                <w:lang w:val="hr-HR"/>
              </w:rPr>
            </w:pPr>
          </w:p>
        </w:tc>
        <w:tc>
          <w:tcPr>
            <w:tcW w:w="1571" w:type="dxa"/>
            <w:tcBorders>
              <w:top w:val="single" w:sz="4" w:space="0" w:color="FFFFFF"/>
              <w:left w:val="single" w:sz="4" w:space="0" w:color="FFFFFF"/>
              <w:bottom w:val="nil"/>
              <w:right w:val="nil"/>
            </w:tcBorders>
            <w:shd w:val="clear" w:color="auto" w:fill="E6E7E8"/>
          </w:tcPr>
          <w:p w:rsidR="00A51C21" w:rsidRPr="007D67CD" w:rsidRDefault="00A51C21" w:rsidP="00E32A04">
            <w:pPr>
              <w:spacing w:after="0" w:line="240" w:lineRule="auto"/>
              <w:rPr>
                <w:lang w:val="hr-HR"/>
              </w:rPr>
            </w:pPr>
          </w:p>
        </w:tc>
      </w:tr>
      <w:tr w:rsidR="00A51C21" w:rsidRPr="007D67CD" w:rsidTr="00E32A04">
        <w:trPr>
          <w:trHeight w:hRule="exact" w:val="350"/>
        </w:trPr>
        <w:tc>
          <w:tcPr>
            <w:tcW w:w="6140" w:type="dxa"/>
            <w:tcBorders>
              <w:top w:val="nil"/>
              <w:left w:val="nil"/>
              <w:bottom w:val="single" w:sz="4" w:space="0" w:color="FFFFFF"/>
              <w:right w:val="single" w:sz="4" w:space="0" w:color="FFFFFF"/>
            </w:tcBorders>
            <w:shd w:val="clear" w:color="auto" w:fill="B8CCE4"/>
            <w:hideMark/>
          </w:tcPr>
          <w:p w:rsidR="00A51C21" w:rsidRPr="007D67CD" w:rsidRDefault="006734B8" w:rsidP="003A3233">
            <w:pPr>
              <w:pStyle w:val="TableParagraph"/>
              <w:numPr>
                <w:ilvl w:val="0"/>
                <w:numId w:val="19"/>
              </w:numPr>
              <w:ind w:right="86"/>
              <w:rPr>
                <w:rFonts w:ascii="Times New Roman" w:hAnsi="Times New Roman"/>
                <w:b/>
                <w:sz w:val="20"/>
                <w:szCs w:val="20"/>
                <w:lang w:val="hr-HR"/>
              </w:rPr>
            </w:pPr>
            <w:r w:rsidRPr="007D67CD">
              <w:rPr>
                <w:rFonts w:ascii="Times New Roman" w:hAnsi="Times New Roman"/>
                <w:b/>
                <w:color w:val="231F20"/>
                <w:sz w:val="20"/>
                <w:lang w:val="hr-HR"/>
              </w:rPr>
              <w:t>Tehničke specif</w:t>
            </w:r>
            <w:r w:rsidR="00F35FD2" w:rsidRPr="007D67CD">
              <w:rPr>
                <w:rFonts w:ascii="Times New Roman" w:hAnsi="Times New Roman"/>
                <w:b/>
                <w:color w:val="231F20"/>
                <w:sz w:val="20"/>
                <w:lang w:val="hr-HR"/>
              </w:rPr>
              <w:t>i</w:t>
            </w:r>
            <w:r w:rsidRPr="007D67CD">
              <w:rPr>
                <w:rFonts w:ascii="Times New Roman" w:hAnsi="Times New Roman"/>
                <w:b/>
                <w:color w:val="231F20"/>
                <w:sz w:val="20"/>
                <w:lang w:val="hr-HR"/>
              </w:rPr>
              <w:t>kacije</w:t>
            </w:r>
          </w:p>
        </w:tc>
        <w:tc>
          <w:tcPr>
            <w:tcW w:w="714" w:type="dxa"/>
            <w:tcBorders>
              <w:top w:val="nil"/>
              <w:left w:val="single" w:sz="4" w:space="0" w:color="FFFFFF"/>
              <w:bottom w:val="single" w:sz="4" w:space="0" w:color="FFFFFF"/>
              <w:right w:val="single" w:sz="4" w:space="0" w:color="FFFFFF"/>
            </w:tcBorders>
            <w:shd w:val="clear" w:color="auto" w:fill="B8CCE4"/>
          </w:tcPr>
          <w:p w:rsidR="00A51C21" w:rsidRPr="007D67CD" w:rsidRDefault="00A51C21" w:rsidP="00E32A04">
            <w:pPr>
              <w:spacing w:after="0" w:line="240" w:lineRule="auto"/>
              <w:rPr>
                <w:lang w:val="hr-HR"/>
              </w:rPr>
            </w:pPr>
          </w:p>
        </w:tc>
        <w:tc>
          <w:tcPr>
            <w:tcW w:w="1571" w:type="dxa"/>
            <w:tcBorders>
              <w:top w:val="nil"/>
              <w:left w:val="single" w:sz="4" w:space="0" w:color="FFFFFF"/>
              <w:bottom w:val="single" w:sz="4" w:space="0" w:color="FFFFFF"/>
              <w:right w:val="nil"/>
            </w:tcBorders>
            <w:shd w:val="clear" w:color="auto" w:fill="B8CCE4"/>
          </w:tcPr>
          <w:p w:rsidR="00A51C21" w:rsidRPr="007D67CD" w:rsidRDefault="00A51C21" w:rsidP="00E32A04">
            <w:pPr>
              <w:spacing w:after="0" w:line="240" w:lineRule="auto"/>
              <w:rPr>
                <w:lang w:val="hr-HR"/>
              </w:rPr>
            </w:pPr>
          </w:p>
        </w:tc>
      </w:tr>
      <w:tr w:rsidR="006734B8" w:rsidRPr="007D67CD" w:rsidTr="00E32A04">
        <w:trPr>
          <w:trHeight w:hRule="exact" w:val="350"/>
        </w:trPr>
        <w:tc>
          <w:tcPr>
            <w:tcW w:w="6140" w:type="dxa"/>
            <w:tcBorders>
              <w:top w:val="single" w:sz="4" w:space="0" w:color="FFFFFF"/>
              <w:left w:val="nil"/>
              <w:bottom w:val="single" w:sz="4" w:space="0" w:color="FFFFFF"/>
              <w:right w:val="single" w:sz="4" w:space="0" w:color="FFFFFF"/>
            </w:tcBorders>
            <w:shd w:val="clear" w:color="auto" w:fill="E6E7E8"/>
          </w:tcPr>
          <w:p w:rsidR="006734B8" w:rsidRPr="007D67CD" w:rsidRDefault="006734B8" w:rsidP="006734B8">
            <w:pPr>
              <w:pStyle w:val="TableParagraph"/>
              <w:ind w:left="56" w:right="186"/>
              <w:rPr>
                <w:rFonts w:ascii="Times New Roman" w:hAnsi="Times New Roman"/>
                <w:sz w:val="20"/>
                <w:szCs w:val="20"/>
                <w:lang w:val="hr-HR"/>
              </w:rPr>
            </w:pPr>
            <w:r w:rsidRPr="007D67CD">
              <w:rPr>
                <w:rFonts w:ascii="Times New Roman" w:hAnsi="Times New Roman"/>
                <w:color w:val="231F20"/>
                <w:w w:val="105"/>
                <w:sz w:val="20"/>
                <w:lang w:val="hr-HR"/>
              </w:rPr>
              <w:t xml:space="preserve">Isporuka u skladu sa rasporedom? </w:t>
            </w:r>
          </w:p>
        </w:tc>
        <w:tc>
          <w:tcPr>
            <w:tcW w:w="714" w:type="dxa"/>
            <w:tcBorders>
              <w:top w:val="single" w:sz="4" w:space="0" w:color="FFFFFF"/>
              <w:left w:val="single" w:sz="4" w:space="0" w:color="FFFFFF"/>
              <w:bottom w:val="single" w:sz="4" w:space="0" w:color="FFFFFF"/>
              <w:right w:val="single" w:sz="4" w:space="0" w:color="FFFFFF"/>
            </w:tcBorders>
            <w:shd w:val="clear" w:color="auto" w:fill="E6E7E8"/>
          </w:tcPr>
          <w:p w:rsidR="006734B8" w:rsidRPr="007D67CD" w:rsidRDefault="006734B8" w:rsidP="006734B8">
            <w:pPr>
              <w:spacing w:after="0" w:line="240" w:lineRule="auto"/>
              <w:rPr>
                <w:lang w:val="hr-HR"/>
              </w:rPr>
            </w:pPr>
          </w:p>
        </w:tc>
        <w:tc>
          <w:tcPr>
            <w:tcW w:w="1571" w:type="dxa"/>
            <w:tcBorders>
              <w:top w:val="single" w:sz="4" w:space="0" w:color="FFFFFF"/>
              <w:left w:val="single" w:sz="4" w:space="0" w:color="FFFFFF"/>
              <w:bottom w:val="single" w:sz="4" w:space="0" w:color="FFFFFF"/>
              <w:right w:val="nil"/>
            </w:tcBorders>
            <w:shd w:val="clear" w:color="auto" w:fill="E6E7E8"/>
          </w:tcPr>
          <w:p w:rsidR="006734B8" w:rsidRPr="007D67CD" w:rsidRDefault="006734B8" w:rsidP="006734B8">
            <w:pPr>
              <w:spacing w:after="0" w:line="240" w:lineRule="auto"/>
              <w:rPr>
                <w:lang w:val="hr-HR"/>
              </w:rPr>
            </w:pPr>
          </w:p>
        </w:tc>
      </w:tr>
      <w:tr w:rsidR="006734B8" w:rsidRPr="007D67CD" w:rsidTr="001E752C">
        <w:trPr>
          <w:trHeight w:hRule="exact" w:val="597"/>
        </w:trPr>
        <w:tc>
          <w:tcPr>
            <w:tcW w:w="6140" w:type="dxa"/>
            <w:tcBorders>
              <w:top w:val="single" w:sz="4" w:space="0" w:color="FFFFFF"/>
              <w:left w:val="nil"/>
              <w:bottom w:val="single" w:sz="4" w:space="0" w:color="FFFFFF"/>
              <w:right w:val="single" w:sz="4" w:space="0" w:color="FFFFFF"/>
            </w:tcBorders>
            <w:shd w:val="clear" w:color="auto" w:fill="E6E7E8"/>
            <w:hideMark/>
          </w:tcPr>
          <w:p w:rsidR="006734B8" w:rsidRPr="007D67CD" w:rsidRDefault="006734B8" w:rsidP="006734B8">
            <w:pPr>
              <w:pStyle w:val="TableParagraph"/>
              <w:ind w:left="56" w:right="186"/>
              <w:rPr>
                <w:rFonts w:ascii="Times New Roman" w:hAnsi="Times New Roman"/>
                <w:sz w:val="20"/>
                <w:szCs w:val="20"/>
                <w:lang w:val="hr-HR"/>
              </w:rPr>
            </w:pPr>
            <w:r w:rsidRPr="007D67CD">
              <w:rPr>
                <w:rFonts w:ascii="Times New Roman" w:hAnsi="Times New Roman"/>
                <w:color w:val="231F20"/>
                <w:sz w:val="20"/>
                <w:lang w:val="hr-HR"/>
              </w:rPr>
              <w:t xml:space="preserve">Usklađenost sa zahtjevima prema Dodatku II.- </w:t>
            </w:r>
            <w:r w:rsidR="00AC3CBA">
              <w:rPr>
                <w:rFonts w:ascii="Times New Roman" w:hAnsi="Times New Roman"/>
                <w:color w:val="231F20"/>
                <w:sz w:val="20"/>
                <w:lang w:val="hr-HR"/>
              </w:rPr>
              <w:t>Opis projektnog zadatka</w:t>
            </w:r>
            <w:r w:rsidRPr="007D67CD">
              <w:rPr>
                <w:rFonts w:ascii="Times New Roman" w:hAnsi="Times New Roman"/>
                <w:color w:val="231F20"/>
                <w:sz w:val="20"/>
                <w:lang w:val="hr-HR"/>
              </w:rPr>
              <w:t xml:space="preserve"> (ToR), klauzula </w:t>
            </w:r>
            <w:r w:rsidR="001E752C" w:rsidRPr="007D67CD">
              <w:rPr>
                <w:rFonts w:ascii="Times New Roman" w:hAnsi="Times New Roman"/>
                <w:color w:val="231F20"/>
                <w:sz w:val="20"/>
                <w:lang w:val="hr-HR"/>
              </w:rPr>
              <w:t>F</w:t>
            </w:r>
          </w:p>
        </w:tc>
        <w:tc>
          <w:tcPr>
            <w:tcW w:w="714" w:type="dxa"/>
            <w:tcBorders>
              <w:top w:val="single" w:sz="4" w:space="0" w:color="FFFFFF"/>
              <w:left w:val="single" w:sz="4" w:space="0" w:color="FFFFFF"/>
              <w:bottom w:val="single" w:sz="4" w:space="0" w:color="FFFFFF"/>
              <w:right w:val="single" w:sz="4" w:space="0" w:color="FFFFFF"/>
            </w:tcBorders>
            <w:shd w:val="clear" w:color="auto" w:fill="E6E7E8"/>
          </w:tcPr>
          <w:p w:rsidR="006734B8" w:rsidRPr="007D67CD" w:rsidRDefault="006734B8" w:rsidP="006734B8">
            <w:pPr>
              <w:spacing w:after="0" w:line="240" w:lineRule="auto"/>
              <w:rPr>
                <w:lang w:val="hr-HR"/>
              </w:rPr>
            </w:pPr>
          </w:p>
        </w:tc>
        <w:tc>
          <w:tcPr>
            <w:tcW w:w="1571" w:type="dxa"/>
            <w:tcBorders>
              <w:top w:val="single" w:sz="4" w:space="0" w:color="FFFFFF"/>
              <w:left w:val="single" w:sz="4" w:space="0" w:color="FFFFFF"/>
              <w:bottom w:val="single" w:sz="4" w:space="0" w:color="FFFFFF"/>
              <w:right w:val="nil"/>
            </w:tcBorders>
            <w:shd w:val="clear" w:color="auto" w:fill="E6E7E8"/>
          </w:tcPr>
          <w:p w:rsidR="006734B8" w:rsidRPr="007D67CD" w:rsidRDefault="006734B8" w:rsidP="006734B8">
            <w:pPr>
              <w:spacing w:after="0" w:line="240" w:lineRule="auto"/>
              <w:rPr>
                <w:lang w:val="hr-HR"/>
              </w:rPr>
            </w:pPr>
          </w:p>
        </w:tc>
      </w:tr>
      <w:tr w:rsidR="00A51C21" w:rsidRPr="007D67CD" w:rsidTr="00E32A04">
        <w:trPr>
          <w:trHeight w:hRule="exact" w:val="350"/>
        </w:trPr>
        <w:tc>
          <w:tcPr>
            <w:tcW w:w="6140" w:type="dxa"/>
            <w:tcBorders>
              <w:top w:val="single" w:sz="4" w:space="0" w:color="FFFFFF"/>
              <w:left w:val="nil"/>
              <w:bottom w:val="single" w:sz="4" w:space="0" w:color="FFFFFF"/>
              <w:right w:val="single" w:sz="4" w:space="0" w:color="FFFFFF"/>
            </w:tcBorders>
            <w:shd w:val="clear" w:color="auto" w:fill="E6E7E8"/>
            <w:hideMark/>
          </w:tcPr>
          <w:p w:rsidR="00A51C21" w:rsidRPr="007D67CD" w:rsidRDefault="001E752C" w:rsidP="001E752C">
            <w:pPr>
              <w:pStyle w:val="TableParagraph"/>
              <w:ind w:left="56" w:right="122"/>
              <w:rPr>
                <w:rFonts w:ascii="Times New Roman" w:hAnsi="Times New Roman"/>
                <w:color w:val="231F20"/>
                <w:sz w:val="20"/>
                <w:szCs w:val="20"/>
                <w:lang w:val="hr-HR"/>
              </w:rPr>
            </w:pPr>
            <w:r w:rsidRPr="007D67CD">
              <w:rPr>
                <w:rFonts w:ascii="Times New Roman" w:hAnsi="Times New Roman"/>
                <w:color w:val="231F20"/>
                <w:sz w:val="20"/>
                <w:lang w:val="hr-HR"/>
              </w:rPr>
              <w:t>Formati TS prema Dodatku II. - ToR, klauzula F?</w:t>
            </w:r>
          </w:p>
        </w:tc>
        <w:tc>
          <w:tcPr>
            <w:tcW w:w="714" w:type="dxa"/>
            <w:tcBorders>
              <w:top w:val="single" w:sz="4" w:space="0" w:color="FFFFFF"/>
              <w:left w:val="single" w:sz="4" w:space="0" w:color="FFFFFF"/>
              <w:bottom w:val="single" w:sz="4" w:space="0" w:color="FFFFFF"/>
              <w:right w:val="single" w:sz="4" w:space="0" w:color="FFFFFF"/>
            </w:tcBorders>
            <w:shd w:val="clear" w:color="auto" w:fill="E6E7E8"/>
          </w:tcPr>
          <w:p w:rsidR="00A51C21" w:rsidRPr="007D67CD" w:rsidRDefault="00A51C21" w:rsidP="00E32A04">
            <w:pPr>
              <w:spacing w:after="0" w:line="240" w:lineRule="auto"/>
              <w:rPr>
                <w:lang w:val="hr-HR"/>
              </w:rPr>
            </w:pPr>
          </w:p>
        </w:tc>
        <w:tc>
          <w:tcPr>
            <w:tcW w:w="1571" w:type="dxa"/>
            <w:tcBorders>
              <w:top w:val="single" w:sz="4" w:space="0" w:color="FFFFFF"/>
              <w:left w:val="single" w:sz="4" w:space="0" w:color="FFFFFF"/>
              <w:bottom w:val="single" w:sz="4" w:space="0" w:color="FFFFFF"/>
              <w:right w:val="nil"/>
            </w:tcBorders>
            <w:shd w:val="clear" w:color="auto" w:fill="E6E7E8"/>
          </w:tcPr>
          <w:p w:rsidR="00A51C21" w:rsidRPr="007D67CD" w:rsidRDefault="00A51C21" w:rsidP="00E32A04">
            <w:pPr>
              <w:spacing w:after="0" w:line="240" w:lineRule="auto"/>
              <w:rPr>
                <w:lang w:val="hr-HR"/>
              </w:rPr>
            </w:pPr>
          </w:p>
        </w:tc>
      </w:tr>
      <w:tr w:rsidR="00A51C21" w:rsidRPr="007D67CD" w:rsidTr="00E32A04">
        <w:trPr>
          <w:trHeight w:hRule="exact" w:val="376"/>
        </w:trPr>
        <w:tc>
          <w:tcPr>
            <w:tcW w:w="6140" w:type="dxa"/>
            <w:tcBorders>
              <w:top w:val="single" w:sz="4" w:space="0" w:color="FFFFFF"/>
              <w:left w:val="nil"/>
              <w:bottom w:val="nil"/>
              <w:right w:val="single" w:sz="4" w:space="0" w:color="FFFFFF"/>
            </w:tcBorders>
            <w:shd w:val="clear" w:color="auto" w:fill="E6E7E8"/>
            <w:hideMark/>
          </w:tcPr>
          <w:p w:rsidR="00A51C21" w:rsidRPr="007D67CD" w:rsidRDefault="001E752C" w:rsidP="00E32A04">
            <w:pPr>
              <w:pStyle w:val="TableParagraph"/>
              <w:ind w:left="56" w:right="122"/>
              <w:rPr>
                <w:rFonts w:ascii="Times New Roman" w:hAnsi="Times New Roman"/>
                <w:color w:val="231F20"/>
                <w:sz w:val="20"/>
                <w:szCs w:val="20"/>
                <w:lang w:val="hr-HR"/>
              </w:rPr>
            </w:pPr>
            <w:r w:rsidRPr="007D67CD">
              <w:rPr>
                <w:rFonts w:ascii="Times New Roman" w:hAnsi="Times New Roman"/>
                <w:color w:val="231F20"/>
                <w:sz w:val="20"/>
                <w:szCs w:val="20"/>
                <w:lang w:val="hr-HR"/>
              </w:rPr>
              <w:t>Jasne specifikacije i povezani detalji za svaki dio TS</w:t>
            </w:r>
          </w:p>
          <w:p w:rsidR="00A51C21" w:rsidRPr="007D67CD" w:rsidRDefault="00A51C21" w:rsidP="00E32A04">
            <w:pPr>
              <w:pStyle w:val="TableParagraph"/>
              <w:ind w:left="56" w:right="122"/>
              <w:rPr>
                <w:rFonts w:ascii="Times New Roman" w:hAnsi="Times New Roman"/>
                <w:sz w:val="20"/>
                <w:szCs w:val="20"/>
                <w:lang w:val="hr-HR"/>
              </w:rPr>
            </w:pPr>
          </w:p>
        </w:tc>
        <w:tc>
          <w:tcPr>
            <w:tcW w:w="714" w:type="dxa"/>
            <w:tcBorders>
              <w:top w:val="single" w:sz="4" w:space="0" w:color="FFFFFF"/>
              <w:left w:val="single" w:sz="4" w:space="0" w:color="FFFFFF"/>
              <w:bottom w:val="nil"/>
              <w:right w:val="single" w:sz="4" w:space="0" w:color="FFFFFF"/>
            </w:tcBorders>
            <w:shd w:val="clear" w:color="auto" w:fill="E6E7E8"/>
          </w:tcPr>
          <w:p w:rsidR="00A51C21" w:rsidRPr="007D67CD" w:rsidRDefault="00A51C21" w:rsidP="00E32A04">
            <w:pPr>
              <w:spacing w:after="0" w:line="240" w:lineRule="auto"/>
              <w:rPr>
                <w:lang w:val="hr-HR"/>
              </w:rPr>
            </w:pPr>
          </w:p>
        </w:tc>
        <w:tc>
          <w:tcPr>
            <w:tcW w:w="1571" w:type="dxa"/>
            <w:tcBorders>
              <w:top w:val="single" w:sz="4" w:space="0" w:color="FFFFFF"/>
              <w:left w:val="single" w:sz="4" w:space="0" w:color="FFFFFF"/>
              <w:bottom w:val="nil"/>
              <w:right w:val="nil"/>
            </w:tcBorders>
            <w:shd w:val="clear" w:color="auto" w:fill="E6E7E8"/>
          </w:tcPr>
          <w:p w:rsidR="00A51C21" w:rsidRPr="007D67CD" w:rsidRDefault="00A51C21" w:rsidP="00E32A04">
            <w:pPr>
              <w:spacing w:after="0" w:line="240" w:lineRule="auto"/>
              <w:rPr>
                <w:lang w:val="hr-HR"/>
              </w:rPr>
            </w:pPr>
          </w:p>
        </w:tc>
      </w:tr>
    </w:tbl>
    <w:p w:rsidR="006F58FF" w:rsidRPr="007D67CD" w:rsidRDefault="006F58FF" w:rsidP="00970C41">
      <w:pPr>
        <w:pStyle w:val="ListParagraph"/>
        <w:spacing w:after="0" w:line="240" w:lineRule="auto"/>
        <w:ind w:left="0"/>
        <w:jc w:val="both"/>
        <w:rPr>
          <w:rFonts w:ascii="Times New Roman" w:hAnsi="Times New Roman"/>
          <w:color w:val="222222"/>
          <w:lang w:val="hr-HR" w:eastAsia="cs-CZ"/>
        </w:rPr>
      </w:pPr>
    </w:p>
    <w:p w:rsidR="00137052" w:rsidRPr="007D67CD" w:rsidRDefault="00137052" w:rsidP="006F58FF">
      <w:pPr>
        <w:pStyle w:val="ListParagraph"/>
        <w:spacing w:after="0" w:line="240" w:lineRule="auto"/>
        <w:ind w:left="0"/>
        <w:jc w:val="both"/>
        <w:rPr>
          <w:rFonts w:ascii="Times New Roman" w:hAnsi="Times New Roman"/>
          <w:color w:val="222222"/>
          <w:lang w:val="hr-HR" w:eastAsia="cs-CZ"/>
        </w:rPr>
      </w:pPr>
    </w:p>
    <w:p w:rsidR="006F58FF" w:rsidRPr="007D67CD" w:rsidRDefault="00137052" w:rsidP="006F58FF">
      <w:pPr>
        <w:pStyle w:val="ListParagraph"/>
        <w:spacing w:after="0" w:line="240" w:lineRule="auto"/>
        <w:ind w:left="0"/>
        <w:jc w:val="both"/>
        <w:rPr>
          <w:rFonts w:ascii="Times New Roman" w:hAnsi="Times New Roman"/>
          <w:b/>
          <w:color w:val="222222"/>
          <w:lang w:val="hr-HR" w:eastAsia="cs-CZ"/>
        </w:rPr>
      </w:pPr>
      <w:r w:rsidRPr="007D67CD">
        <w:rPr>
          <w:rFonts w:ascii="Times New Roman" w:hAnsi="Times New Roman"/>
          <w:b/>
          <w:color w:val="222222"/>
          <w:lang w:val="hr-HR" w:eastAsia="cs-CZ"/>
        </w:rPr>
        <w:t>Posebna situacija za tendersku dokumentaciju</w:t>
      </w:r>
    </w:p>
    <w:p w:rsidR="006F58FF" w:rsidRPr="007D67CD" w:rsidRDefault="006F58FF" w:rsidP="006F58FF">
      <w:pPr>
        <w:pStyle w:val="ListParagraph"/>
        <w:spacing w:after="0" w:line="240" w:lineRule="auto"/>
        <w:ind w:left="0"/>
        <w:jc w:val="both"/>
        <w:rPr>
          <w:rFonts w:ascii="Times New Roman" w:hAnsi="Times New Roman"/>
          <w:color w:val="222222"/>
          <w:lang w:val="hr-HR" w:eastAsia="cs-CZ"/>
        </w:rPr>
      </w:pPr>
      <w:r w:rsidRPr="007D67CD">
        <w:rPr>
          <w:rFonts w:ascii="Times New Roman" w:hAnsi="Times New Roman"/>
          <w:color w:val="222222"/>
          <w:lang w:val="hr-HR" w:eastAsia="cs-CZ"/>
        </w:rPr>
        <w:t xml:space="preserve">U nekim slučajevima - ovisno o specifičnim </w:t>
      </w:r>
      <w:r w:rsidR="00BF62E6" w:rsidRPr="007D67CD">
        <w:rPr>
          <w:rFonts w:ascii="Times New Roman" w:hAnsi="Times New Roman"/>
          <w:color w:val="222222"/>
          <w:lang w:val="hr-HR" w:eastAsia="cs-CZ"/>
        </w:rPr>
        <w:t>uslov</w:t>
      </w:r>
      <w:r w:rsidRPr="007D67CD">
        <w:rPr>
          <w:rFonts w:ascii="Times New Roman" w:hAnsi="Times New Roman"/>
          <w:color w:val="222222"/>
          <w:lang w:val="hr-HR" w:eastAsia="cs-CZ"/>
        </w:rPr>
        <w:t xml:space="preserve">ima - potrebne usluge mogu imati oblik jednog ugovora </w:t>
      </w:r>
      <w:r w:rsidRPr="007D67CD">
        <w:rPr>
          <w:rFonts w:ascii="Times New Roman" w:hAnsi="Times New Roman"/>
          <w:b/>
          <w:color w:val="222222"/>
          <w:lang w:val="hr-HR" w:eastAsia="cs-CZ"/>
        </w:rPr>
        <w:t xml:space="preserve">koji opisuje projektne radove, kao i nadzor </w:t>
      </w:r>
      <w:r w:rsidR="00137052" w:rsidRPr="007D67CD">
        <w:rPr>
          <w:rFonts w:ascii="Times New Roman" w:hAnsi="Times New Roman"/>
          <w:b/>
          <w:color w:val="222222"/>
          <w:lang w:val="hr-HR" w:eastAsia="cs-CZ"/>
        </w:rPr>
        <w:t>nad gradilištem</w:t>
      </w:r>
      <w:r w:rsidR="00137052" w:rsidRPr="007D67CD">
        <w:rPr>
          <w:rFonts w:ascii="Times New Roman" w:hAnsi="Times New Roman"/>
          <w:color w:val="222222"/>
          <w:lang w:val="hr-HR" w:eastAsia="cs-CZ"/>
        </w:rPr>
        <w:t xml:space="preserve">. Međutim, zbog tenderskih </w:t>
      </w:r>
      <w:r w:rsidRPr="007D67CD">
        <w:rPr>
          <w:rFonts w:ascii="Times New Roman" w:hAnsi="Times New Roman"/>
          <w:color w:val="222222"/>
          <w:lang w:val="hr-HR" w:eastAsia="cs-CZ"/>
        </w:rPr>
        <w:t>postupaka postoje male ra</w:t>
      </w:r>
      <w:r w:rsidR="00137052" w:rsidRPr="007D67CD">
        <w:rPr>
          <w:rFonts w:ascii="Times New Roman" w:hAnsi="Times New Roman"/>
          <w:color w:val="222222"/>
          <w:lang w:val="hr-HR" w:eastAsia="cs-CZ"/>
        </w:rPr>
        <w:t xml:space="preserve">zlike koje se odnose samo na </w:t>
      </w:r>
      <w:r w:rsidR="00AC3CBA">
        <w:rPr>
          <w:rFonts w:ascii="Times New Roman" w:hAnsi="Times New Roman"/>
          <w:color w:val="222222"/>
          <w:lang w:val="hr-HR" w:eastAsia="cs-CZ"/>
        </w:rPr>
        <w:t>Opis projektnog zadatka</w:t>
      </w:r>
      <w:r w:rsidR="00137052" w:rsidRPr="007D67CD">
        <w:rPr>
          <w:rFonts w:ascii="Times New Roman" w:hAnsi="Times New Roman"/>
          <w:color w:val="222222"/>
          <w:lang w:val="hr-HR" w:eastAsia="cs-CZ"/>
        </w:rPr>
        <w:t>, zahtjeve za</w:t>
      </w:r>
      <w:r w:rsidRPr="007D67CD">
        <w:rPr>
          <w:rFonts w:ascii="Times New Roman" w:hAnsi="Times New Roman"/>
          <w:color w:val="222222"/>
          <w:lang w:val="hr-HR" w:eastAsia="cs-CZ"/>
        </w:rPr>
        <w:t xml:space="preserve"> stručnjake i specifične </w:t>
      </w:r>
      <w:r w:rsidR="00BF62E6" w:rsidRPr="007D67CD">
        <w:rPr>
          <w:rFonts w:ascii="Times New Roman" w:hAnsi="Times New Roman"/>
          <w:color w:val="222222"/>
          <w:lang w:val="hr-HR" w:eastAsia="cs-CZ"/>
        </w:rPr>
        <w:t>uslov</w:t>
      </w:r>
      <w:r w:rsidR="00B95283" w:rsidRPr="007D67CD">
        <w:rPr>
          <w:rFonts w:ascii="Times New Roman" w:hAnsi="Times New Roman"/>
          <w:color w:val="222222"/>
          <w:lang w:val="hr-HR" w:eastAsia="cs-CZ"/>
        </w:rPr>
        <w:t>e ugovora, većina tipičnih tenderskih dokumenata</w:t>
      </w:r>
      <w:r w:rsidRPr="007D67CD">
        <w:rPr>
          <w:rFonts w:ascii="Times New Roman" w:hAnsi="Times New Roman"/>
          <w:color w:val="222222"/>
          <w:lang w:val="hr-HR" w:eastAsia="cs-CZ"/>
        </w:rPr>
        <w:t xml:space="preserve"> ​​ostaje ista. Općenito povezani </w:t>
      </w:r>
      <w:r w:rsidR="00B95283" w:rsidRPr="007D67CD">
        <w:rPr>
          <w:rFonts w:ascii="Times New Roman" w:hAnsi="Times New Roman"/>
          <w:color w:val="222222"/>
          <w:lang w:val="hr-HR" w:eastAsia="cs-CZ"/>
        </w:rPr>
        <w:t>tenderski</w:t>
      </w:r>
      <w:r w:rsidRPr="007D67CD">
        <w:rPr>
          <w:rFonts w:ascii="Times New Roman" w:hAnsi="Times New Roman"/>
          <w:color w:val="222222"/>
          <w:lang w:val="hr-HR" w:eastAsia="cs-CZ"/>
        </w:rPr>
        <w:t xml:space="preserve"> dokumenti na temelju </w:t>
      </w:r>
      <w:r w:rsidR="00B95283" w:rsidRPr="007D67CD">
        <w:rPr>
          <w:rFonts w:ascii="Times New Roman" w:hAnsi="Times New Roman"/>
          <w:color w:val="222222"/>
          <w:lang w:val="hr-HR" w:eastAsia="cs-CZ"/>
        </w:rPr>
        <w:t>liste</w:t>
      </w:r>
      <w:r w:rsidRPr="007D67CD">
        <w:rPr>
          <w:rFonts w:ascii="Times New Roman" w:hAnsi="Times New Roman"/>
          <w:color w:val="222222"/>
          <w:lang w:val="hr-HR" w:eastAsia="cs-CZ"/>
        </w:rPr>
        <w:t xml:space="preserve"> za odabir konzultanata.</w:t>
      </w:r>
    </w:p>
    <w:p w:rsidR="006F58FF" w:rsidRPr="007D67CD" w:rsidRDefault="006F58FF" w:rsidP="006F58FF">
      <w:pPr>
        <w:pStyle w:val="ListParagraph"/>
        <w:spacing w:after="0" w:line="240" w:lineRule="auto"/>
        <w:jc w:val="both"/>
        <w:rPr>
          <w:rFonts w:ascii="Times New Roman" w:hAnsi="Times New Roman"/>
          <w:color w:val="222222"/>
          <w:lang w:val="hr-HR" w:eastAsia="cs-CZ"/>
        </w:rPr>
      </w:pPr>
    </w:p>
    <w:p w:rsidR="006F58FF" w:rsidRPr="007D67CD" w:rsidRDefault="006F58FF" w:rsidP="006F58FF">
      <w:pPr>
        <w:pStyle w:val="ListParagraph"/>
        <w:spacing w:after="0" w:line="240" w:lineRule="auto"/>
        <w:ind w:left="0"/>
        <w:jc w:val="both"/>
        <w:rPr>
          <w:rFonts w:ascii="Times New Roman" w:hAnsi="Times New Roman"/>
          <w:b/>
          <w:color w:val="222222"/>
          <w:lang w:val="hr-HR" w:eastAsia="cs-CZ"/>
        </w:rPr>
      </w:pPr>
      <w:r w:rsidRPr="007D67CD">
        <w:rPr>
          <w:rFonts w:ascii="Times New Roman" w:hAnsi="Times New Roman"/>
          <w:color w:val="222222"/>
          <w:lang w:val="hr-HR" w:eastAsia="cs-CZ"/>
        </w:rPr>
        <w:t>Nakon priprem</w:t>
      </w:r>
      <w:r w:rsidR="00B95283" w:rsidRPr="007D67CD">
        <w:rPr>
          <w:rFonts w:ascii="Times New Roman" w:hAnsi="Times New Roman"/>
          <w:color w:val="222222"/>
          <w:lang w:val="hr-HR" w:eastAsia="cs-CZ"/>
        </w:rPr>
        <w:t>e TD ne samo za određeni zadatak</w:t>
      </w:r>
      <w:r w:rsidRPr="007D67CD">
        <w:rPr>
          <w:rFonts w:ascii="Times New Roman" w:hAnsi="Times New Roman"/>
          <w:color w:val="222222"/>
          <w:lang w:val="hr-HR" w:eastAsia="cs-CZ"/>
        </w:rPr>
        <w:t>, korisnik mora bi</w:t>
      </w:r>
      <w:r w:rsidR="00B95283" w:rsidRPr="007D67CD">
        <w:rPr>
          <w:rFonts w:ascii="Times New Roman" w:hAnsi="Times New Roman"/>
          <w:color w:val="222222"/>
          <w:lang w:val="hr-HR" w:eastAsia="cs-CZ"/>
        </w:rPr>
        <w:t>ti upoznat s pravilima nabave EK</w:t>
      </w:r>
      <w:r w:rsidRPr="007D67CD">
        <w:rPr>
          <w:rFonts w:ascii="Times New Roman" w:hAnsi="Times New Roman"/>
          <w:color w:val="222222"/>
          <w:lang w:val="hr-HR" w:eastAsia="cs-CZ"/>
        </w:rPr>
        <w:t xml:space="preserve">, PRAG dokumentom i Smjernicama i </w:t>
      </w:r>
      <w:r w:rsidRPr="007D67CD">
        <w:rPr>
          <w:rFonts w:ascii="Times New Roman" w:hAnsi="Times New Roman"/>
          <w:b/>
          <w:color w:val="222222"/>
          <w:lang w:val="hr-HR" w:eastAsia="cs-CZ"/>
        </w:rPr>
        <w:t>mora odabrati odgovarajuću metodu i odgovarajući obrazac Ugovora.</w:t>
      </w:r>
    </w:p>
    <w:p w:rsidR="00D00417" w:rsidRPr="007D67CD" w:rsidRDefault="00D00417" w:rsidP="00D00417">
      <w:pPr>
        <w:spacing w:after="0" w:line="240" w:lineRule="auto"/>
        <w:jc w:val="both"/>
        <w:rPr>
          <w:rStyle w:val="Hyperlink"/>
          <w:rFonts w:ascii="Times New Roman" w:hAnsi="Times New Roman"/>
          <w:color w:val="auto"/>
          <w:u w:val="none"/>
          <w:lang w:val="hr-HR"/>
        </w:rPr>
      </w:pPr>
      <w:bookmarkStart w:id="26" w:name="_Toc373519324"/>
    </w:p>
    <w:p w:rsidR="00D00417" w:rsidRPr="007D67CD" w:rsidRDefault="00D00417" w:rsidP="00D00417">
      <w:pPr>
        <w:spacing w:after="0" w:line="240" w:lineRule="auto"/>
        <w:jc w:val="both"/>
        <w:rPr>
          <w:rStyle w:val="Hyperlink"/>
          <w:rFonts w:ascii="Times New Roman" w:hAnsi="Times New Roman"/>
          <w:b/>
          <w:color w:val="auto"/>
          <w:u w:val="none"/>
          <w:lang w:val="hr-HR"/>
        </w:rPr>
      </w:pPr>
      <w:r w:rsidRPr="007D67CD">
        <w:rPr>
          <w:rStyle w:val="Hyperlink"/>
          <w:rFonts w:ascii="Times New Roman" w:hAnsi="Times New Roman"/>
          <w:b/>
          <w:color w:val="auto"/>
          <w:u w:val="none"/>
          <w:lang w:val="hr-HR"/>
        </w:rPr>
        <w:t xml:space="preserve">Kako pripremiti </w:t>
      </w:r>
      <w:r w:rsidR="001B5D57" w:rsidRPr="007D67CD">
        <w:rPr>
          <w:rStyle w:val="Hyperlink"/>
          <w:rFonts w:ascii="Times New Roman" w:hAnsi="Times New Roman"/>
          <w:b/>
          <w:color w:val="auto"/>
          <w:u w:val="none"/>
          <w:lang w:val="hr-HR"/>
        </w:rPr>
        <w:t>Prethodnu informacijsku obavijest, obavijest tender za nabavku usluga</w:t>
      </w:r>
      <w:r w:rsidRPr="007D67CD">
        <w:rPr>
          <w:rStyle w:val="Hyperlink"/>
          <w:rFonts w:ascii="Times New Roman" w:hAnsi="Times New Roman"/>
          <w:b/>
          <w:color w:val="auto"/>
          <w:u w:val="none"/>
          <w:lang w:val="hr-HR"/>
        </w:rPr>
        <w:t>?</w:t>
      </w:r>
    </w:p>
    <w:p w:rsidR="00D00417" w:rsidRPr="007D67CD" w:rsidRDefault="001B5D57" w:rsidP="00D00417">
      <w:pPr>
        <w:spacing w:after="0" w:line="240" w:lineRule="auto"/>
        <w:jc w:val="both"/>
        <w:rPr>
          <w:rStyle w:val="Hyperlink"/>
          <w:rFonts w:ascii="Times New Roman" w:hAnsi="Times New Roman"/>
          <w:color w:val="auto"/>
          <w:u w:val="none"/>
          <w:lang w:val="hr-HR"/>
        </w:rPr>
      </w:pPr>
      <w:r w:rsidRPr="007D67CD">
        <w:rPr>
          <w:rStyle w:val="Hyperlink"/>
          <w:rFonts w:ascii="Times New Roman" w:hAnsi="Times New Roman"/>
          <w:color w:val="auto"/>
          <w:u w:val="none"/>
          <w:lang w:val="hr-HR"/>
        </w:rPr>
        <w:t>Za oba</w:t>
      </w:r>
      <w:r w:rsidR="00D00417" w:rsidRPr="007D67CD">
        <w:rPr>
          <w:rStyle w:val="Hyperlink"/>
          <w:rFonts w:ascii="Times New Roman" w:hAnsi="Times New Roman"/>
          <w:color w:val="auto"/>
          <w:u w:val="none"/>
          <w:lang w:val="hr-HR"/>
        </w:rPr>
        <w:t xml:space="preserve"> Dokum</w:t>
      </w:r>
      <w:r w:rsidRPr="007D67CD">
        <w:rPr>
          <w:rStyle w:val="Hyperlink"/>
          <w:rFonts w:ascii="Times New Roman" w:hAnsi="Times New Roman"/>
          <w:color w:val="auto"/>
          <w:u w:val="none"/>
          <w:lang w:val="hr-HR"/>
        </w:rPr>
        <w:t>enta</w:t>
      </w:r>
      <w:r w:rsidR="00D00417" w:rsidRPr="007D67CD">
        <w:rPr>
          <w:rStyle w:val="Hyperlink"/>
          <w:rFonts w:ascii="Times New Roman" w:hAnsi="Times New Roman"/>
          <w:color w:val="auto"/>
          <w:u w:val="none"/>
          <w:lang w:val="hr-HR"/>
        </w:rPr>
        <w:t xml:space="preserve"> važniji su relevantni podaci u obliku zahtjeva Poslodavaca glede kvalifikacije </w:t>
      </w:r>
      <w:r w:rsidRPr="007D67CD">
        <w:rPr>
          <w:rStyle w:val="Hyperlink"/>
          <w:rFonts w:ascii="Times New Roman" w:hAnsi="Times New Roman"/>
          <w:color w:val="auto"/>
          <w:u w:val="none"/>
          <w:lang w:val="hr-HR"/>
        </w:rPr>
        <w:t>Ponuđača</w:t>
      </w:r>
      <w:r w:rsidR="00D00417" w:rsidRPr="007D67CD">
        <w:rPr>
          <w:rStyle w:val="Hyperlink"/>
          <w:rFonts w:ascii="Times New Roman" w:hAnsi="Times New Roman"/>
          <w:color w:val="auto"/>
          <w:u w:val="none"/>
          <w:lang w:val="hr-HR"/>
        </w:rPr>
        <w:t xml:space="preserve">. Oni obuhvaćaju relevantne podatke o </w:t>
      </w:r>
      <w:r w:rsidR="00E96133" w:rsidRPr="007D67CD">
        <w:rPr>
          <w:rStyle w:val="Hyperlink"/>
          <w:rFonts w:ascii="Times New Roman" w:hAnsi="Times New Roman"/>
          <w:color w:val="auto"/>
          <w:u w:val="none"/>
          <w:lang w:val="hr-HR"/>
        </w:rPr>
        <w:t>tenderu</w:t>
      </w:r>
      <w:r w:rsidR="00D00417" w:rsidRPr="007D67CD">
        <w:rPr>
          <w:rStyle w:val="Hyperlink"/>
          <w:rFonts w:ascii="Times New Roman" w:hAnsi="Times New Roman"/>
          <w:color w:val="auto"/>
          <w:u w:val="none"/>
          <w:lang w:val="hr-HR"/>
        </w:rPr>
        <w:t xml:space="preserve"> za: p</w:t>
      </w:r>
      <w:r w:rsidR="00E96133" w:rsidRPr="007D67CD">
        <w:rPr>
          <w:rStyle w:val="Hyperlink"/>
          <w:rFonts w:ascii="Times New Roman" w:hAnsi="Times New Roman"/>
          <w:color w:val="auto"/>
          <w:u w:val="none"/>
          <w:lang w:val="hr-HR"/>
        </w:rPr>
        <w:t>rosječni godišnji promet, finans</w:t>
      </w:r>
      <w:r w:rsidR="00D00417" w:rsidRPr="007D67CD">
        <w:rPr>
          <w:rStyle w:val="Hyperlink"/>
          <w:rFonts w:ascii="Times New Roman" w:hAnsi="Times New Roman"/>
          <w:color w:val="auto"/>
          <w:u w:val="none"/>
          <w:lang w:val="hr-HR"/>
        </w:rPr>
        <w:t>ijska sredstva, kao i specifična iskustva s sličnim građevinskim projektima.</w:t>
      </w:r>
    </w:p>
    <w:p w:rsidR="00D00417" w:rsidRPr="007D67CD" w:rsidRDefault="00D00417" w:rsidP="00D00417">
      <w:pPr>
        <w:spacing w:after="0" w:line="240" w:lineRule="auto"/>
        <w:jc w:val="both"/>
        <w:rPr>
          <w:rStyle w:val="Hyperlink"/>
          <w:rFonts w:ascii="Times New Roman" w:hAnsi="Times New Roman"/>
          <w:color w:val="auto"/>
          <w:u w:val="none"/>
          <w:lang w:val="hr-HR"/>
        </w:rPr>
      </w:pPr>
      <w:r w:rsidRPr="007D67CD">
        <w:rPr>
          <w:rStyle w:val="Hyperlink"/>
          <w:rFonts w:ascii="Times New Roman" w:hAnsi="Times New Roman"/>
          <w:color w:val="auto"/>
          <w:u w:val="none"/>
          <w:lang w:val="hr-HR"/>
        </w:rPr>
        <w:t xml:space="preserve">Kako bi se na odgovarajući način postavili iznosi </w:t>
      </w:r>
      <w:r w:rsidR="00E96133" w:rsidRPr="007D67CD">
        <w:rPr>
          <w:rStyle w:val="Hyperlink"/>
          <w:rFonts w:ascii="Times New Roman" w:hAnsi="Times New Roman"/>
          <w:color w:val="auto"/>
          <w:u w:val="none"/>
          <w:lang w:val="hr-HR"/>
        </w:rPr>
        <w:t>biće potrebno da</w:t>
      </w:r>
      <w:r w:rsidRPr="007D67CD">
        <w:rPr>
          <w:rStyle w:val="Hyperlink"/>
          <w:rFonts w:ascii="Times New Roman" w:hAnsi="Times New Roman"/>
          <w:color w:val="auto"/>
          <w:u w:val="none"/>
          <w:lang w:val="hr-HR"/>
        </w:rPr>
        <w:t xml:space="preserve"> Naručitelj </w:t>
      </w:r>
      <w:r w:rsidR="00E96133" w:rsidRPr="007D67CD">
        <w:rPr>
          <w:rStyle w:val="Hyperlink"/>
          <w:rFonts w:ascii="Times New Roman" w:hAnsi="Times New Roman"/>
          <w:color w:val="auto"/>
          <w:u w:val="none"/>
          <w:lang w:val="hr-HR"/>
        </w:rPr>
        <w:t>uzme u obzir:</w:t>
      </w:r>
    </w:p>
    <w:p w:rsidR="00D00417" w:rsidRPr="007D67CD" w:rsidRDefault="00E96133" w:rsidP="003A3233">
      <w:pPr>
        <w:numPr>
          <w:ilvl w:val="0"/>
          <w:numId w:val="36"/>
        </w:numPr>
        <w:spacing w:after="0" w:line="240" w:lineRule="auto"/>
        <w:jc w:val="both"/>
        <w:rPr>
          <w:rStyle w:val="Hyperlink"/>
          <w:rFonts w:ascii="Times New Roman" w:hAnsi="Times New Roman"/>
          <w:color w:val="auto"/>
          <w:u w:val="none"/>
          <w:lang w:val="hr-HR"/>
        </w:rPr>
      </w:pPr>
      <w:r w:rsidRPr="007D67CD">
        <w:rPr>
          <w:rStyle w:val="Hyperlink"/>
          <w:rFonts w:ascii="Times New Roman" w:hAnsi="Times New Roman"/>
          <w:color w:val="auto"/>
          <w:u w:val="none"/>
          <w:lang w:val="hr-HR"/>
        </w:rPr>
        <w:t>informacije</w:t>
      </w:r>
      <w:r w:rsidR="00D00417" w:rsidRPr="007D67CD">
        <w:rPr>
          <w:rStyle w:val="Hyperlink"/>
          <w:rFonts w:ascii="Times New Roman" w:hAnsi="Times New Roman"/>
          <w:color w:val="auto"/>
          <w:u w:val="none"/>
          <w:lang w:val="hr-HR"/>
        </w:rPr>
        <w:t xml:space="preserve"> i podatke o lokalnim</w:t>
      </w:r>
      <w:r w:rsidRPr="007D67CD">
        <w:rPr>
          <w:rStyle w:val="Hyperlink"/>
          <w:rFonts w:ascii="Times New Roman" w:hAnsi="Times New Roman"/>
          <w:color w:val="auto"/>
          <w:u w:val="none"/>
          <w:lang w:val="hr-HR"/>
        </w:rPr>
        <w:t xml:space="preserve"> preduzećima</w:t>
      </w:r>
      <w:r w:rsidR="00D00417" w:rsidRPr="007D67CD">
        <w:rPr>
          <w:rStyle w:val="Hyperlink"/>
          <w:rFonts w:ascii="Times New Roman" w:hAnsi="Times New Roman"/>
          <w:color w:val="auto"/>
          <w:u w:val="none"/>
          <w:lang w:val="hr-HR"/>
        </w:rPr>
        <w:t>, uključujući njihov profesionalni profil;</w:t>
      </w:r>
    </w:p>
    <w:p w:rsidR="00D00417" w:rsidRPr="007D67CD" w:rsidRDefault="002B77FE" w:rsidP="003A3233">
      <w:pPr>
        <w:numPr>
          <w:ilvl w:val="0"/>
          <w:numId w:val="36"/>
        </w:numPr>
        <w:spacing w:after="0" w:line="240" w:lineRule="auto"/>
        <w:jc w:val="both"/>
        <w:rPr>
          <w:rStyle w:val="Hyperlink"/>
          <w:rFonts w:ascii="Times New Roman" w:hAnsi="Times New Roman"/>
          <w:color w:val="auto"/>
          <w:u w:val="none"/>
          <w:lang w:val="hr-HR"/>
        </w:rPr>
      </w:pPr>
      <w:r w:rsidRPr="007D67CD">
        <w:rPr>
          <w:rStyle w:val="Hyperlink"/>
          <w:rFonts w:ascii="Times New Roman" w:hAnsi="Times New Roman"/>
          <w:color w:val="auto"/>
          <w:u w:val="none"/>
          <w:lang w:val="hr-HR"/>
        </w:rPr>
        <w:t>općenito znanje</w:t>
      </w:r>
      <w:r w:rsidR="00D00417" w:rsidRPr="007D67CD">
        <w:rPr>
          <w:rStyle w:val="Hyperlink"/>
          <w:rFonts w:ascii="Times New Roman" w:hAnsi="Times New Roman"/>
          <w:color w:val="auto"/>
          <w:u w:val="none"/>
          <w:lang w:val="hr-HR"/>
        </w:rPr>
        <w:t xml:space="preserve"> o građevinskom poslovanju u zemlji</w:t>
      </w:r>
    </w:p>
    <w:p w:rsidR="00D00417" w:rsidRPr="007D67CD" w:rsidRDefault="002B77FE" w:rsidP="00D00417">
      <w:pPr>
        <w:spacing w:after="0" w:line="240" w:lineRule="auto"/>
        <w:jc w:val="both"/>
        <w:rPr>
          <w:rStyle w:val="Hyperlink"/>
          <w:rFonts w:ascii="Times New Roman" w:hAnsi="Times New Roman"/>
          <w:color w:val="auto"/>
          <w:u w:val="none"/>
          <w:lang w:val="hr-HR"/>
        </w:rPr>
      </w:pPr>
      <w:r w:rsidRPr="007D67CD">
        <w:rPr>
          <w:rStyle w:val="Hyperlink"/>
          <w:rFonts w:ascii="Times New Roman" w:hAnsi="Times New Roman"/>
          <w:color w:val="auto"/>
          <w:u w:val="none"/>
          <w:lang w:val="hr-HR"/>
        </w:rPr>
        <w:t>s</w:t>
      </w:r>
      <w:r w:rsidR="00D00417" w:rsidRPr="007D67CD">
        <w:rPr>
          <w:rStyle w:val="Hyperlink"/>
          <w:rFonts w:ascii="Times New Roman" w:hAnsi="Times New Roman"/>
          <w:color w:val="auto"/>
          <w:u w:val="none"/>
          <w:lang w:val="hr-HR"/>
        </w:rPr>
        <w:t>toga će podaci navedeni</w:t>
      </w:r>
      <w:r w:rsidRPr="007D67CD">
        <w:rPr>
          <w:rStyle w:val="Hyperlink"/>
          <w:rFonts w:ascii="Times New Roman" w:hAnsi="Times New Roman"/>
          <w:color w:val="auto"/>
          <w:u w:val="none"/>
          <w:lang w:val="hr-HR"/>
        </w:rPr>
        <w:t xml:space="preserve"> u</w:t>
      </w:r>
      <w:r w:rsidR="00D00417" w:rsidRPr="007D67CD">
        <w:rPr>
          <w:rStyle w:val="Hyperlink"/>
          <w:rFonts w:ascii="Times New Roman" w:hAnsi="Times New Roman"/>
          <w:color w:val="auto"/>
          <w:u w:val="none"/>
          <w:lang w:val="hr-HR"/>
        </w:rPr>
        <w:t xml:space="preserve"> p</w:t>
      </w:r>
      <w:r w:rsidRPr="007D67CD">
        <w:rPr>
          <w:rStyle w:val="Hyperlink"/>
          <w:rFonts w:ascii="Times New Roman" w:hAnsi="Times New Roman"/>
          <w:color w:val="auto"/>
          <w:u w:val="none"/>
          <w:lang w:val="hr-HR"/>
        </w:rPr>
        <w:t>redlošku</w:t>
      </w:r>
      <w:r w:rsidR="00D00417" w:rsidRPr="007D67CD">
        <w:rPr>
          <w:rStyle w:val="Hyperlink"/>
          <w:rFonts w:ascii="Times New Roman" w:hAnsi="Times New Roman"/>
          <w:color w:val="auto"/>
          <w:u w:val="none"/>
          <w:lang w:val="hr-HR"/>
        </w:rPr>
        <w:t xml:space="preserve"> biti uzeti u obzir samo kao uzorak. Međutim, iznosi se određuju na temelju veličine projekta.</w:t>
      </w:r>
    </w:p>
    <w:p w:rsidR="003D0AE3" w:rsidRPr="007D67CD" w:rsidRDefault="008608CC" w:rsidP="005C4FED">
      <w:pPr>
        <w:spacing w:after="0" w:line="240" w:lineRule="auto"/>
        <w:jc w:val="both"/>
        <w:rPr>
          <w:rStyle w:val="Hyperlink"/>
          <w:rFonts w:ascii="Times New Roman" w:hAnsi="Times New Roman"/>
          <w:color w:val="auto"/>
          <w:u w:val="none"/>
          <w:lang w:val="hr-HR"/>
        </w:rPr>
      </w:pPr>
      <w:r w:rsidRPr="007D67CD">
        <w:rPr>
          <w:rStyle w:val="Hyperlink"/>
          <w:rFonts w:ascii="Times New Roman" w:hAnsi="Times New Roman"/>
          <w:color w:val="auto"/>
          <w:u w:val="none"/>
          <w:lang w:val="hr-HR"/>
        </w:rPr>
        <w:t>Da bi se dobio</w:t>
      </w:r>
      <w:r w:rsidR="00D00417" w:rsidRPr="007D67CD">
        <w:rPr>
          <w:rStyle w:val="Hyperlink"/>
          <w:rFonts w:ascii="Times New Roman" w:hAnsi="Times New Roman"/>
          <w:color w:val="auto"/>
          <w:u w:val="none"/>
          <w:lang w:val="hr-HR"/>
        </w:rPr>
        <w:t xml:space="preserve"> bolji pregled o povezanim podacima za cijeli projekt, preporučljivo je upotrijebiti tablicu koja slijedi sažimajući ga</w:t>
      </w:r>
      <w:r w:rsidRPr="007D67CD">
        <w:rPr>
          <w:rStyle w:val="Hyperlink"/>
          <w:rFonts w:ascii="Times New Roman" w:hAnsi="Times New Roman"/>
          <w:color w:val="auto"/>
          <w:u w:val="none"/>
          <w:lang w:val="hr-HR"/>
        </w:rPr>
        <w:t>.</w:t>
      </w:r>
    </w:p>
    <w:p w:rsidR="00D00417" w:rsidRPr="007D67CD" w:rsidRDefault="00D00417" w:rsidP="005C4FED">
      <w:pPr>
        <w:spacing w:after="0" w:line="240" w:lineRule="auto"/>
        <w:jc w:val="both"/>
        <w:rPr>
          <w:rStyle w:val="Hyperlink"/>
          <w:rFonts w:ascii="Times New Roman" w:hAnsi="Times New Roman"/>
          <w:color w:val="auto"/>
          <w:u w:val="none"/>
          <w:lang w:val="hr-HR"/>
        </w:rPr>
      </w:pPr>
    </w:p>
    <w:p w:rsidR="004D6BD0" w:rsidRPr="007D67CD" w:rsidRDefault="004D6BD0" w:rsidP="004D6BD0">
      <w:pPr>
        <w:spacing w:after="0" w:line="240" w:lineRule="auto"/>
        <w:jc w:val="both"/>
        <w:rPr>
          <w:rFonts w:ascii="Times New Roman" w:hAnsi="Times New Roman"/>
          <w:b/>
          <w:lang w:val="hr-HR"/>
        </w:rPr>
      </w:pPr>
      <w:r w:rsidRPr="007D67CD">
        <w:rPr>
          <w:rFonts w:ascii="Times New Roman" w:hAnsi="Times New Roman"/>
          <w:b/>
          <w:lang w:val="hr-HR"/>
        </w:rPr>
        <w:t>Standardni oglas za lokalnu objavu</w:t>
      </w:r>
    </w:p>
    <w:p w:rsidR="004D6BD0" w:rsidRPr="007D67CD" w:rsidRDefault="004D6BD0" w:rsidP="004D6BD0">
      <w:pPr>
        <w:spacing w:after="0" w:line="240" w:lineRule="auto"/>
        <w:jc w:val="both"/>
        <w:rPr>
          <w:rFonts w:ascii="Times New Roman" w:hAnsi="Times New Roman"/>
          <w:lang w:val="hr-HR"/>
        </w:rPr>
      </w:pPr>
      <w:r w:rsidRPr="007D67CD">
        <w:rPr>
          <w:rFonts w:ascii="Times New Roman" w:hAnsi="Times New Roman"/>
          <w:lang w:val="hr-HR"/>
        </w:rPr>
        <w:t>Dokument ima strogo oblik obrasca koji će se koristiti za objavljivanje na službenim web stranicama EU s osnovnim podacima projekta kako bi zainteresirali Ponuđače.</w:t>
      </w:r>
    </w:p>
    <w:p w:rsidR="004D6BD0" w:rsidRPr="007D67CD" w:rsidRDefault="004D6BD0" w:rsidP="004D6BD0">
      <w:pPr>
        <w:spacing w:after="0" w:line="240" w:lineRule="auto"/>
        <w:jc w:val="both"/>
        <w:rPr>
          <w:rFonts w:ascii="Times New Roman" w:hAnsi="Times New Roman"/>
          <w:lang w:val="hr-HR"/>
        </w:rPr>
      </w:pPr>
    </w:p>
    <w:p w:rsidR="004D6BD0" w:rsidRPr="007D67CD" w:rsidRDefault="004D6BD0" w:rsidP="004D6BD0">
      <w:pPr>
        <w:spacing w:after="0" w:line="240" w:lineRule="auto"/>
        <w:jc w:val="both"/>
        <w:rPr>
          <w:rFonts w:ascii="Times New Roman" w:hAnsi="Times New Roman"/>
          <w:b/>
          <w:lang w:val="hr-HR"/>
        </w:rPr>
      </w:pPr>
      <w:r w:rsidRPr="007D67CD">
        <w:rPr>
          <w:rFonts w:ascii="Times New Roman" w:hAnsi="Times New Roman"/>
          <w:b/>
          <w:lang w:val="hr-HR"/>
        </w:rPr>
        <w:t>Prijava za ugovor o uslugama koji financira EU/ERF</w:t>
      </w:r>
    </w:p>
    <w:p w:rsidR="00E32A04" w:rsidRPr="007D67CD" w:rsidRDefault="004D6BD0" w:rsidP="004D6BD0">
      <w:pPr>
        <w:spacing w:after="0" w:line="240" w:lineRule="auto"/>
        <w:jc w:val="both"/>
        <w:rPr>
          <w:rFonts w:ascii="Times New Roman" w:hAnsi="Times New Roman"/>
          <w:lang w:val="hr-HR"/>
        </w:rPr>
      </w:pPr>
      <w:r w:rsidRPr="007D67CD">
        <w:rPr>
          <w:rFonts w:ascii="Times New Roman" w:hAnsi="Times New Roman"/>
          <w:lang w:val="hr-HR"/>
        </w:rPr>
        <w:t xml:space="preserve">U obliku predviđenog obrasca, dokument </w:t>
      </w:r>
      <w:r w:rsidR="003C2B6A" w:rsidRPr="007D67CD">
        <w:rPr>
          <w:rFonts w:ascii="Times New Roman" w:hAnsi="Times New Roman"/>
          <w:lang w:val="hr-HR"/>
        </w:rPr>
        <w:t xml:space="preserve">koji </w:t>
      </w:r>
      <w:r w:rsidRPr="007D67CD">
        <w:rPr>
          <w:rFonts w:ascii="Times New Roman" w:hAnsi="Times New Roman"/>
          <w:lang w:val="hr-HR"/>
        </w:rPr>
        <w:t xml:space="preserve">je pripremljen od strane Ugovornog organa, nije potrebna nikakva </w:t>
      </w:r>
      <w:r w:rsidR="003C2B6A" w:rsidRPr="007D67CD">
        <w:rPr>
          <w:rFonts w:ascii="Times New Roman" w:hAnsi="Times New Roman"/>
          <w:lang w:val="hr-HR"/>
        </w:rPr>
        <w:t>izmjena. Potrebni osnovni finans</w:t>
      </w:r>
      <w:r w:rsidRPr="007D67CD">
        <w:rPr>
          <w:rFonts w:ascii="Times New Roman" w:hAnsi="Times New Roman"/>
          <w:lang w:val="hr-HR"/>
        </w:rPr>
        <w:t>ijski podaci o promet</w:t>
      </w:r>
      <w:r w:rsidR="003C2B6A" w:rsidRPr="007D67CD">
        <w:rPr>
          <w:rFonts w:ascii="Times New Roman" w:hAnsi="Times New Roman"/>
          <w:lang w:val="hr-HR"/>
        </w:rPr>
        <w:t>u, podaci o radnoj snazi, itd. Popunjava Ponuđač</w:t>
      </w:r>
      <w:r w:rsidRPr="007D67CD">
        <w:rPr>
          <w:rFonts w:ascii="Times New Roman" w:hAnsi="Times New Roman"/>
          <w:lang w:val="hr-HR"/>
        </w:rPr>
        <w:t xml:space="preserve"> zbog zahtjeva </w:t>
      </w:r>
      <w:r w:rsidR="003C2B6A" w:rsidRPr="007D67CD">
        <w:rPr>
          <w:rFonts w:ascii="Times New Roman" w:hAnsi="Times New Roman"/>
          <w:lang w:val="hr-HR"/>
        </w:rPr>
        <w:t>Predloška.</w:t>
      </w:r>
    </w:p>
    <w:p w:rsidR="00673435" w:rsidRPr="007D67CD" w:rsidRDefault="00673435" w:rsidP="004D6BD0">
      <w:pPr>
        <w:spacing w:after="0" w:line="240" w:lineRule="auto"/>
        <w:jc w:val="both"/>
        <w:rPr>
          <w:rFonts w:ascii="Times New Roman" w:hAnsi="Times New Roman"/>
          <w:lang w:val="hr-HR"/>
        </w:rPr>
      </w:pPr>
    </w:p>
    <w:p w:rsidR="00673435" w:rsidRPr="007D67CD" w:rsidRDefault="00673435" w:rsidP="004D6BD0">
      <w:pPr>
        <w:spacing w:after="0" w:line="240" w:lineRule="auto"/>
        <w:jc w:val="both"/>
        <w:rPr>
          <w:rFonts w:ascii="Times New Roman" w:hAnsi="Times New Roman"/>
          <w:lang w:val="hr-HR"/>
        </w:rPr>
      </w:pPr>
    </w:p>
    <w:p w:rsidR="004D6BD0" w:rsidRPr="007D67CD" w:rsidRDefault="004D6BD0" w:rsidP="00FB7CF8">
      <w:pPr>
        <w:pStyle w:val="Heading2"/>
        <w:spacing w:before="0" w:after="0"/>
        <w:rPr>
          <w:rStyle w:val="Hyperlink"/>
          <w:rFonts w:ascii="Times New Roman" w:hAnsi="Times New Roman"/>
          <w:i w:val="0"/>
          <w:color w:val="auto"/>
          <w:sz w:val="22"/>
          <w:szCs w:val="22"/>
          <w:u w:val="none"/>
          <w:lang w:val="hr-HR"/>
        </w:rPr>
      </w:pPr>
      <w:bookmarkStart w:id="27" w:name="_Toc455826463"/>
    </w:p>
    <w:tbl>
      <w:tblPr>
        <w:tblpPr w:leftFromText="142" w:rightFromText="142"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1277"/>
        <w:gridCol w:w="1318"/>
        <w:gridCol w:w="1341"/>
        <w:gridCol w:w="3368"/>
        <w:gridCol w:w="1039"/>
      </w:tblGrid>
      <w:tr w:rsidR="003C2B6A" w:rsidRPr="007D67CD" w:rsidTr="00EC4BE2">
        <w:tc>
          <w:tcPr>
            <w:tcW w:w="945" w:type="dxa"/>
            <w:shd w:val="clear" w:color="auto" w:fill="DBE5F1"/>
          </w:tcPr>
          <w:p w:rsidR="003C2B6A" w:rsidRPr="007D67CD" w:rsidRDefault="003C2B6A" w:rsidP="00EC4BE2">
            <w:pPr>
              <w:spacing w:after="0" w:line="240" w:lineRule="auto"/>
              <w:jc w:val="center"/>
              <w:rPr>
                <w:rFonts w:ascii="Times New Roman" w:hAnsi="Times New Roman"/>
                <w:b/>
                <w:sz w:val="20"/>
                <w:szCs w:val="20"/>
                <w:lang w:val="hr-HR"/>
              </w:rPr>
            </w:pPr>
            <w:bookmarkStart w:id="28" w:name="_Toc455826465"/>
            <w:bookmarkEnd w:id="27"/>
          </w:p>
          <w:p w:rsidR="003C2B6A" w:rsidRPr="007D67CD" w:rsidRDefault="003C2B6A" w:rsidP="00EC4BE2">
            <w:pPr>
              <w:spacing w:after="0" w:line="240" w:lineRule="auto"/>
              <w:jc w:val="center"/>
              <w:rPr>
                <w:rFonts w:ascii="Times New Roman" w:hAnsi="Times New Roman"/>
                <w:b/>
                <w:sz w:val="20"/>
                <w:szCs w:val="20"/>
                <w:lang w:val="hr-HR"/>
              </w:rPr>
            </w:pPr>
            <w:r w:rsidRPr="007D67CD">
              <w:rPr>
                <w:rFonts w:ascii="Times New Roman" w:hAnsi="Times New Roman"/>
                <w:b/>
                <w:sz w:val="20"/>
                <w:szCs w:val="20"/>
                <w:lang w:val="hr-HR"/>
              </w:rPr>
              <w:t>Pozicija.</w:t>
            </w:r>
          </w:p>
        </w:tc>
        <w:tc>
          <w:tcPr>
            <w:tcW w:w="1277" w:type="dxa"/>
            <w:shd w:val="clear" w:color="auto" w:fill="DBE5F1"/>
          </w:tcPr>
          <w:p w:rsidR="003C2B6A" w:rsidRPr="007D67CD" w:rsidRDefault="003C2B6A" w:rsidP="00EC4BE2">
            <w:pPr>
              <w:spacing w:after="0" w:line="240" w:lineRule="auto"/>
              <w:jc w:val="center"/>
              <w:rPr>
                <w:rFonts w:ascii="Times New Roman" w:hAnsi="Times New Roman"/>
                <w:b/>
                <w:sz w:val="20"/>
                <w:szCs w:val="20"/>
                <w:lang w:val="hr-HR"/>
              </w:rPr>
            </w:pPr>
          </w:p>
          <w:p w:rsidR="003C2B6A" w:rsidRPr="007D67CD" w:rsidRDefault="003C2B6A" w:rsidP="00EC4BE2">
            <w:pPr>
              <w:spacing w:after="0" w:line="240" w:lineRule="auto"/>
              <w:jc w:val="center"/>
              <w:rPr>
                <w:rFonts w:ascii="Times New Roman" w:hAnsi="Times New Roman"/>
                <w:b/>
                <w:sz w:val="20"/>
                <w:szCs w:val="20"/>
                <w:lang w:val="hr-HR"/>
              </w:rPr>
            </w:pPr>
            <w:r w:rsidRPr="007D67CD">
              <w:rPr>
                <w:rFonts w:ascii="Times New Roman" w:hAnsi="Times New Roman"/>
                <w:b/>
                <w:sz w:val="20"/>
                <w:szCs w:val="20"/>
                <w:lang w:val="hr-HR"/>
              </w:rPr>
              <w:t>Opseg javnih radova</w:t>
            </w:r>
          </w:p>
        </w:tc>
        <w:tc>
          <w:tcPr>
            <w:tcW w:w="1318" w:type="dxa"/>
            <w:shd w:val="clear" w:color="auto" w:fill="DBE5F1"/>
          </w:tcPr>
          <w:p w:rsidR="003C2B6A" w:rsidRPr="007D67CD" w:rsidRDefault="003C2B6A" w:rsidP="00EC4BE2">
            <w:pPr>
              <w:spacing w:after="0" w:line="240" w:lineRule="auto"/>
              <w:jc w:val="center"/>
              <w:rPr>
                <w:rFonts w:ascii="Times New Roman" w:hAnsi="Times New Roman"/>
                <w:b/>
                <w:sz w:val="20"/>
                <w:szCs w:val="20"/>
                <w:lang w:val="hr-HR"/>
              </w:rPr>
            </w:pPr>
            <w:r w:rsidRPr="007D67CD">
              <w:rPr>
                <w:rFonts w:ascii="Times New Roman" w:hAnsi="Times New Roman"/>
                <w:b/>
                <w:sz w:val="20"/>
                <w:szCs w:val="20"/>
                <w:lang w:val="hr-HR"/>
              </w:rPr>
              <w:t>Procijenjena vrijednost ugovora EUR</w:t>
            </w:r>
          </w:p>
        </w:tc>
        <w:tc>
          <w:tcPr>
            <w:tcW w:w="1341" w:type="dxa"/>
            <w:shd w:val="clear" w:color="auto" w:fill="DBE5F1"/>
          </w:tcPr>
          <w:p w:rsidR="003C2B6A" w:rsidRPr="007D67CD" w:rsidRDefault="003C2B6A" w:rsidP="00EC4BE2">
            <w:pPr>
              <w:spacing w:after="0" w:line="240" w:lineRule="auto"/>
              <w:jc w:val="center"/>
              <w:rPr>
                <w:rFonts w:ascii="Times New Roman" w:hAnsi="Times New Roman"/>
                <w:b/>
                <w:sz w:val="20"/>
                <w:szCs w:val="20"/>
                <w:lang w:val="hr-HR"/>
              </w:rPr>
            </w:pPr>
          </w:p>
          <w:p w:rsidR="003C2B6A" w:rsidRPr="007D67CD" w:rsidRDefault="003C2B6A" w:rsidP="00EC4BE2">
            <w:pPr>
              <w:spacing w:after="0" w:line="240" w:lineRule="auto"/>
              <w:jc w:val="center"/>
              <w:rPr>
                <w:rFonts w:ascii="Times New Roman" w:hAnsi="Times New Roman"/>
                <w:b/>
                <w:sz w:val="20"/>
                <w:szCs w:val="20"/>
                <w:lang w:val="hr-HR"/>
              </w:rPr>
            </w:pPr>
            <w:r w:rsidRPr="007D67CD">
              <w:rPr>
                <w:rFonts w:ascii="Times New Roman" w:hAnsi="Times New Roman"/>
                <w:b/>
                <w:sz w:val="20"/>
                <w:szCs w:val="20"/>
                <w:lang w:val="hr-HR"/>
              </w:rPr>
              <w:t>Jamstvo tendera</w:t>
            </w:r>
          </w:p>
        </w:tc>
        <w:tc>
          <w:tcPr>
            <w:tcW w:w="3368" w:type="dxa"/>
            <w:shd w:val="clear" w:color="auto" w:fill="DBE5F1"/>
          </w:tcPr>
          <w:p w:rsidR="003C2B6A" w:rsidRPr="007D67CD" w:rsidRDefault="003C2B6A" w:rsidP="00EC4BE2">
            <w:pPr>
              <w:spacing w:after="0" w:line="240" w:lineRule="auto"/>
              <w:jc w:val="center"/>
              <w:rPr>
                <w:rFonts w:ascii="Times New Roman" w:hAnsi="Times New Roman"/>
                <w:b/>
                <w:sz w:val="20"/>
                <w:szCs w:val="20"/>
                <w:lang w:val="hr-HR"/>
              </w:rPr>
            </w:pPr>
          </w:p>
          <w:p w:rsidR="003C2B6A" w:rsidRPr="007D67CD" w:rsidRDefault="003C2B6A" w:rsidP="00EC4BE2">
            <w:pPr>
              <w:spacing w:after="0" w:line="240" w:lineRule="auto"/>
              <w:jc w:val="center"/>
              <w:rPr>
                <w:rFonts w:ascii="Times New Roman" w:hAnsi="Times New Roman"/>
                <w:b/>
                <w:sz w:val="20"/>
                <w:szCs w:val="20"/>
                <w:lang w:val="hr-HR"/>
              </w:rPr>
            </w:pPr>
            <w:r w:rsidRPr="007D67CD">
              <w:rPr>
                <w:rFonts w:ascii="Times New Roman" w:hAnsi="Times New Roman"/>
                <w:b/>
                <w:sz w:val="20"/>
                <w:szCs w:val="20"/>
                <w:lang w:val="hr-HR"/>
              </w:rPr>
              <w:t>Kvalifikacijski kriteriji</w:t>
            </w:r>
          </w:p>
        </w:tc>
        <w:tc>
          <w:tcPr>
            <w:tcW w:w="1039" w:type="dxa"/>
            <w:shd w:val="clear" w:color="auto" w:fill="DBE5F1"/>
          </w:tcPr>
          <w:p w:rsidR="003C2B6A" w:rsidRPr="007D67CD" w:rsidRDefault="003C2B6A" w:rsidP="00EC4BE2">
            <w:pPr>
              <w:spacing w:after="0" w:line="240" w:lineRule="auto"/>
              <w:jc w:val="center"/>
              <w:rPr>
                <w:rFonts w:ascii="Times New Roman" w:hAnsi="Times New Roman"/>
                <w:b/>
                <w:sz w:val="20"/>
                <w:szCs w:val="20"/>
                <w:lang w:val="hr-HR"/>
              </w:rPr>
            </w:pPr>
          </w:p>
          <w:p w:rsidR="003C2B6A" w:rsidRPr="007D67CD" w:rsidRDefault="003C2B6A" w:rsidP="00EC4BE2">
            <w:pPr>
              <w:spacing w:after="0" w:line="240" w:lineRule="auto"/>
              <w:jc w:val="center"/>
              <w:rPr>
                <w:rFonts w:ascii="Times New Roman" w:hAnsi="Times New Roman"/>
                <w:b/>
                <w:sz w:val="20"/>
                <w:szCs w:val="20"/>
                <w:lang w:val="hr-HR"/>
              </w:rPr>
            </w:pPr>
            <w:r w:rsidRPr="007D67CD">
              <w:rPr>
                <w:rFonts w:ascii="Times New Roman" w:hAnsi="Times New Roman"/>
                <w:b/>
                <w:sz w:val="20"/>
                <w:szCs w:val="20"/>
                <w:lang w:val="hr-HR"/>
              </w:rPr>
              <w:t>Obavijest</w:t>
            </w:r>
          </w:p>
        </w:tc>
      </w:tr>
      <w:tr w:rsidR="003C2B6A" w:rsidRPr="007D67CD" w:rsidTr="00EC4BE2">
        <w:trPr>
          <w:trHeight w:val="664"/>
        </w:trPr>
        <w:tc>
          <w:tcPr>
            <w:tcW w:w="945" w:type="dxa"/>
          </w:tcPr>
          <w:p w:rsidR="003C2B6A" w:rsidRPr="007D67CD" w:rsidRDefault="003C2B6A" w:rsidP="00EC4BE2">
            <w:pPr>
              <w:spacing w:after="0" w:line="240" w:lineRule="auto"/>
              <w:jc w:val="center"/>
              <w:rPr>
                <w:rFonts w:ascii="Times New Roman" w:hAnsi="Times New Roman"/>
                <w:sz w:val="20"/>
                <w:szCs w:val="20"/>
                <w:lang w:val="hr-HR"/>
              </w:rPr>
            </w:pPr>
            <w:r w:rsidRPr="007D67CD">
              <w:rPr>
                <w:rFonts w:ascii="Times New Roman" w:hAnsi="Times New Roman"/>
                <w:sz w:val="20"/>
                <w:szCs w:val="20"/>
                <w:lang w:val="hr-HR"/>
              </w:rPr>
              <w:t>1.</w:t>
            </w:r>
          </w:p>
        </w:tc>
        <w:tc>
          <w:tcPr>
            <w:tcW w:w="1277" w:type="dxa"/>
          </w:tcPr>
          <w:p w:rsidR="003C2B6A" w:rsidRPr="007D67CD" w:rsidRDefault="003C2B6A" w:rsidP="00EC4BE2">
            <w:pPr>
              <w:spacing w:after="0" w:line="240" w:lineRule="auto"/>
              <w:rPr>
                <w:rFonts w:ascii="Times New Roman" w:hAnsi="Times New Roman"/>
                <w:sz w:val="20"/>
                <w:szCs w:val="20"/>
                <w:lang w:val="hr-HR"/>
              </w:rPr>
            </w:pPr>
            <w:r w:rsidRPr="007D67CD">
              <w:rPr>
                <w:rFonts w:ascii="Times New Roman" w:hAnsi="Times New Roman"/>
                <w:sz w:val="20"/>
                <w:szCs w:val="20"/>
                <w:lang w:val="hr-HR"/>
              </w:rPr>
              <w:t xml:space="preserve">Projektantski radovi </w:t>
            </w:r>
          </w:p>
        </w:tc>
        <w:tc>
          <w:tcPr>
            <w:tcW w:w="1318" w:type="dxa"/>
          </w:tcPr>
          <w:p w:rsidR="003C2B6A" w:rsidRPr="007D67CD" w:rsidRDefault="003C2B6A" w:rsidP="00EC4BE2">
            <w:pPr>
              <w:spacing w:after="0" w:line="240" w:lineRule="auto"/>
              <w:rPr>
                <w:rFonts w:ascii="Times New Roman" w:hAnsi="Times New Roman"/>
                <w:sz w:val="20"/>
                <w:szCs w:val="20"/>
                <w:lang w:val="hr-HR"/>
              </w:rPr>
            </w:pPr>
            <w:r w:rsidRPr="007D67CD">
              <w:rPr>
                <w:rFonts w:ascii="Times New Roman" w:hAnsi="Times New Roman"/>
                <w:sz w:val="20"/>
                <w:szCs w:val="20"/>
                <w:lang w:val="hr-HR"/>
              </w:rPr>
              <w:t>&lt;procijenjena vrijednost&gt;</w:t>
            </w:r>
          </w:p>
        </w:tc>
        <w:tc>
          <w:tcPr>
            <w:tcW w:w="1341" w:type="dxa"/>
          </w:tcPr>
          <w:p w:rsidR="003C2B6A" w:rsidRPr="007D67CD" w:rsidRDefault="003C2B6A" w:rsidP="00EC4BE2">
            <w:pPr>
              <w:spacing w:after="0" w:line="240" w:lineRule="auto"/>
              <w:rPr>
                <w:rFonts w:ascii="Times New Roman" w:hAnsi="Times New Roman"/>
                <w:sz w:val="20"/>
                <w:szCs w:val="20"/>
                <w:lang w:val="hr-HR"/>
              </w:rPr>
            </w:pPr>
            <w:r w:rsidRPr="007D67CD">
              <w:rPr>
                <w:rFonts w:ascii="Times New Roman" w:hAnsi="Times New Roman"/>
                <w:sz w:val="20"/>
                <w:szCs w:val="20"/>
                <w:lang w:val="hr-HR"/>
              </w:rPr>
              <w:t>Str. ..</w:t>
            </w:r>
          </w:p>
          <w:p w:rsidR="003C2B6A" w:rsidRPr="007D67CD" w:rsidRDefault="003C2B6A" w:rsidP="00EC4BE2">
            <w:pPr>
              <w:spacing w:after="0" w:line="240" w:lineRule="auto"/>
              <w:rPr>
                <w:rFonts w:ascii="Times New Roman" w:hAnsi="Times New Roman"/>
                <w:sz w:val="20"/>
                <w:szCs w:val="20"/>
                <w:lang w:val="hr-HR"/>
              </w:rPr>
            </w:pPr>
            <w:r w:rsidRPr="007D67CD">
              <w:rPr>
                <w:rFonts w:ascii="Times New Roman" w:hAnsi="Times New Roman"/>
                <w:sz w:val="20"/>
                <w:szCs w:val="20"/>
                <w:lang w:val="hr-HR"/>
              </w:rPr>
              <w:t>&lt;iznos&gt;</w:t>
            </w:r>
          </w:p>
        </w:tc>
        <w:tc>
          <w:tcPr>
            <w:tcW w:w="3368" w:type="dxa"/>
          </w:tcPr>
          <w:p w:rsidR="003C2B6A" w:rsidRPr="007D67CD" w:rsidRDefault="003C2B6A" w:rsidP="00EC4BE2">
            <w:pPr>
              <w:spacing w:after="0" w:line="240" w:lineRule="auto"/>
              <w:rPr>
                <w:rFonts w:ascii="Times New Roman" w:hAnsi="Times New Roman"/>
                <w:sz w:val="20"/>
                <w:szCs w:val="20"/>
                <w:lang w:val="hr-HR"/>
              </w:rPr>
            </w:pPr>
            <w:r w:rsidRPr="007D67CD">
              <w:rPr>
                <w:rFonts w:ascii="Times New Roman" w:hAnsi="Times New Roman"/>
                <w:sz w:val="20"/>
                <w:szCs w:val="20"/>
                <w:lang w:val="hr-HR"/>
              </w:rPr>
              <w:t>Str. ...  – finansijski resursi ... EUR</w:t>
            </w:r>
          </w:p>
          <w:p w:rsidR="003C2B6A" w:rsidRPr="007D67CD" w:rsidRDefault="003C2B6A" w:rsidP="00EC4BE2">
            <w:pPr>
              <w:spacing w:after="0" w:line="240" w:lineRule="auto"/>
              <w:rPr>
                <w:rFonts w:ascii="Times New Roman" w:hAnsi="Times New Roman"/>
                <w:sz w:val="20"/>
                <w:szCs w:val="20"/>
                <w:lang w:val="hr-HR"/>
              </w:rPr>
            </w:pPr>
            <w:r w:rsidRPr="007D67CD">
              <w:rPr>
                <w:rFonts w:ascii="Times New Roman" w:hAnsi="Times New Roman"/>
                <w:sz w:val="20"/>
                <w:szCs w:val="20"/>
                <w:lang w:val="hr-HR"/>
              </w:rPr>
              <w:t>Str. .... – projekti, svaki ... EUR</w:t>
            </w:r>
            <w:r w:rsidRPr="007D67CD">
              <w:rPr>
                <w:rFonts w:ascii="Times New Roman" w:hAnsi="Times New Roman"/>
                <w:sz w:val="20"/>
                <w:szCs w:val="20"/>
                <w:lang w:val="hr-HR"/>
              </w:rPr>
              <w:br/>
              <w:t>Str. ... – prosječni godišnji promet .... EUR</w:t>
            </w:r>
          </w:p>
        </w:tc>
        <w:tc>
          <w:tcPr>
            <w:tcW w:w="1039" w:type="dxa"/>
          </w:tcPr>
          <w:p w:rsidR="003C2B6A" w:rsidRPr="007D67CD" w:rsidRDefault="003C2B6A" w:rsidP="00EC4BE2">
            <w:pPr>
              <w:spacing w:after="0" w:line="240" w:lineRule="auto"/>
              <w:rPr>
                <w:rFonts w:ascii="Times New Roman" w:hAnsi="Times New Roman"/>
                <w:sz w:val="20"/>
                <w:szCs w:val="20"/>
                <w:lang w:val="hr-HR"/>
              </w:rPr>
            </w:pPr>
          </w:p>
        </w:tc>
      </w:tr>
      <w:tr w:rsidR="003C2B6A" w:rsidRPr="007D67CD" w:rsidTr="00EC4BE2">
        <w:trPr>
          <w:trHeight w:val="560"/>
        </w:trPr>
        <w:tc>
          <w:tcPr>
            <w:tcW w:w="945" w:type="dxa"/>
          </w:tcPr>
          <w:p w:rsidR="003C2B6A" w:rsidRPr="007D67CD" w:rsidRDefault="003C2B6A" w:rsidP="00EC4BE2">
            <w:pPr>
              <w:spacing w:after="0" w:line="240" w:lineRule="auto"/>
              <w:jc w:val="center"/>
              <w:rPr>
                <w:rFonts w:ascii="Times New Roman" w:hAnsi="Times New Roman"/>
                <w:sz w:val="20"/>
                <w:szCs w:val="20"/>
                <w:lang w:val="hr-HR"/>
              </w:rPr>
            </w:pPr>
            <w:r w:rsidRPr="007D67CD">
              <w:rPr>
                <w:rFonts w:ascii="Times New Roman" w:hAnsi="Times New Roman"/>
                <w:sz w:val="20"/>
                <w:szCs w:val="20"/>
                <w:lang w:val="hr-HR"/>
              </w:rPr>
              <w:t>2.</w:t>
            </w:r>
          </w:p>
        </w:tc>
        <w:tc>
          <w:tcPr>
            <w:tcW w:w="1277" w:type="dxa"/>
          </w:tcPr>
          <w:p w:rsidR="003C2B6A" w:rsidRPr="007D67CD" w:rsidRDefault="003C2B6A" w:rsidP="00EC4BE2">
            <w:pPr>
              <w:spacing w:after="0" w:line="240" w:lineRule="auto"/>
              <w:rPr>
                <w:rFonts w:ascii="Times New Roman" w:hAnsi="Times New Roman"/>
                <w:sz w:val="20"/>
                <w:szCs w:val="20"/>
                <w:lang w:val="hr-HR"/>
              </w:rPr>
            </w:pPr>
            <w:r w:rsidRPr="007D67CD">
              <w:rPr>
                <w:rFonts w:ascii="Times New Roman" w:hAnsi="Times New Roman"/>
                <w:sz w:val="20"/>
                <w:szCs w:val="20"/>
                <w:lang w:val="hr-HR"/>
              </w:rPr>
              <w:t>Nadzor</w:t>
            </w:r>
          </w:p>
          <w:p w:rsidR="003C2B6A" w:rsidRPr="007D67CD" w:rsidRDefault="003C2B6A" w:rsidP="00EC4BE2">
            <w:pPr>
              <w:spacing w:after="0" w:line="240" w:lineRule="auto"/>
              <w:rPr>
                <w:rFonts w:ascii="Times New Roman" w:hAnsi="Times New Roman"/>
                <w:sz w:val="20"/>
                <w:szCs w:val="20"/>
                <w:lang w:val="hr-HR"/>
              </w:rPr>
            </w:pPr>
          </w:p>
        </w:tc>
        <w:tc>
          <w:tcPr>
            <w:tcW w:w="1318" w:type="dxa"/>
          </w:tcPr>
          <w:p w:rsidR="003C2B6A" w:rsidRPr="007D67CD" w:rsidRDefault="003C2B6A" w:rsidP="00EC4BE2">
            <w:pPr>
              <w:spacing w:after="0" w:line="240" w:lineRule="auto"/>
              <w:jc w:val="center"/>
              <w:rPr>
                <w:rFonts w:ascii="Times New Roman" w:hAnsi="Times New Roman"/>
                <w:sz w:val="20"/>
                <w:szCs w:val="20"/>
                <w:lang w:val="hr-HR"/>
              </w:rPr>
            </w:pPr>
            <w:r w:rsidRPr="007D67CD">
              <w:rPr>
                <w:rFonts w:ascii="Times New Roman" w:hAnsi="Times New Roman"/>
                <w:sz w:val="20"/>
                <w:szCs w:val="20"/>
                <w:lang w:val="hr-HR"/>
              </w:rPr>
              <w:t>&lt;procijenjena vrijednost&gt;</w:t>
            </w:r>
          </w:p>
        </w:tc>
        <w:tc>
          <w:tcPr>
            <w:tcW w:w="1341" w:type="dxa"/>
          </w:tcPr>
          <w:p w:rsidR="003C2B6A" w:rsidRPr="007D67CD" w:rsidRDefault="003C2B6A" w:rsidP="00EC4BE2">
            <w:pPr>
              <w:spacing w:after="0" w:line="240" w:lineRule="auto"/>
              <w:rPr>
                <w:rFonts w:ascii="Times New Roman" w:hAnsi="Times New Roman"/>
                <w:sz w:val="20"/>
                <w:szCs w:val="20"/>
                <w:lang w:val="hr-HR"/>
              </w:rPr>
            </w:pPr>
            <w:r w:rsidRPr="007D67CD">
              <w:rPr>
                <w:rFonts w:ascii="Times New Roman" w:hAnsi="Times New Roman"/>
                <w:sz w:val="20"/>
                <w:szCs w:val="20"/>
                <w:lang w:val="hr-HR"/>
              </w:rPr>
              <w:t>Str. ..</w:t>
            </w:r>
          </w:p>
          <w:p w:rsidR="003C2B6A" w:rsidRPr="007D67CD" w:rsidRDefault="003C2B6A" w:rsidP="00EC4BE2">
            <w:pPr>
              <w:spacing w:after="0" w:line="240" w:lineRule="auto"/>
              <w:rPr>
                <w:rFonts w:ascii="Times New Roman" w:hAnsi="Times New Roman"/>
                <w:sz w:val="20"/>
                <w:szCs w:val="20"/>
                <w:lang w:val="hr-HR"/>
              </w:rPr>
            </w:pPr>
            <w:r w:rsidRPr="007D67CD">
              <w:rPr>
                <w:rFonts w:ascii="Times New Roman" w:hAnsi="Times New Roman"/>
                <w:sz w:val="20"/>
                <w:szCs w:val="20"/>
                <w:lang w:val="hr-HR"/>
              </w:rPr>
              <w:t>&lt;iznos&gt;</w:t>
            </w:r>
          </w:p>
        </w:tc>
        <w:tc>
          <w:tcPr>
            <w:tcW w:w="3368" w:type="dxa"/>
          </w:tcPr>
          <w:p w:rsidR="003C2B6A" w:rsidRPr="007D67CD" w:rsidRDefault="003C2B6A" w:rsidP="00EC4BE2">
            <w:pPr>
              <w:spacing w:after="0" w:line="240" w:lineRule="auto"/>
              <w:rPr>
                <w:rFonts w:ascii="Times New Roman" w:hAnsi="Times New Roman"/>
                <w:sz w:val="20"/>
                <w:szCs w:val="20"/>
                <w:lang w:val="hr-HR"/>
              </w:rPr>
            </w:pPr>
            <w:r w:rsidRPr="007D67CD">
              <w:rPr>
                <w:rFonts w:ascii="Times New Roman" w:hAnsi="Times New Roman"/>
                <w:sz w:val="20"/>
                <w:szCs w:val="20"/>
                <w:lang w:val="hr-HR"/>
              </w:rPr>
              <w:t>Str. ...  – finansijski resursi ... EUR</w:t>
            </w:r>
          </w:p>
          <w:p w:rsidR="003C2B6A" w:rsidRPr="007D67CD" w:rsidRDefault="003C2B6A" w:rsidP="00EC4BE2">
            <w:pPr>
              <w:spacing w:after="0" w:line="240" w:lineRule="auto"/>
              <w:rPr>
                <w:rFonts w:ascii="Times New Roman" w:hAnsi="Times New Roman"/>
                <w:sz w:val="20"/>
                <w:szCs w:val="20"/>
                <w:lang w:val="hr-HR"/>
              </w:rPr>
            </w:pPr>
            <w:r w:rsidRPr="007D67CD">
              <w:rPr>
                <w:rFonts w:ascii="Times New Roman" w:hAnsi="Times New Roman"/>
                <w:sz w:val="20"/>
                <w:szCs w:val="20"/>
                <w:lang w:val="hr-HR"/>
              </w:rPr>
              <w:t>Str. .... – projekti, svaki ... EUR</w:t>
            </w:r>
            <w:r w:rsidRPr="007D67CD">
              <w:rPr>
                <w:rFonts w:ascii="Times New Roman" w:hAnsi="Times New Roman"/>
                <w:sz w:val="20"/>
                <w:szCs w:val="20"/>
                <w:lang w:val="hr-HR"/>
              </w:rPr>
              <w:br/>
              <w:t>Str. ... – prosječni godišnji promet .... EUR</w:t>
            </w:r>
          </w:p>
        </w:tc>
        <w:tc>
          <w:tcPr>
            <w:tcW w:w="1039" w:type="dxa"/>
          </w:tcPr>
          <w:p w:rsidR="003C2B6A" w:rsidRPr="007D67CD" w:rsidRDefault="003C2B6A" w:rsidP="00EC4BE2">
            <w:pPr>
              <w:spacing w:after="0" w:line="240" w:lineRule="auto"/>
              <w:rPr>
                <w:rFonts w:ascii="Times New Roman" w:hAnsi="Times New Roman"/>
                <w:sz w:val="20"/>
                <w:szCs w:val="20"/>
                <w:highlight w:val="green"/>
                <w:lang w:val="hr-HR"/>
              </w:rPr>
            </w:pPr>
          </w:p>
        </w:tc>
      </w:tr>
      <w:tr w:rsidR="003C2B6A" w:rsidRPr="007D67CD" w:rsidTr="00EC4BE2">
        <w:trPr>
          <w:trHeight w:val="554"/>
        </w:trPr>
        <w:tc>
          <w:tcPr>
            <w:tcW w:w="945" w:type="dxa"/>
          </w:tcPr>
          <w:p w:rsidR="003C2B6A" w:rsidRPr="007D67CD" w:rsidRDefault="003C2B6A" w:rsidP="00EC4BE2">
            <w:pPr>
              <w:spacing w:after="0" w:line="240" w:lineRule="auto"/>
              <w:jc w:val="center"/>
              <w:rPr>
                <w:rFonts w:ascii="Times New Roman" w:hAnsi="Times New Roman"/>
                <w:sz w:val="20"/>
                <w:szCs w:val="20"/>
                <w:lang w:val="hr-HR"/>
              </w:rPr>
            </w:pPr>
            <w:r w:rsidRPr="007D67CD">
              <w:rPr>
                <w:rFonts w:ascii="Times New Roman" w:hAnsi="Times New Roman"/>
                <w:sz w:val="20"/>
                <w:szCs w:val="20"/>
                <w:lang w:val="hr-HR"/>
              </w:rPr>
              <w:t>3.</w:t>
            </w:r>
          </w:p>
        </w:tc>
        <w:tc>
          <w:tcPr>
            <w:tcW w:w="1277" w:type="dxa"/>
          </w:tcPr>
          <w:p w:rsidR="003C2B6A" w:rsidRPr="007D67CD" w:rsidRDefault="003C2B6A" w:rsidP="00EC4BE2">
            <w:pPr>
              <w:spacing w:after="0" w:line="240" w:lineRule="auto"/>
              <w:rPr>
                <w:rFonts w:ascii="Times New Roman" w:hAnsi="Times New Roman"/>
                <w:sz w:val="20"/>
                <w:szCs w:val="20"/>
                <w:lang w:val="hr-HR"/>
              </w:rPr>
            </w:pPr>
            <w:r w:rsidRPr="007D67CD">
              <w:rPr>
                <w:rFonts w:ascii="Times New Roman" w:hAnsi="Times New Roman"/>
                <w:sz w:val="20"/>
                <w:szCs w:val="20"/>
                <w:lang w:val="hr-HR"/>
              </w:rPr>
              <w:t>Javni radovi</w:t>
            </w:r>
          </w:p>
        </w:tc>
        <w:tc>
          <w:tcPr>
            <w:tcW w:w="1318" w:type="dxa"/>
          </w:tcPr>
          <w:p w:rsidR="003C2B6A" w:rsidRPr="007D67CD" w:rsidRDefault="003C2B6A" w:rsidP="00EC4BE2">
            <w:pPr>
              <w:spacing w:after="0" w:line="240" w:lineRule="auto"/>
              <w:jc w:val="center"/>
              <w:rPr>
                <w:rFonts w:ascii="Times New Roman" w:hAnsi="Times New Roman"/>
                <w:sz w:val="20"/>
                <w:szCs w:val="20"/>
                <w:lang w:val="hr-HR"/>
              </w:rPr>
            </w:pPr>
            <w:r w:rsidRPr="007D67CD">
              <w:rPr>
                <w:rFonts w:ascii="Times New Roman" w:hAnsi="Times New Roman"/>
                <w:sz w:val="20"/>
                <w:szCs w:val="20"/>
                <w:lang w:val="hr-HR"/>
              </w:rPr>
              <w:t>&lt;procijenjena vrijednost&gt;</w:t>
            </w:r>
          </w:p>
        </w:tc>
        <w:tc>
          <w:tcPr>
            <w:tcW w:w="1341" w:type="dxa"/>
          </w:tcPr>
          <w:p w:rsidR="003C2B6A" w:rsidRPr="007D67CD" w:rsidRDefault="003C2B6A" w:rsidP="00EC4BE2">
            <w:pPr>
              <w:spacing w:after="0" w:line="240" w:lineRule="auto"/>
              <w:rPr>
                <w:rFonts w:ascii="Times New Roman" w:hAnsi="Times New Roman"/>
                <w:sz w:val="20"/>
                <w:szCs w:val="20"/>
                <w:lang w:val="hr-HR"/>
              </w:rPr>
            </w:pPr>
            <w:r w:rsidRPr="007D67CD">
              <w:rPr>
                <w:rFonts w:ascii="Times New Roman" w:hAnsi="Times New Roman"/>
                <w:sz w:val="20"/>
                <w:szCs w:val="20"/>
                <w:lang w:val="hr-HR"/>
              </w:rPr>
              <w:t>Str. ..</w:t>
            </w:r>
          </w:p>
          <w:p w:rsidR="003C2B6A" w:rsidRPr="007D67CD" w:rsidRDefault="003C2B6A" w:rsidP="00EC4BE2">
            <w:pPr>
              <w:spacing w:after="0" w:line="240" w:lineRule="auto"/>
              <w:rPr>
                <w:rFonts w:ascii="Times New Roman" w:hAnsi="Times New Roman"/>
                <w:sz w:val="20"/>
                <w:szCs w:val="20"/>
                <w:lang w:val="hr-HR"/>
              </w:rPr>
            </w:pPr>
            <w:r w:rsidRPr="007D67CD">
              <w:rPr>
                <w:rFonts w:ascii="Times New Roman" w:hAnsi="Times New Roman"/>
                <w:sz w:val="20"/>
                <w:szCs w:val="20"/>
                <w:lang w:val="hr-HR"/>
              </w:rPr>
              <w:t>&lt;iznos&gt;</w:t>
            </w:r>
          </w:p>
        </w:tc>
        <w:tc>
          <w:tcPr>
            <w:tcW w:w="3368" w:type="dxa"/>
          </w:tcPr>
          <w:p w:rsidR="003C2B6A" w:rsidRPr="007D67CD" w:rsidRDefault="003C2B6A" w:rsidP="00EC4BE2">
            <w:pPr>
              <w:spacing w:after="0" w:line="240" w:lineRule="auto"/>
              <w:rPr>
                <w:rFonts w:ascii="Times New Roman" w:hAnsi="Times New Roman"/>
                <w:sz w:val="20"/>
                <w:szCs w:val="20"/>
                <w:lang w:val="hr-HR"/>
              </w:rPr>
            </w:pPr>
            <w:r w:rsidRPr="007D67CD">
              <w:rPr>
                <w:rFonts w:ascii="Times New Roman" w:hAnsi="Times New Roman"/>
                <w:sz w:val="20"/>
                <w:szCs w:val="20"/>
                <w:lang w:val="hr-HR"/>
              </w:rPr>
              <w:t>Str. ...  – finansijski resursi ... EUR</w:t>
            </w:r>
          </w:p>
          <w:p w:rsidR="003C2B6A" w:rsidRPr="007D67CD" w:rsidRDefault="003C2B6A" w:rsidP="00EC4BE2">
            <w:pPr>
              <w:spacing w:after="0" w:line="240" w:lineRule="auto"/>
              <w:rPr>
                <w:rFonts w:ascii="Times New Roman" w:hAnsi="Times New Roman"/>
                <w:sz w:val="20"/>
                <w:szCs w:val="20"/>
                <w:lang w:val="hr-HR"/>
              </w:rPr>
            </w:pPr>
            <w:r w:rsidRPr="007D67CD">
              <w:rPr>
                <w:rFonts w:ascii="Times New Roman" w:hAnsi="Times New Roman"/>
                <w:sz w:val="20"/>
                <w:szCs w:val="20"/>
                <w:lang w:val="hr-HR"/>
              </w:rPr>
              <w:t>Str. .... – projekti, svaki ... EUR</w:t>
            </w:r>
            <w:r w:rsidRPr="007D67CD">
              <w:rPr>
                <w:rFonts w:ascii="Times New Roman" w:hAnsi="Times New Roman"/>
                <w:sz w:val="20"/>
                <w:szCs w:val="20"/>
                <w:lang w:val="hr-HR"/>
              </w:rPr>
              <w:br/>
              <w:t xml:space="preserve">Str. ... – prosječni godišnji promet .... EUR </w:t>
            </w:r>
          </w:p>
          <w:p w:rsidR="003C2B6A" w:rsidRPr="007D67CD" w:rsidRDefault="003C2B6A" w:rsidP="00EC4BE2">
            <w:pPr>
              <w:spacing w:after="0" w:line="240" w:lineRule="auto"/>
              <w:rPr>
                <w:rFonts w:ascii="Times New Roman" w:hAnsi="Times New Roman"/>
                <w:sz w:val="20"/>
                <w:szCs w:val="20"/>
                <w:lang w:val="hr-HR"/>
              </w:rPr>
            </w:pPr>
            <w:r w:rsidRPr="007D67CD">
              <w:rPr>
                <w:rFonts w:ascii="Times New Roman" w:hAnsi="Times New Roman"/>
                <w:sz w:val="20"/>
                <w:szCs w:val="20"/>
                <w:lang w:val="hr-HR"/>
              </w:rPr>
              <w:t>Str. .... – oprema izvođača</w:t>
            </w:r>
          </w:p>
        </w:tc>
        <w:tc>
          <w:tcPr>
            <w:tcW w:w="1039" w:type="dxa"/>
          </w:tcPr>
          <w:p w:rsidR="003C2B6A" w:rsidRPr="007D67CD" w:rsidRDefault="003C2B6A" w:rsidP="00EC4BE2">
            <w:pPr>
              <w:spacing w:after="0" w:line="240" w:lineRule="auto"/>
              <w:rPr>
                <w:rFonts w:ascii="Times New Roman" w:hAnsi="Times New Roman"/>
                <w:sz w:val="20"/>
                <w:szCs w:val="20"/>
                <w:highlight w:val="green"/>
                <w:lang w:val="hr-HR"/>
              </w:rPr>
            </w:pPr>
          </w:p>
        </w:tc>
      </w:tr>
    </w:tbl>
    <w:p w:rsidR="00AE7E9F" w:rsidRPr="007D67CD" w:rsidRDefault="00AE7E9F" w:rsidP="00EE2701">
      <w:pPr>
        <w:spacing w:after="0" w:line="240" w:lineRule="auto"/>
        <w:jc w:val="both"/>
        <w:rPr>
          <w:rStyle w:val="Hyperlink"/>
          <w:rFonts w:ascii="Times New Roman" w:hAnsi="Times New Roman"/>
          <w:color w:val="auto"/>
          <w:u w:val="none"/>
          <w:lang w:val="hr-HR"/>
        </w:rPr>
      </w:pPr>
    </w:p>
    <w:p w:rsidR="00E22CF1" w:rsidRPr="007D67CD" w:rsidRDefault="00E22CF1" w:rsidP="00E22CF1">
      <w:pPr>
        <w:pStyle w:val="Heading2"/>
        <w:spacing w:after="0"/>
        <w:rPr>
          <w:rStyle w:val="Hyperlink"/>
          <w:rFonts w:ascii="Times New Roman" w:hAnsi="Times New Roman"/>
          <w:i w:val="0"/>
          <w:color w:val="auto"/>
          <w:sz w:val="22"/>
          <w:szCs w:val="22"/>
          <w:u w:val="none"/>
          <w:lang w:val="hr-HR"/>
        </w:rPr>
      </w:pPr>
      <w:r w:rsidRPr="007D67CD">
        <w:rPr>
          <w:rStyle w:val="Hyperlink"/>
          <w:rFonts w:ascii="Times New Roman" w:hAnsi="Times New Roman"/>
          <w:i w:val="0"/>
          <w:color w:val="auto"/>
          <w:sz w:val="22"/>
          <w:szCs w:val="22"/>
          <w:u w:val="none"/>
          <w:lang w:val="hr-HR"/>
        </w:rPr>
        <w:t xml:space="preserve">Obrazac za </w:t>
      </w:r>
      <w:r w:rsidR="00CC6004" w:rsidRPr="007D67CD">
        <w:rPr>
          <w:rStyle w:val="Hyperlink"/>
          <w:rFonts w:ascii="Times New Roman" w:hAnsi="Times New Roman"/>
          <w:i w:val="0"/>
          <w:color w:val="auto"/>
          <w:sz w:val="22"/>
          <w:szCs w:val="22"/>
          <w:u w:val="none"/>
          <w:lang w:val="hr-HR"/>
        </w:rPr>
        <w:t>Deklaraciju</w:t>
      </w:r>
      <w:r w:rsidRPr="007D67CD">
        <w:rPr>
          <w:rStyle w:val="Hyperlink"/>
          <w:rFonts w:ascii="Times New Roman" w:hAnsi="Times New Roman"/>
          <w:i w:val="0"/>
          <w:color w:val="auto"/>
          <w:sz w:val="22"/>
          <w:szCs w:val="22"/>
          <w:u w:val="none"/>
          <w:lang w:val="hr-HR"/>
        </w:rPr>
        <w:t xml:space="preserve"> </w:t>
      </w:r>
      <w:r w:rsidR="00CC6004" w:rsidRPr="007D67CD">
        <w:rPr>
          <w:rStyle w:val="Hyperlink"/>
          <w:rFonts w:ascii="Times New Roman" w:hAnsi="Times New Roman"/>
          <w:i w:val="0"/>
          <w:color w:val="auto"/>
          <w:sz w:val="22"/>
          <w:szCs w:val="22"/>
          <w:u w:val="none"/>
          <w:lang w:val="hr-HR"/>
        </w:rPr>
        <w:t>iz Aplikacijske forme</w:t>
      </w:r>
    </w:p>
    <w:p w:rsidR="00E22CF1" w:rsidRPr="007D67CD" w:rsidRDefault="00E22CF1" w:rsidP="00E22CF1">
      <w:pPr>
        <w:pStyle w:val="Heading2"/>
        <w:spacing w:before="0" w:after="0"/>
        <w:rPr>
          <w:rStyle w:val="Hyperlink"/>
          <w:rFonts w:ascii="Times New Roman" w:hAnsi="Times New Roman"/>
          <w:b w:val="0"/>
          <w:i w:val="0"/>
          <w:color w:val="auto"/>
          <w:sz w:val="22"/>
          <w:szCs w:val="22"/>
          <w:u w:val="none"/>
          <w:lang w:val="hr-HR"/>
        </w:rPr>
      </w:pPr>
      <w:r w:rsidRPr="007D67CD">
        <w:rPr>
          <w:rStyle w:val="Hyperlink"/>
          <w:rFonts w:ascii="Times New Roman" w:hAnsi="Times New Roman"/>
          <w:b w:val="0"/>
          <w:i w:val="0"/>
          <w:color w:val="auto"/>
          <w:sz w:val="22"/>
          <w:szCs w:val="22"/>
          <w:u w:val="none"/>
          <w:lang w:val="hr-HR"/>
        </w:rPr>
        <w:t xml:space="preserve">Predložak predstavlja osnovne podatke potrebne </w:t>
      </w:r>
      <w:r w:rsidR="00CC6004" w:rsidRPr="007D67CD">
        <w:rPr>
          <w:rStyle w:val="Hyperlink"/>
          <w:rFonts w:ascii="Times New Roman" w:hAnsi="Times New Roman"/>
          <w:b w:val="0"/>
          <w:i w:val="0"/>
          <w:color w:val="auto"/>
          <w:sz w:val="22"/>
          <w:szCs w:val="22"/>
          <w:u w:val="none"/>
          <w:lang w:val="hr-HR"/>
        </w:rPr>
        <w:t>od strane Ponuđača</w:t>
      </w:r>
      <w:r w:rsidRPr="007D67CD">
        <w:rPr>
          <w:rStyle w:val="Hyperlink"/>
          <w:rFonts w:ascii="Times New Roman" w:hAnsi="Times New Roman"/>
          <w:b w:val="0"/>
          <w:i w:val="0"/>
          <w:color w:val="auto"/>
          <w:sz w:val="22"/>
          <w:szCs w:val="22"/>
          <w:u w:val="none"/>
          <w:lang w:val="hr-HR"/>
        </w:rPr>
        <w:t xml:space="preserve"> kao dijela</w:t>
      </w:r>
      <w:r w:rsidR="00CC6004" w:rsidRPr="007D67CD">
        <w:rPr>
          <w:rStyle w:val="Hyperlink"/>
          <w:rFonts w:ascii="Times New Roman" w:hAnsi="Times New Roman"/>
          <w:b w:val="0"/>
          <w:i w:val="0"/>
          <w:color w:val="auto"/>
          <w:sz w:val="22"/>
          <w:szCs w:val="22"/>
          <w:u w:val="none"/>
          <w:lang w:val="hr-HR"/>
        </w:rPr>
        <w:t xml:space="preserve"> tendera</w:t>
      </w:r>
      <w:r w:rsidRPr="007D67CD">
        <w:rPr>
          <w:rStyle w:val="Hyperlink"/>
          <w:rFonts w:ascii="Times New Roman" w:hAnsi="Times New Roman"/>
          <w:b w:val="0"/>
          <w:i w:val="0"/>
          <w:color w:val="auto"/>
          <w:sz w:val="22"/>
          <w:szCs w:val="22"/>
          <w:u w:val="none"/>
          <w:lang w:val="hr-HR"/>
        </w:rPr>
        <w:t xml:space="preserve">, dokument će pripremiti </w:t>
      </w:r>
      <w:r w:rsidR="00CC6004" w:rsidRPr="007D67CD">
        <w:rPr>
          <w:rStyle w:val="Hyperlink"/>
          <w:rFonts w:ascii="Times New Roman" w:hAnsi="Times New Roman"/>
          <w:b w:val="0"/>
          <w:i w:val="0"/>
          <w:color w:val="auto"/>
          <w:sz w:val="22"/>
          <w:szCs w:val="22"/>
          <w:u w:val="none"/>
          <w:lang w:val="hr-HR"/>
        </w:rPr>
        <w:t>Ugovorni organ.</w:t>
      </w:r>
    </w:p>
    <w:bookmarkEnd w:id="28"/>
    <w:p w:rsidR="00087EDD" w:rsidRPr="007D67CD" w:rsidRDefault="00087EDD" w:rsidP="00087EDD">
      <w:pPr>
        <w:spacing w:after="0" w:line="240" w:lineRule="auto"/>
        <w:jc w:val="both"/>
        <w:rPr>
          <w:rFonts w:ascii="Times New Roman" w:hAnsi="Times New Roman"/>
          <w:lang w:val="hr-HR"/>
        </w:rPr>
      </w:pPr>
    </w:p>
    <w:p w:rsidR="00087EDD" w:rsidRPr="007D67CD" w:rsidRDefault="00F204AC" w:rsidP="00A641A6">
      <w:pPr>
        <w:pStyle w:val="Heading2"/>
        <w:spacing w:before="0" w:after="0"/>
        <w:rPr>
          <w:rStyle w:val="Hyperlink"/>
          <w:i w:val="0"/>
          <w:color w:val="auto"/>
          <w:sz w:val="22"/>
          <w:szCs w:val="22"/>
          <w:u w:val="none"/>
          <w:lang w:val="hr-HR"/>
        </w:rPr>
      </w:pPr>
      <w:r w:rsidRPr="007D67CD">
        <w:rPr>
          <w:rStyle w:val="Hyperlink"/>
          <w:rFonts w:ascii="Times New Roman" w:hAnsi="Times New Roman"/>
          <w:i w:val="0"/>
          <w:color w:val="auto"/>
          <w:sz w:val="22"/>
          <w:szCs w:val="22"/>
          <w:u w:val="none"/>
          <w:lang w:val="hr-HR"/>
        </w:rPr>
        <w:t>Inicijalni popis</w:t>
      </w:r>
    </w:p>
    <w:p w:rsidR="00F204AC" w:rsidRPr="007D67CD" w:rsidRDefault="00F204AC" w:rsidP="00087EDD">
      <w:pPr>
        <w:spacing w:after="0" w:line="240" w:lineRule="auto"/>
        <w:jc w:val="both"/>
        <w:rPr>
          <w:rFonts w:ascii="Times New Roman" w:hAnsi="Times New Roman"/>
          <w:lang w:val="hr-HR"/>
        </w:rPr>
      </w:pPr>
      <w:r w:rsidRPr="007D67CD">
        <w:rPr>
          <w:rFonts w:ascii="Times New Roman" w:hAnsi="Times New Roman"/>
          <w:lang w:val="hr-HR"/>
        </w:rPr>
        <w:t xml:space="preserve">Inicijalni popis će se koristiti kao interni dokument Ugovornog tijela i nije dio standardne tenderske dokumentacije. </w:t>
      </w:r>
    </w:p>
    <w:p w:rsidR="00245CFE" w:rsidRPr="007D67CD" w:rsidRDefault="00245CFE" w:rsidP="00087EDD">
      <w:pPr>
        <w:spacing w:after="0" w:line="240" w:lineRule="auto"/>
        <w:jc w:val="both"/>
        <w:rPr>
          <w:rFonts w:ascii="Times New Roman" w:hAnsi="Times New Roman"/>
          <w:lang w:val="hr-HR"/>
        </w:rPr>
      </w:pPr>
    </w:p>
    <w:p w:rsidR="00245CFE" w:rsidRPr="007D67CD" w:rsidRDefault="00245CFE" w:rsidP="00245CFE">
      <w:pPr>
        <w:spacing w:after="0" w:line="240" w:lineRule="auto"/>
        <w:jc w:val="both"/>
        <w:rPr>
          <w:rFonts w:ascii="Times New Roman" w:hAnsi="Times New Roman"/>
          <w:b/>
          <w:lang w:val="hr-HR"/>
        </w:rPr>
      </w:pPr>
      <w:r w:rsidRPr="007D67CD">
        <w:rPr>
          <w:rFonts w:ascii="Times New Roman" w:hAnsi="Times New Roman"/>
          <w:b/>
          <w:lang w:val="hr-HR"/>
        </w:rPr>
        <w:t>Izvještaj o izabranim kandidatima</w:t>
      </w:r>
    </w:p>
    <w:p w:rsidR="00245CFE" w:rsidRPr="007D67CD" w:rsidRDefault="00245CFE" w:rsidP="00245CFE">
      <w:pPr>
        <w:spacing w:after="0" w:line="240" w:lineRule="auto"/>
        <w:jc w:val="both"/>
        <w:rPr>
          <w:rFonts w:ascii="Times New Roman" w:hAnsi="Times New Roman"/>
          <w:lang w:val="hr-HR"/>
        </w:rPr>
      </w:pPr>
      <w:r w:rsidRPr="007D67CD">
        <w:rPr>
          <w:rFonts w:ascii="Times New Roman" w:hAnsi="Times New Roman"/>
          <w:lang w:val="hr-HR"/>
        </w:rPr>
        <w:t>Dokument će pripremiti Ugovorni organ na temelju tenderske procedure kao internog dokumenta sa svim pripadajućim prilozima, a predložak pripada standardnim dokumentima EU. Cijeli postupak započinje inicijalnim popisom, prom</w:t>
      </w:r>
      <w:r w:rsidR="002016EF" w:rsidRPr="007D67CD">
        <w:rPr>
          <w:rFonts w:ascii="Times New Roman" w:hAnsi="Times New Roman"/>
          <w:lang w:val="hr-HR"/>
        </w:rPr>
        <w:t xml:space="preserve">atrači daju procjenu ponuđača koji se prijavljuju za </w:t>
      </w:r>
      <w:r w:rsidRPr="007D67CD">
        <w:rPr>
          <w:rFonts w:ascii="Times New Roman" w:hAnsi="Times New Roman"/>
          <w:lang w:val="hr-HR"/>
        </w:rPr>
        <w:t>vezani projekt.</w:t>
      </w:r>
    </w:p>
    <w:p w:rsidR="00245CFE" w:rsidRPr="007D67CD" w:rsidRDefault="00245CFE" w:rsidP="00245CFE">
      <w:pPr>
        <w:spacing w:after="0" w:line="240" w:lineRule="auto"/>
        <w:jc w:val="both"/>
        <w:rPr>
          <w:rFonts w:ascii="Times New Roman" w:hAnsi="Times New Roman"/>
          <w:lang w:val="hr-HR"/>
        </w:rPr>
      </w:pPr>
      <w:r w:rsidRPr="007D67CD">
        <w:rPr>
          <w:rFonts w:ascii="Times New Roman" w:hAnsi="Times New Roman"/>
          <w:lang w:val="hr-HR"/>
        </w:rPr>
        <w:t xml:space="preserve">Evaluacijski odbor </w:t>
      </w:r>
      <w:r w:rsidR="002016EF" w:rsidRPr="007D67CD">
        <w:rPr>
          <w:rFonts w:ascii="Times New Roman" w:hAnsi="Times New Roman"/>
          <w:lang w:val="hr-HR"/>
        </w:rPr>
        <w:t>identificira</w:t>
      </w:r>
      <w:r w:rsidRPr="007D67CD">
        <w:rPr>
          <w:rFonts w:ascii="Times New Roman" w:hAnsi="Times New Roman"/>
          <w:lang w:val="hr-HR"/>
        </w:rPr>
        <w:t xml:space="preserve"> sve prijave koje su primljene prije roka, administrativno su usklađene, od fizičkih ili pravnih osoba s odgovaraju</w:t>
      </w:r>
      <w:r w:rsidR="002016EF" w:rsidRPr="007D67CD">
        <w:rPr>
          <w:rFonts w:ascii="Times New Roman" w:hAnsi="Times New Roman"/>
          <w:lang w:val="hr-HR"/>
        </w:rPr>
        <w:t>ćim državljanstvima i sadržavaju</w:t>
      </w:r>
      <w:r w:rsidRPr="007D67CD">
        <w:rPr>
          <w:rFonts w:ascii="Times New Roman" w:hAnsi="Times New Roman"/>
          <w:lang w:val="hr-HR"/>
        </w:rPr>
        <w:t xml:space="preserve"> izjave voditelja i svih članova konzorcija (ako ih ima), kao što je navedeno u </w:t>
      </w:r>
      <w:r w:rsidR="002016EF" w:rsidRPr="007D67CD">
        <w:rPr>
          <w:rFonts w:ascii="Times New Roman" w:hAnsi="Times New Roman"/>
          <w:lang w:val="hr-HR"/>
        </w:rPr>
        <w:t>priloženom inicijalnom popisu.</w:t>
      </w:r>
    </w:p>
    <w:p w:rsidR="00245CFE" w:rsidRPr="007D67CD" w:rsidRDefault="00245CFE" w:rsidP="00245CFE">
      <w:pPr>
        <w:spacing w:after="0" w:line="240" w:lineRule="auto"/>
        <w:jc w:val="both"/>
        <w:rPr>
          <w:rFonts w:ascii="Times New Roman" w:hAnsi="Times New Roman"/>
          <w:lang w:val="hr-HR"/>
        </w:rPr>
      </w:pPr>
    </w:p>
    <w:p w:rsidR="00245CFE" w:rsidRPr="007D67CD" w:rsidRDefault="00245CFE" w:rsidP="00245CFE">
      <w:pPr>
        <w:spacing w:after="0" w:line="240" w:lineRule="auto"/>
        <w:jc w:val="both"/>
        <w:rPr>
          <w:rFonts w:ascii="Times New Roman" w:hAnsi="Times New Roman"/>
          <w:lang w:val="hr-HR"/>
        </w:rPr>
      </w:pPr>
      <w:r w:rsidRPr="007D67CD">
        <w:rPr>
          <w:rFonts w:ascii="Times New Roman" w:hAnsi="Times New Roman"/>
          <w:lang w:val="hr-HR"/>
        </w:rPr>
        <w:t>Svi članovi Evaluacijskog odbora</w:t>
      </w:r>
      <w:r w:rsidR="00C91D62" w:rsidRPr="007D67CD">
        <w:rPr>
          <w:rFonts w:ascii="Times New Roman" w:hAnsi="Times New Roman"/>
          <w:lang w:val="hr-HR"/>
        </w:rPr>
        <w:t xml:space="preserve"> i bilo koji promatrači potpisuju</w:t>
      </w:r>
      <w:r w:rsidRPr="007D67CD">
        <w:rPr>
          <w:rFonts w:ascii="Times New Roman" w:hAnsi="Times New Roman"/>
          <w:lang w:val="hr-HR"/>
        </w:rPr>
        <w:t xml:space="preserve"> Deklaracije o nepristranosti i povjerljivosti, koji su priloženi </w:t>
      </w:r>
      <w:r w:rsidR="00C91D62" w:rsidRPr="007D67CD">
        <w:rPr>
          <w:rFonts w:ascii="Times New Roman" w:hAnsi="Times New Roman"/>
          <w:lang w:val="hr-HR"/>
        </w:rPr>
        <w:t>uz Izvještaj.</w:t>
      </w:r>
    </w:p>
    <w:p w:rsidR="00245CFE" w:rsidRPr="007D67CD" w:rsidRDefault="00245CFE" w:rsidP="00245CFE">
      <w:pPr>
        <w:spacing w:after="0" w:line="240" w:lineRule="auto"/>
        <w:jc w:val="both"/>
        <w:rPr>
          <w:rFonts w:ascii="Times New Roman" w:hAnsi="Times New Roman"/>
          <w:lang w:val="hr-HR"/>
        </w:rPr>
      </w:pPr>
    </w:p>
    <w:p w:rsidR="00302C1A" w:rsidRPr="007D67CD" w:rsidRDefault="00245CFE" w:rsidP="00245CFE">
      <w:pPr>
        <w:spacing w:after="0" w:line="240" w:lineRule="auto"/>
        <w:jc w:val="both"/>
        <w:rPr>
          <w:rFonts w:ascii="Times New Roman" w:hAnsi="Times New Roman"/>
          <w:b/>
          <w:lang w:val="hr-HR"/>
        </w:rPr>
      </w:pPr>
      <w:r w:rsidRPr="007D67CD">
        <w:rPr>
          <w:rFonts w:ascii="Times New Roman" w:hAnsi="Times New Roman"/>
          <w:b/>
          <w:lang w:val="hr-HR"/>
        </w:rPr>
        <w:t>Obavijest o</w:t>
      </w:r>
      <w:r w:rsidR="00302C1A" w:rsidRPr="007D67CD">
        <w:rPr>
          <w:rFonts w:ascii="Times New Roman" w:hAnsi="Times New Roman"/>
          <w:b/>
          <w:lang w:val="hr-HR"/>
        </w:rPr>
        <w:t xml:space="preserve"> izabranim kandidatima za Ugovor o uslugama,</w:t>
      </w:r>
      <w:r w:rsidRPr="007D67CD">
        <w:rPr>
          <w:rFonts w:ascii="Times New Roman" w:hAnsi="Times New Roman"/>
          <w:b/>
          <w:lang w:val="hr-HR"/>
        </w:rPr>
        <w:t xml:space="preserve"> </w:t>
      </w:r>
      <w:r w:rsidR="00302C1A" w:rsidRPr="007D67CD">
        <w:rPr>
          <w:rFonts w:ascii="Times New Roman" w:hAnsi="Times New Roman"/>
          <w:b/>
          <w:lang w:val="hr-HR"/>
        </w:rPr>
        <w:t>pismo kandidatima koji nisu ušli u uži izbor</w:t>
      </w:r>
    </w:p>
    <w:p w:rsidR="00245CFE" w:rsidRPr="007D67CD" w:rsidRDefault="001B416F" w:rsidP="00245CFE">
      <w:pPr>
        <w:spacing w:after="0" w:line="240" w:lineRule="auto"/>
        <w:jc w:val="both"/>
        <w:rPr>
          <w:rFonts w:ascii="Times New Roman" w:hAnsi="Times New Roman"/>
          <w:lang w:val="hr-HR"/>
        </w:rPr>
      </w:pPr>
      <w:r w:rsidRPr="007D67CD">
        <w:rPr>
          <w:rFonts w:ascii="Times New Roman" w:hAnsi="Times New Roman"/>
          <w:lang w:val="hr-HR"/>
        </w:rPr>
        <w:t>Rezultat Izvještaja</w:t>
      </w:r>
      <w:r w:rsidR="00245CFE" w:rsidRPr="007D67CD">
        <w:rPr>
          <w:rFonts w:ascii="Times New Roman" w:hAnsi="Times New Roman"/>
          <w:lang w:val="hr-HR"/>
        </w:rPr>
        <w:t xml:space="preserve"> je </w:t>
      </w:r>
      <w:r w:rsidRPr="007D67CD">
        <w:rPr>
          <w:rFonts w:ascii="Times New Roman" w:hAnsi="Times New Roman"/>
          <w:lang w:val="hr-HR"/>
        </w:rPr>
        <w:t>lista izabranih</w:t>
      </w:r>
      <w:r w:rsidR="00245CFE" w:rsidRPr="007D67CD">
        <w:rPr>
          <w:rFonts w:ascii="Times New Roman" w:hAnsi="Times New Roman"/>
          <w:lang w:val="hr-HR"/>
        </w:rPr>
        <w:t xml:space="preserve"> kandidata u obliku obavijesti o</w:t>
      </w:r>
      <w:r w:rsidRPr="007D67CD">
        <w:rPr>
          <w:rFonts w:ascii="Times New Roman" w:hAnsi="Times New Roman"/>
          <w:lang w:val="hr-HR"/>
        </w:rPr>
        <w:t xml:space="preserve"> izabranim kandidatima za</w:t>
      </w:r>
      <w:r w:rsidR="00245CFE" w:rsidRPr="007D67CD">
        <w:rPr>
          <w:rFonts w:ascii="Times New Roman" w:hAnsi="Times New Roman"/>
          <w:lang w:val="hr-HR"/>
        </w:rPr>
        <w:t xml:space="preserve"> ugov</w:t>
      </w:r>
      <w:r w:rsidRPr="007D67CD">
        <w:rPr>
          <w:rFonts w:ascii="Times New Roman" w:hAnsi="Times New Roman"/>
          <w:lang w:val="hr-HR"/>
        </w:rPr>
        <w:t>or o uslugama koje je pripremio Ugovorni organ</w:t>
      </w:r>
      <w:r w:rsidR="00245CFE" w:rsidRPr="007D67CD">
        <w:rPr>
          <w:rFonts w:ascii="Times New Roman" w:hAnsi="Times New Roman"/>
          <w:lang w:val="hr-HR"/>
        </w:rPr>
        <w:t xml:space="preserve">, kao i popis kandidata koji nisu </w:t>
      </w:r>
      <w:r w:rsidRPr="007D67CD">
        <w:rPr>
          <w:rFonts w:ascii="Times New Roman" w:hAnsi="Times New Roman"/>
          <w:lang w:val="hr-HR"/>
        </w:rPr>
        <w:t>izabrani.</w:t>
      </w:r>
    </w:p>
    <w:p w:rsidR="00245CFE" w:rsidRPr="007D67CD" w:rsidRDefault="001B416F" w:rsidP="00245CFE">
      <w:pPr>
        <w:spacing w:after="0" w:line="240" w:lineRule="auto"/>
        <w:jc w:val="both"/>
        <w:rPr>
          <w:rFonts w:ascii="Times New Roman" w:hAnsi="Times New Roman"/>
          <w:lang w:val="hr-HR"/>
        </w:rPr>
      </w:pPr>
      <w:r w:rsidRPr="007D67CD">
        <w:rPr>
          <w:rFonts w:ascii="Times New Roman" w:hAnsi="Times New Roman"/>
          <w:lang w:val="hr-HR"/>
        </w:rPr>
        <w:t>Ugovorni organ</w:t>
      </w:r>
      <w:r w:rsidR="00245CFE" w:rsidRPr="007D67CD">
        <w:rPr>
          <w:rFonts w:ascii="Times New Roman" w:hAnsi="Times New Roman"/>
          <w:lang w:val="hr-HR"/>
        </w:rPr>
        <w:t xml:space="preserve"> dovršava obavijest o </w:t>
      </w:r>
      <w:r w:rsidRPr="007D67CD">
        <w:rPr>
          <w:rFonts w:ascii="Times New Roman" w:hAnsi="Times New Roman"/>
          <w:lang w:val="hr-HR"/>
        </w:rPr>
        <w:t>izabranim kandidatima</w:t>
      </w:r>
      <w:r w:rsidR="00245CFE" w:rsidRPr="007D67CD">
        <w:rPr>
          <w:rFonts w:ascii="Times New Roman" w:hAnsi="Times New Roman"/>
          <w:lang w:val="hr-HR"/>
        </w:rPr>
        <w:t xml:space="preserve"> i objavljuje se istodobno s pozivima na </w:t>
      </w:r>
      <w:r w:rsidR="00F204AC" w:rsidRPr="007D67CD">
        <w:rPr>
          <w:rFonts w:ascii="Times New Roman" w:hAnsi="Times New Roman"/>
          <w:lang w:val="hr-HR"/>
        </w:rPr>
        <w:t>tender koji se šalju kandidatima koji su izabrani</w:t>
      </w:r>
    </w:p>
    <w:p w:rsidR="00EB05B3" w:rsidRPr="007D67CD" w:rsidRDefault="00EB05B3" w:rsidP="00970C41">
      <w:pPr>
        <w:spacing w:after="0" w:line="240" w:lineRule="auto"/>
        <w:rPr>
          <w:rFonts w:ascii="Times New Roman" w:hAnsi="Times New Roman"/>
          <w:b/>
          <w:lang w:val="hr-HR"/>
        </w:rPr>
      </w:pPr>
    </w:p>
    <w:p w:rsidR="00BD11E1" w:rsidRPr="007D67CD" w:rsidRDefault="00BD11E1" w:rsidP="00BD11E1">
      <w:pPr>
        <w:pStyle w:val="Heading2"/>
        <w:spacing w:before="0" w:after="0"/>
        <w:rPr>
          <w:rStyle w:val="Hyperlink"/>
          <w:rFonts w:ascii="Times New Roman" w:hAnsi="Times New Roman"/>
          <w:i w:val="0"/>
          <w:color w:val="auto"/>
          <w:sz w:val="22"/>
          <w:szCs w:val="22"/>
          <w:u w:val="none"/>
          <w:lang w:val="hr-HR"/>
        </w:rPr>
      </w:pPr>
      <w:bookmarkStart w:id="29" w:name="_Toc455826469"/>
      <w:r w:rsidRPr="007D67CD">
        <w:rPr>
          <w:rStyle w:val="Hyperlink"/>
          <w:rFonts w:ascii="Times New Roman" w:hAnsi="Times New Roman"/>
          <w:i w:val="0"/>
          <w:color w:val="auto"/>
          <w:sz w:val="22"/>
          <w:szCs w:val="22"/>
          <w:u w:val="none"/>
          <w:lang w:val="hr-HR"/>
        </w:rPr>
        <w:t>Poziv na tender</w:t>
      </w:r>
    </w:p>
    <w:p w:rsidR="00BD11E1" w:rsidRPr="007D67CD" w:rsidRDefault="00BD11E1" w:rsidP="00BD11E1">
      <w:pPr>
        <w:pStyle w:val="Heading2"/>
        <w:spacing w:before="0" w:after="0"/>
        <w:rPr>
          <w:rStyle w:val="Hyperlink"/>
          <w:rFonts w:ascii="Times New Roman" w:hAnsi="Times New Roman"/>
          <w:b w:val="0"/>
          <w:i w:val="0"/>
          <w:color w:val="auto"/>
          <w:sz w:val="22"/>
          <w:szCs w:val="22"/>
          <w:u w:val="none"/>
          <w:lang w:val="hr-HR"/>
        </w:rPr>
      </w:pPr>
      <w:r w:rsidRPr="007D67CD">
        <w:rPr>
          <w:rStyle w:val="Hyperlink"/>
          <w:rFonts w:ascii="Times New Roman" w:hAnsi="Times New Roman"/>
          <w:b w:val="0"/>
          <w:i w:val="0"/>
          <w:color w:val="auto"/>
          <w:sz w:val="22"/>
          <w:szCs w:val="22"/>
          <w:u w:val="none"/>
          <w:lang w:val="hr-HR"/>
        </w:rPr>
        <w:t>Ugovaratelj će pripremiti Poziv za nadmetanje prema predlošku i poslati s</w:t>
      </w:r>
      <w:r w:rsidR="00B644F7" w:rsidRPr="007D67CD">
        <w:rPr>
          <w:rStyle w:val="Hyperlink"/>
          <w:rFonts w:ascii="Times New Roman" w:hAnsi="Times New Roman"/>
          <w:b w:val="0"/>
          <w:i w:val="0"/>
          <w:color w:val="auto"/>
          <w:sz w:val="22"/>
          <w:szCs w:val="22"/>
          <w:u w:val="none"/>
          <w:lang w:val="hr-HR"/>
        </w:rPr>
        <w:t>amo kandidatima koji se nalaze na listi</w:t>
      </w:r>
      <w:r w:rsidR="00EF6F5B" w:rsidRPr="007D67CD">
        <w:rPr>
          <w:rStyle w:val="Hyperlink"/>
          <w:rFonts w:ascii="Times New Roman" w:hAnsi="Times New Roman"/>
          <w:b w:val="0"/>
          <w:i w:val="0"/>
          <w:color w:val="auto"/>
          <w:sz w:val="22"/>
          <w:szCs w:val="22"/>
          <w:u w:val="none"/>
          <w:lang w:val="hr-HR"/>
        </w:rPr>
        <w:t>. Upute ponuđačima</w:t>
      </w:r>
      <w:r w:rsidRPr="007D67CD">
        <w:rPr>
          <w:rStyle w:val="Hyperlink"/>
          <w:rFonts w:ascii="Times New Roman" w:hAnsi="Times New Roman"/>
          <w:b w:val="0"/>
          <w:i w:val="0"/>
          <w:color w:val="auto"/>
          <w:sz w:val="22"/>
          <w:szCs w:val="22"/>
          <w:u w:val="none"/>
          <w:lang w:val="hr-HR"/>
        </w:rPr>
        <w:t xml:space="preserve"> koji su dio Poziva sastoje se od sljedećih dokumenata:</w:t>
      </w:r>
    </w:p>
    <w:p w:rsidR="00BD11E1" w:rsidRPr="007D67CD" w:rsidRDefault="00BD11E1" w:rsidP="00BD11E1">
      <w:pPr>
        <w:pStyle w:val="Heading2"/>
        <w:spacing w:before="0" w:after="0"/>
        <w:rPr>
          <w:rStyle w:val="Hyperlink"/>
          <w:rFonts w:ascii="Times New Roman" w:hAnsi="Times New Roman"/>
          <w:i w:val="0"/>
          <w:color w:val="auto"/>
          <w:sz w:val="22"/>
          <w:szCs w:val="22"/>
          <w:u w:val="none"/>
          <w:lang w:val="hr-HR"/>
        </w:rPr>
      </w:pPr>
    </w:p>
    <w:p w:rsidR="00BD11E1" w:rsidRPr="007D67CD" w:rsidRDefault="00BD11E1" w:rsidP="00BD11E1">
      <w:pPr>
        <w:pStyle w:val="Heading2"/>
        <w:spacing w:before="0" w:after="0"/>
        <w:rPr>
          <w:rStyle w:val="Hyperlink"/>
          <w:rFonts w:ascii="Times New Roman" w:hAnsi="Times New Roman"/>
          <w:i w:val="0"/>
          <w:color w:val="auto"/>
          <w:sz w:val="22"/>
          <w:szCs w:val="22"/>
          <w:u w:val="none"/>
          <w:lang w:val="hr-HR"/>
        </w:rPr>
      </w:pPr>
      <w:r w:rsidRPr="007D67CD">
        <w:rPr>
          <w:rStyle w:val="Hyperlink"/>
          <w:rFonts w:ascii="Times New Roman" w:hAnsi="Times New Roman"/>
          <w:i w:val="0"/>
          <w:color w:val="auto"/>
          <w:sz w:val="22"/>
          <w:szCs w:val="22"/>
          <w:u w:val="none"/>
          <w:lang w:val="hr-HR"/>
        </w:rPr>
        <w:t xml:space="preserve">Nacrt Ugovora i Posebni </w:t>
      </w:r>
      <w:r w:rsidR="00BF62E6" w:rsidRPr="007D67CD">
        <w:rPr>
          <w:rStyle w:val="Hyperlink"/>
          <w:rFonts w:ascii="Times New Roman" w:hAnsi="Times New Roman"/>
          <w:i w:val="0"/>
          <w:color w:val="auto"/>
          <w:sz w:val="22"/>
          <w:szCs w:val="22"/>
          <w:u w:val="none"/>
          <w:lang w:val="hr-HR"/>
        </w:rPr>
        <w:t>uslov</w:t>
      </w:r>
      <w:r w:rsidRPr="007D67CD">
        <w:rPr>
          <w:rStyle w:val="Hyperlink"/>
          <w:rFonts w:ascii="Times New Roman" w:hAnsi="Times New Roman"/>
          <w:i w:val="0"/>
          <w:color w:val="auto"/>
          <w:sz w:val="22"/>
          <w:szCs w:val="22"/>
          <w:u w:val="none"/>
          <w:lang w:val="hr-HR"/>
        </w:rPr>
        <w:t>i s Prilozima:</w:t>
      </w:r>
    </w:p>
    <w:p w:rsidR="00BD11E1" w:rsidRPr="007D67CD" w:rsidRDefault="00BD11E1" w:rsidP="003A3233">
      <w:pPr>
        <w:pStyle w:val="Heading2"/>
        <w:numPr>
          <w:ilvl w:val="0"/>
          <w:numId w:val="34"/>
        </w:numPr>
        <w:spacing w:before="0" w:after="0"/>
        <w:ind w:left="1134" w:hanging="283"/>
        <w:rPr>
          <w:rStyle w:val="Hyperlink"/>
          <w:rFonts w:ascii="Times New Roman" w:hAnsi="Times New Roman"/>
          <w:b w:val="0"/>
          <w:i w:val="0"/>
          <w:color w:val="auto"/>
          <w:sz w:val="22"/>
          <w:szCs w:val="22"/>
          <w:u w:val="none"/>
          <w:lang w:val="hr-HR"/>
        </w:rPr>
      </w:pPr>
      <w:r w:rsidRPr="007D67CD">
        <w:rPr>
          <w:rStyle w:val="Hyperlink"/>
          <w:rFonts w:ascii="Times New Roman" w:hAnsi="Times New Roman"/>
          <w:b w:val="0"/>
          <w:i w:val="0"/>
          <w:color w:val="auto"/>
          <w:sz w:val="22"/>
          <w:szCs w:val="22"/>
          <w:u w:val="none"/>
          <w:lang w:val="hr-HR"/>
        </w:rPr>
        <w:t xml:space="preserve">Opći </w:t>
      </w:r>
      <w:r w:rsidR="00BF62E6" w:rsidRPr="007D67CD">
        <w:rPr>
          <w:rStyle w:val="Hyperlink"/>
          <w:rFonts w:ascii="Times New Roman" w:hAnsi="Times New Roman"/>
          <w:b w:val="0"/>
          <w:i w:val="0"/>
          <w:color w:val="auto"/>
          <w:sz w:val="22"/>
          <w:szCs w:val="22"/>
          <w:u w:val="none"/>
          <w:lang w:val="hr-HR"/>
        </w:rPr>
        <w:t>uslov</w:t>
      </w:r>
      <w:r w:rsidRPr="007D67CD">
        <w:rPr>
          <w:rStyle w:val="Hyperlink"/>
          <w:rFonts w:ascii="Times New Roman" w:hAnsi="Times New Roman"/>
          <w:b w:val="0"/>
          <w:i w:val="0"/>
          <w:color w:val="auto"/>
          <w:sz w:val="22"/>
          <w:szCs w:val="22"/>
          <w:u w:val="none"/>
          <w:lang w:val="hr-HR"/>
        </w:rPr>
        <w:t>i ugovora o uslugama</w:t>
      </w:r>
    </w:p>
    <w:p w:rsidR="00BD11E1" w:rsidRPr="007D67CD" w:rsidRDefault="00AC3CBA" w:rsidP="003A3233">
      <w:pPr>
        <w:pStyle w:val="Heading2"/>
        <w:numPr>
          <w:ilvl w:val="0"/>
          <w:numId w:val="34"/>
        </w:numPr>
        <w:spacing w:before="0" w:after="0"/>
        <w:ind w:left="1134" w:hanging="283"/>
        <w:rPr>
          <w:rStyle w:val="Hyperlink"/>
          <w:rFonts w:ascii="Times New Roman" w:hAnsi="Times New Roman"/>
          <w:b w:val="0"/>
          <w:i w:val="0"/>
          <w:color w:val="auto"/>
          <w:sz w:val="22"/>
          <w:szCs w:val="22"/>
          <w:u w:val="none"/>
          <w:lang w:val="hr-HR"/>
        </w:rPr>
      </w:pPr>
      <w:r>
        <w:rPr>
          <w:rStyle w:val="Hyperlink"/>
          <w:rFonts w:ascii="Times New Roman" w:hAnsi="Times New Roman"/>
          <w:b w:val="0"/>
          <w:i w:val="0"/>
          <w:color w:val="auto"/>
          <w:sz w:val="22"/>
          <w:szCs w:val="22"/>
          <w:u w:val="none"/>
          <w:lang w:val="hr-HR"/>
        </w:rPr>
        <w:t>Opis projektnog zadatka</w:t>
      </w:r>
    </w:p>
    <w:p w:rsidR="00BD11E1" w:rsidRPr="007D67CD" w:rsidRDefault="00BD11E1" w:rsidP="003A3233">
      <w:pPr>
        <w:pStyle w:val="Heading2"/>
        <w:numPr>
          <w:ilvl w:val="0"/>
          <w:numId w:val="34"/>
        </w:numPr>
        <w:spacing w:before="0" w:after="0"/>
        <w:ind w:left="1134" w:hanging="283"/>
        <w:rPr>
          <w:rStyle w:val="Hyperlink"/>
          <w:rFonts w:ascii="Times New Roman" w:hAnsi="Times New Roman"/>
          <w:b w:val="0"/>
          <w:i w:val="0"/>
          <w:color w:val="auto"/>
          <w:sz w:val="22"/>
          <w:szCs w:val="22"/>
          <w:u w:val="none"/>
          <w:lang w:val="hr-HR"/>
        </w:rPr>
      </w:pPr>
      <w:r w:rsidRPr="007D67CD">
        <w:rPr>
          <w:rStyle w:val="Hyperlink"/>
          <w:rFonts w:ascii="Times New Roman" w:hAnsi="Times New Roman"/>
          <w:b w:val="0"/>
          <w:i w:val="0"/>
          <w:color w:val="auto"/>
          <w:sz w:val="22"/>
          <w:szCs w:val="22"/>
          <w:u w:val="none"/>
          <w:lang w:val="hr-HR"/>
        </w:rPr>
        <w:t>Organizacija</w:t>
      </w:r>
      <w:r w:rsidR="00EF6F5B" w:rsidRPr="007D67CD">
        <w:rPr>
          <w:rStyle w:val="Hyperlink"/>
          <w:rFonts w:ascii="Times New Roman" w:hAnsi="Times New Roman"/>
          <w:b w:val="0"/>
          <w:i w:val="0"/>
          <w:color w:val="auto"/>
          <w:sz w:val="22"/>
          <w:szCs w:val="22"/>
          <w:u w:val="none"/>
          <w:lang w:val="hr-HR"/>
        </w:rPr>
        <w:t xml:space="preserve"> i metodologija (koju Ponuđač podnosi na predočenom predlošku</w:t>
      </w:r>
      <w:r w:rsidRPr="007D67CD">
        <w:rPr>
          <w:rStyle w:val="Hyperlink"/>
          <w:rFonts w:ascii="Times New Roman" w:hAnsi="Times New Roman"/>
          <w:b w:val="0"/>
          <w:i w:val="0"/>
          <w:color w:val="auto"/>
          <w:sz w:val="22"/>
          <w:szCs w:val="22"/>
          <w:u w:val="none"/>
          <w:lang w:val="hr-HR"/>
        </w:rPr>
        <w:t>)</w:t>
      </w:r>
    </w:p>
    <w:p w:rsidR="00BD11E1" w:rsidRPr="007D67CD" w:rsidRDefault="00BD11E1" w:rsidP="003A3233">
      <w:pPr>
        <w:pStyle w:val="Heading2"/>
        <w:numPr>
          <w:ilvl w:val="0"/>
          <w:numId w:val="34"/>
        </w:numPr>
        <w:spacing w:before="0" w:after="0"/>
        <w:ind w:left="1134" w:hanging="283"/>
        <w:rPr>
          <w:rStyle w:val="Hyperlink"/>
          <w:rFonts w:ascii="Times New Roman" w:hAnsi="Times New Roman"/>
          <w:b w:val="0"/>
          <w:i w:val="0"/>
          <w:color w:val="auto"/>
          <w:sz w:val="22"/>
          <w:szCs w:val="22"/>
          <w:u w:val="none"/>
          <w:lang w:val="hr-HR"/>
        </w:rPr>
      </w:pPr>
      <w:r w:rsidRPr="007D67CD">
        <w:rPr>
          <w:rStyle w:val="Hyperlink"/>
          <w:rFonts w:ascii="Times New Roman" w:hAnsi="Times New Roman"/>
          <w:b w:val="0"/>
          <w:i w:val="0"/>
          <w:color w:val="auto"/>
          <w:sz w:val="22"/>
          <w:szCs w:val="22"/>
          <w:u w:val="none"/>
          <w:lang w:val="hr-HR"/>
        </w:rPr>
        <w:t xml:space="preserve">Ključni stručnjaci (uključujući predloške za sažeti popis ključnih stručnjaka i njihove </w:t>
      </w:r>
      <w:r w:rsidR="007D1C9F" w:rsidRPr="007D67CD">
        <w:rPr>
          <w:rStyle w:val="Hyperlink"/>
          <w:rFonts w:ascii="Times New Roman" w:hAnsi="Times New Roman"/>
          <w:b w:val="0"/>
          <w:i w:val="0"/>
          <w:color w:val="auto"/>
          <w:sz w:val="22"/>
          <w:szCs w:val="22"/>
          <w:u w:val="none"/>
          <w:lang w:val="hr-HR"/>
        </w:rPr>
        <w:t>biografije</w:t>
      </w:r>
      <w:r w:rsidRPr="007D67CD">
        <w:rPr>
          <w:rStyle w:val="Hyperlink"/>
          <w:rFonts w:ascii="Times New Roman" w:hAnsi="Times New Roman"/>
          <w:b w:val="0"/>
          <w:i w:val="0"/>
          <w:color w:val="auto"/>
          <w:sz w:val="22"/>
          <w:szCs w:val="22"/>
          <w:u w:val="none"/>
          <w:lang w:val="hr-HR"/>
        </w:rPr>
        <w:t>) (za ugovore koji zahtijevaju ključne stručnjake)</w:t>
      </w:r>
    </w:p>
    <w:p w:rsidR="00BD11E1" w:rsidRPr="007D67CD" w:rsidRDefault="00BD11E1" w:rsidP="003A3233">
      <w:pPr>
        <w:pStyle w:val="Heading2"/>
        <w:numPr>
          <w:ilvl w:val="0"/>
          <w:numId w:val="34"/>
        </w:numPr>
        <w:spacing w:before="0" w:after="0"/>
        <w:ind w:left="1134" w:hanging="283"/>
        <w:rPr>
          <w:rStyle w:val="Hyperlink"/>
          <w:rFonts w:ascii="Times New Roman" w:hAnsi="Times New Roman"/>
          <w:b w:val="0"/>
          <w:i w:val="0"/>
          <w:color w:val="auto"/>
          <w:sz w:val="22"/>
          <w:szCs w:val="22"/>
          <w:u w:val="none"/>
          <w:lang w:val="hr-HR"/>
        </w:rPr>
      </w:pPr>
      <w:r w:rsidRPr="007D67CD">
        <w:rPr>
          <w:rStyle w:val="Hyperlink"/>
          <w:rFonts w:ascii="Times New Roman" w:hAnsi="Times New Roman"/>
          <w:b w:val="0"/>
          <w:i w:val="0"/>
          <w:color w:val="auto"/>
          <w:sz w:val="22"/>
          <w:szCs w:val="22"/>
          <w:u w:val="none"/>
          <w:lang w:val="hr-HR"/>
        </w:rPr>
        <w:t xml:space="preserve">Proračun (koji Ponuditelj podnosi kao financijsku ponudu pomoću </w:t>
      </w:r>
      <w:r w:rsidR="007D1C9F" w:rsidRPr="007D67CD">
        <w:rPr>
          <w:rStyle w:val="Hyperlink"/>
          <w:rFonts w:ascii="Times New Roman" w:hAnsi="Times New Roman"/>
          <w:b w:val="0"/>
          <w:i w:val="0"/>
          <w:color w:val="auto"/>
          <w:sz w:val="22"/>
          <w:szCs w:val="22"/>
          <w:u w:val="none"/>
          <w:lang w:val="hr-HR"/>
        </w:rPr>
        <w:t>predloška</w:t>
      </w:r>
      <w:r w:rsidRPr="007D67CD">
        <w:rPr>
          <w:rStyle w:val="Hyperlink"/>
          <w:rFonts w:ascii="Times New Roman" w:hAnsi="Times New Roman"/>
          <w:b w:val="0"/>
          <w:i w:val="0"/>
          <w:color w:val="auto"/>
          <w:sz w:val="22"/>
          <w:szCs w:val="22"/>
          <w:u w:val="none"/>
          <w:lang w:val="hr-HR"/>
        </w:rPr>
        <w:t>)</w:t>
      </w:r>
    </w:p>
    <w:p w:rsidR="00BD11E1" w:rsidRPr="007D67CD" w:rsidRDefault="00BD11E1" w:rsidP="003A3233">
      <w:pPr>
        <w:pStyle w:val="Heading2"/>
        <w:numPr>
          <w:ilvl w:val="0"/>
          <w:numId w:val="34"/>
        </w:numPr>
        <w:spacing w:before="0" w:after="0"/>
        <w:ind w:left="1134" w:hanging="283"/>
        <w:rPr>
          <w:rStyle w:val="Hyperlink"/>
          <w:rFonts w:ascii="Times New Roman" w:hAnsi="Times New Roman"/>
          <w:b w:val="0"/>
          <w:i w:val="0"/>
          <w:color w:val="auto"/>
          <w:sz w:val="22"/>
          <w:szCs w:val="22"/>
          <w:u w:val="none"/>
          <w:lang w:val="hr-HR"/>
        </w:rPr>
      </w:pPr>
      <w:r w:rsidRPr="007D67CD">
        <w:rPr>
          <w:rStyle w:val="Hyperlink"/>
          <w:rFonts w:ascii="Times New Roman" w:hAnsi="Times New Roman"/>
          <w:b w:val="0"/>
          <w:i w:val="0"/>
          <w:color w:val="auto"/>
          <w:sz w:val="22"/>
          <w:szCs w:val="22"/>
          <w:u w:val="none"/>
          <w:lang w:val="hr-HR"/>
        </w:rPr>
        <w:t>Obrasci i ostali popratni dokumenti</w:t>
      </w:r>
    </w:p>
    <w:p w:rsidR="00BD11E1" w:rsidRPr="007D67CD" w:rsidRDefault="007D1C9F" w:rsidP="003A3233">
      <w:pPr>
        <w:pStyle w:val="Heading2"/>
        <w:numPr>
          <w:ilvl w:val="0"/>
          <w:numId w:val="34"/>
        </w:numPr>
        <w:spacing w:before="0" w:after="0"/>
        <w:ind w:left="1134" w:hanging="283"/>
        <w:rPr>
          <w:rStyle w:val="Hyperlink"/>
          <w:rFonts w:ascii="Times New Roman" w:hAnsi="Times New Roman"/>
          <w:b w:val="0"/>
          <w:i w:val="0"/>
          <w:color w:val="auto"/>
          <w:sz w:val="22"/>
          <w:szCs w:val="22"/>
          <w:u w:val="none"/>
          <w:lang w:val="hr-HR"/>
        </w:rPr>
      </w:pPr>
      <w:r w:rsidRPr="007D67CD">
        <w:rPr>
          <w:rStyle w:val="Hyperlink"/>
          <w:rFonts w:ascii="Times New Roman" w:hAnsi="Times New Roman"/>
          <w:b w:val="0"/>
          <w:i w:val="0"/>
          <w:color w:val="auto"/>
          <w:sz w:val="22"/>
          <w:szCs w:val="22"/>
          <w:u w:val="none"/>
          <w:lang w:val="hr-HR"/>
        </w:rPr>
        <w:t>Verifikacija</w:t>
      </w:r>
      <w:r w:rsidR="00BD11E1" w:rsidRPr="007D67CD">
        <w:rPr>
          <w:rStyle w:val="Hyperlink"/>
          <w:rFonts w:ascii="Times New Roman" w:hAnsi="Times New Roman"/>
          <w:b w:val="0"/>
          <w:i w:val="0"/>
          <w:color w:val="auto"/>
          <w:sz w:val="22"/>
          <w:szCs w:val="22"/>
          <w:u w:val="none"/>
          <w:lang w:val="hr-HR"/>
        </w:rPr>
        <w:t xml:space="preserve"> tr</w:t>
      </w:r>
      <w:r w:rsidRPr="007D67CD">
        <w:rPr>
          <w:rStyle w:val="Hyperlink"/>
          <w:rFonts w:ascii="Times New Roman" w:hAnsi="Times New Roman"/>
          <w:b w:val="0"/>
          <w:i w:val="0"/>
          <w:color w:val="auto"/>
          <w:sz w:val="22"/>
          <w:szCs w:val="22"/>
          <w:u w:val="none"/>
          <w:lang w:val="hr-HR"/>
        </w:rPr>
        <w:t>oškova: opis zadataka i izvještaj</w:t>
      </w:r>
      <w:r w:rsidR="00BD11E1" w:rsidRPr="007D67CD">
        <w:rPr>
          <w:rStyle w:val="Hyperlink"/>
          <w:rFonts w:ascii="Times New Roman" w:hAnsi="Times New Roman"/>
          <w:b w:val="0"/>
          <w:i w:val="0"/>
          <w:color w:val="auto"/>
          <w:sz w:val="22"/>
          <w:szCs w:val="22"/>
          <w:u w:val="none"/>
          <w:lang w:val="hr-HR"/>
        </w:rPr>
        <w:t xml:space="preserve"> o činjeničnim nalazima (molimo vas da ih izbrišete za </w:t>
      </w:r>
      <w:r w:rsidRPr="007D67CD">
        <w:rPr>
          <w:rStyle w:val="Hyperlink"/>
          <w:rFonts w:ascii="Times New Roman" w:hAnsi="Times New Roman"/>
          <w:b w:val="0"/>
          <w:i w:val="0"/>
          <w:color w:val="auto"/>
          <w:sz w:val="22"/>
          <w:szCs w:val="22"/>
          <w:u w:val="none"/>
          <w:lang w:val="hr-HR"/>
        </w:rPr>
        <w:t>cijene globalnog ugovora</w:t>
      </w:r>
      <w:r w:rsidR="00BD11E1" w:rsidRPr="007D67CD">
        <w:rPr>
          <w:rStyle w:val="Hyperlink"/>
          <w:rFonts w:ascii="Times New Roman" w:hAnsi="Times New Roman"/>
          <w:b w:val="0"/>
          <w:i w:val="0"/>
          <w:color w:val="auto"/>
          <w:sz w:val="22"/>
          <w:szCs w:val="22"/>
          <w:u w:val="none"/>
          <w:lang w:val="hr-HR"/>
        </w:rPr>
        <w:t>).</w:t>
      </w:r>
    </w:p>
    <w:p w:rsidR="00BD11E1" w:rsidRPr="007D67CD" w:rsidRDefault="00BD11E1" w:rsidP="00BD11E1">
      <w:pPr>
        <w:pStyle w:val="Heading2"/>
        <w:spacing w:before="0" w:after="0"/>
        <w:rPr>
          <w:rStyle w:val="Hyperlink"/>
          <w:rFonts w:ascii="Times New Roman" w:hAnsi="Times New Roman"/>
          <w:i w:val="0"/>
          <w:color w:val="auto"/>
          <w:sz w:val="22"/>
          <w:szCs w:val="22"/>
          <w:u w:val="none"/>
          <w:lang w:val="hr-HR"/>
        </w:rPr>
      </w:pPr>
    </w:p>
    <w:p w:rsidR="00BD11E1" w:rsidRPr="007D67CD" w:rsidRDefault="00BD11E1" w:rsidP="00BD11E1">
      <w:pPr>
        <w:pStyle w:val="Heading2"/>
        <w:spacing w:before="0" w:after="0"/>
        <w:rPr>
          <w:rStyle w:val="Hyperlink"/>
          <w:rFonts w:ascii="Times New Roman" w:hAnsi="Times New Roman"/>
          <w:i w:val="0"/>
          <w:color w:val="auto"/>
          <w:sz w:val="22"/>
          <w:szCs w:val="22"/>
          <w:u w:val="none"/>
          <w:lang w:val="hr-HR"/>
        </w:rPr>
      </w:pPr>
      <w:r w:rsidRPr="007D67CD">
        <w:rPr>
          <w:rStyle w:val="Hyperlink"/>
          <w:rFonts w:ascii="Times New Roman" w:hAnsi="Times New Roman"/>
          <w:i w:val="0"/>
          <w:color w:val="auto"/>
          <w:sz w:val="22"/>
          <w:szCs w:val="22"/>
          <w:u w:val="none"/>
          <w:lang w:val="hr-HR"/>
        </w:rPr>
        <w:t>Druge podatke:</w:t>
      </w:r>
    </w:p>
    <w:p w:rsidR="00BD11E1" w:rsidRPr="007D67CD" w:rsidRDefault="00B15376" w:rsidP="003A3233">
      <w:pPr>
        <w:pStyle w:val="Heading2"/>
        <w:numPr>
          <w:ilvl w:val="0"/>
          <w:numId w:val="35"/>
        </w:numPr>
        <w:spacing w:before="0" w:after="0"/>
        <w:ind w:left="1134"/>
        <w:rPr>
          <w:rStyle w:val="Hyperlink"/>
          <w:rFonts w:ascii="Times New Roman" w:hAnsi="Times New Roman"/>
          <w:b w:val="0"/>
          <w:i w:val="0"/>
          <w:color w:val="auto"/>
          <w:sz w:val="22"/>
          <w:szCs w:val="22"/>
          <w:u w:val="none"/>
          <w:lang w:val="hr-HR"/>
        </w:rPr>
      </w:pPr>
      <w:r w:rsidRPr="007D67CD">
        <w:rPr>
          <w:rStyle w:val="Hyperlink"/>
          <w:rFonts w:ascii="Times New Roman" w:hAnsi="Times New Roman"/>
          <w:b w:val="0"/>
          <w:i w:val="0"/>
          <w:color w:val="auto"/>
          <w:sz w:val="22"/>
          <w:szCs w:val="22"/>
          <w:u w:val="none"/>
          <w:lang w:val="hr-HR"/>
        </w:rPr>
        <w:t>Obavijest o užem</w:t>
      </w:r>
      <w:r w:rsidR="00BD11E1" w:rsidRPr="007D67CD">
        <w:rPr>
          <w:rStyle w:val="Hyperlink"/>
          <w:rFonts w:ascii="Times New Roman" w:hAnsi="Times New Roman"/>
          <w:b w:val="0"/>
          <w:i w:val="0"/>
          <w:color w:val="auto"/>
          <w:sz w:val="22"/>
          <w:szCs w:val="22"/>
          <w:u w:val="none"/>
          <w:lang w:val="hr-HR"/>
        </w:rPr>
        <w:t xml:space="preserve"> izbor</w:t>
      </w:r>
      <w:r w:rsidRPr="007D67CD">
        <w:rPr>
          <w:rStyle w:val="Hyperlink"/>
          <w:rFonts w:ascii="Times New Roman" w:hAnsi="Times New Roman"/>
          <w:b w:val="0"/>
          <w:i w:val="0"/>
          <w:color w:val="auto"/>
          <w:sz w:val="22"/>
          <w:szCs w:val="22"/>
          <w:u w:val="none"/>
          <w:lang w:val="hr-HR"/>
        </w:rPr>
        <w:t>u</w:t>
      </w:r>
    </w:p>
    <w:p w:rsidR="00BD11E1" w:rsidRPr="007D67CD" w:rsidRDefault="00B15376" w:rsidP="003A3233">
      <w:pPr>
        <w:pStyle w:val="Heading2"/>
        <w:numPr>
          <w:ilvl w:val="0"/>
          <w:numId w:val="35"/>
        </w:numPr>
        <w:spacing w:before="0" w:after="0"/>
        <w:ind w:left="1134"/>
        <w:rPr>
          <w:rStyle w:val="Hyperlink"/>
          <w:rFonts w:ascii="Times New Roman" w:hAnsi="Times New Roman"/>
          <w:b w:val="0"/>
          <w:i w:val="0"/>
          <w:color w:val="auto"/>
          <w:sz w:val="22"/>
          <w:szCs w:val="22"/>
          <w:u w:val="none"/>
          <w:lang w:val="hr-HR"/>
        </w:rPr>
      </w:pPr>
      <w:r w:rsidRPr="007D67CD">
        <w:rPr>
          <w:rStyle w:val="Hyperlink"/>
          <w:rFonts w:ascii="Times New Roman" w:hAnsi="Times New Roman"/>
          <w:b w:val="0"/>
          <w:i w:val="0"/>
          <w:color w:val="auto"/>
          <w:sz w:val="22"/>
          <w:szCs w:val="22"/>
          <w:u w:val="none"/>
          <w:lang w:val="hr-HR"/>
        </w:rPr>
        <w:t>Administrativna</w:t>
      </w:r>
      <w:r w:rsidR="00BD11E1" w:rsidRPr="007D67CD">
        <w:rPr>
          <w:rStyle w:val="Hyperlink"/>
          <w:rFonts w:ascii="Times New Roman" w:hAnsi="Times New Roman"/>
          <w:b w:val="0"/>
          <w:i w:val="0"/>
          <w:color w:val="auto"/>
          <w:sz w:val="22"/>
          <w:szCs w:val="22"/>
          <w:u w:val="none"/>
          <w:lang w:val="hr-HR"/>
        </w:rPr>
        <w:t xml:space="preserve"> mreža </w:t>
      </w:r>
      <w:r w:rsidRPr="007D67CD">
        <w:rPr>
          <w:rStyle w:val="Hyperlink"/>
          <w:rFonts w:ascii="Times New Roman" w:hAnsi="Times New Roman"/>
          <w:b w:val="0"/>
          <w:i w:val="0"/>
          <w:color w:val="auto"/>
          <w:sz w:val="22"/>
          <w:szCs w:val="22"/>
          <w:u w:val="none"/>
          <w:lang w:val="hr-HR"/>
        </w:rPr>
        <w:t>usklađenosti</w:t>
      </w:r>
    </w:p>
    <w:p w:rsidR="00BD11E1" w:rsidRPr="007D67CD" w:rsidRDefault="00BD11E1" w:rsidP="003A3233">
      <w:pPr>
        <w:pStyle w:val="Heading2"/>
        <w:numPr>
          <w:ilvl w:val="0"/>
          <w:numId w:val="35"/>
        </w:numPr>
        <w:spacing w:before="0" w:after="0"/>
        <w:ind w:left="1134"/>
        <w:rPr>
          <w:rStyle w:val="Hyperlink"/>
          <w:rFonts w:ascii="Times New Roman" w:hAnsi="Times New Roman"/>
          <w:b w:val="0"/>
          <w:i w:val="0"/>
          <w:color w:val="auto"/>
          <w:sz w:val="22"/>
          <w:szCs w:val="22"/>
          <w:u w:val="none"/>
          <w:lang w:val="hr-HR"/>
        </w:rPr>
      </w:pPr>
      <w:r w:rsidRPr="007D67CD">
        <w:rPr>
          <w:rStyle w:val="Hyperlink"/>
          <w:rFonts w:ascii="Times New Roman" w:hAnsi="Times New Roman"/>
          <w:b w:val="0"/>
          <w:i w:val="0"/>
          <w:color w:val="auto"/>
          <w:sz w:val="22"/>
          <w:szCs w:val="22"/>
          <w:u w:val="none"/>
          <w:lang w:val="hr-HR"/>
        </w:rPr>
        <w:t xml:space="preserve">Evaluacijska </w:t>
      </w:r>
      <w:r w:rsidR="00B15376" w:rsidRPr="007D67CD">
        <w:rPr>
          <w:rStyle w:val="Hyperlink"/>
          <w:rFonts w:ascii="Times New Roman" w:hAnsi="Times New Roman"/>
          <w:b w:val="0"/>
          <w:i w:val="0"/>
          <w:color w:val="auto"/>
          <w:sz w:val="22"/>
          <w:szCs w:val="22"/>
          <w:u w:val="none"/>
          <w:lang w:val="hr-HR"/>
        </w:rPr>
        <w:t>tabela</w:t>
      </w:r>
    </w:p>
    <w:bookmarkEnd w:id="29"/>
    <w:p w:rsidR="0079151B" w:rsidRPr="007D67CD" w:rsidRDefault="0079151B" w:rsidP="00207778">
      <w:pPr>
        <w:spacing w:after="0" w:line="240" w:lineRule="auto"/>
        <w:jc w:val="both"/>
        <w:rPr>
          <w:rFonts w:ascii="Times New Roman" w:hAnsi="Times New Roman"/>
          <w:lang w:val="hr-HR"/>
        </w:rPr>
      </w:pPr>
    </w:p>
    <w:p w:rsidR="0079151B" w:rsidRPr="007D67CD" w:rsidRDefault="0079151B" w:rsidP="00EB05B3">
      <w:pPr>
        <w:spacing w:after="0" w:line="240" w:lineRule="auto"/>
        <w:ind w:left="1134"/>
        <w:jc w:val="both"/>
        <w:rPr>
          <w:rFonts w:ascii="Times New Roman" w:hAnsi="Times New Roman"/>
          <w:lang w:val="hr-HR"/>
        </w:rPr>
      </w:pPr>
    </w:p>
    <w:p w:rsidR="00476344" w:rsidRPr="007D67CD" w:rsidRDefault="00476344" w:rsidP="00476344">
      <w:pPr>
        <w:pStyle w:val="Heading2"/>
        <w:spacing w:before="0" w:after="0"/>
        <w:rPr>
          <w:rStyle w:val="Hyperlink"/>
          <w:rFonts w:ascii="Times New Roman" w:hAnsi="Times New Roman"/>
          <w:i w:val="0"/>
          <w:color w:val="auto"/>
          <w:sz w:val="22"/>
          <w:szCs w:val="22"/>
          <w:u w:val="none"/>
          <w:lang w:val="hr-HR"/>
        </w:rPr>
      </w:pPr>
      <w:bookmarkStart w:id="30" w:name="_Toc455826472"/>
      <w:r w:rsidRPr="007D67CD">
        <w:rPr>
          <w:rStyle w:val="Hyperlink"/>
          <w:rFonts w:ascii="Times New Roman" w:hAnsi="Times New Roman"/>
          <w:i w:val="0"/>
          <w:color w:val="auto"/>
          <w:sz w:val="22"/>
          <w:szCs w:val="22"/>
          <w:u w:val="none"/>
          <w:lang w:val="hr-HR"/>
        </w:rPr>
        <w:t>Obrasci za podnošenje ponuda</w:t>
      </w:r>
    </w:p>
    <w:p w:rsidR="00476344" w:rsidRPr="007D67CD" w:rsidRDefault="00476344" w:rsidP="00476344">
      <w:pPr>
        <w:pStyle w:val="Heading2"/>
        <w:spacing w:before="0" w:after="0"/>
        <w:rPr>
          <w:rStyle w:val="Hyperlink"/>
          <w:rFonts w:ascii="Times New Roman" w:hAnsi="Times New Roman"/>
          <w:i w:val="0"/>
          <w:color w:val="auto"/>
          <w:sz w:val="22"/>
          <w:szCs w:val="22"/>
          <w:u w:val="none"/>
          <w:lang w:val="hr-HR"/>
        </w:rPr>
      </w:pPr>
      <w:r w:rsidRPr="007D67CD">
        <w:rPr>
          <w:rStyle w:val="Hyperlink"/>
          <w:rFonts w:ascii="Times New Roman" w:hAnsi="Times New Roman"/>
          <w:i w:val="0"/>
          <w:color w:val="auto"/>
          <w:sz w:val="22"/>
          <w:szCs w:val="22"/>
          <w:u w:val="none"/>
          <w:lang w:val="hr-HR"/>
        </w:rPr>
        <w:t>Popis subjekata pozvanih za podnošenje ponude</w:t>
      </w:r>
    </w:p>
    <w:p w:rsidR="00476344" w:rsidRPr="007D67CD" w:rsidRDefault="00476344" w:rsidP="00476344">
      <w:pPr>
        <w:pStyle w:val="Heading2"/>
        <w:spacing w:before="0" w:after="0"/>
        <w:rPr>
          <w:rStyle w:val="Hyperlink"/>
          <w:rFonts w:ascii="Times New Roman" w:hAnsi="Times New Roman"/>
          <w:b w:val="0"/>
          <w:i w:val="0"/>
          <w:color w:val="auto"/>
          <w:sz w:val="22"/>
          <w:szCs w:val="22"/>
          <w:u w:val="none"/>
          <w:lang w:val="hr-HR"/>
        </w:rPr>
      </w:pPr>
      <w:r w:rsidRPr="007D67CD">
        <w:rPr>
          <w:rStyle w:val="Hyperlink"/>
          <w:rFonts w:ascii="Times New Roman" w:hAnsi="Times New Roman"/>
          <w:b w:val="0"/>
          <w:i w:val="0"/>
          <w:color w:val="auto"/>
          <w:sz w:val="22"/>
          <w:szCs w:val="22"/>
          <w:u w:val="none"/>
          <w:lang w:val="hr-HR"/>
        </w:rPr>
        <w:t>Dokumen</w:t>
      </w:r>
      <w:r w:rsidR="00D816E8" w:rsidRPr="007D67CD">
        <w:rPr>
          <w:rStyle w:val="Hyperlink"/>
          <w:rFonts w:ascii="Times New Roman" w:hAnsi="Times New Roman"/>
          <w:b w:val="0"/>
          <w:i w:val="0"/>
          <w:color w:val="auto"/>
          <w:sz w:val="22"/>
          <w:szCs w:val="22"/>
          <w:u w:val="none"/>
          <w:lang w:val="hr-HR"/>
        </w:rPr>
        <w:t>t koji mora ispuniti Ugovorni organ</w:t>
      </w:r>
      <w:r w:rsidRPr="007D67CD">
        <w:rPr>
          <w:rStyle w:val="Hyperlink"/>
          <w:rFonts w:ascii="Times New Roman" w:hAnsi="Times New Roman"/>
          <w:b w:val="0"/>
          <w:i w:val="0"/>
          <w:color w:val="auto"/>
          <w:sz w:val="22"/>
          <w:szCs w:val="22"/>
          <w:u w:val="none"/>
          <w:lang w:val="hr-HR"/>
        </w:rPr>
        <w:t xml:space="preserve"> </w:t>
      </w:r>
      <w:r w:rsidR="00D816E8" w:rsidRPr="007D67CD">
        <w:rPr>
          <w:rStyle w:val="Hyperlink"/>
          <w:rFonts w:ascii="Times New Roman" w:hAnsi="Times New Roman"/>
          <w:b w:val="0"/>
          <w:i w:val="0"/>
          <w:color w:val="auto"/>
          <w:sz w:val="22"/>
          <w:szCs w:val="22"/>
          <w:u w:val="none"/>
          <w:lang w:val="hr-HR"/>
        </w:rPr>
        <w:t>i poslati zajedno s pozivima Ponuđačima (PP)</w:t>
      </w:r>
      <w:r w:rsidRPr="007D67CD">
        <w:rPr>
          <w:rStyle w:val="Hyperlink"/>
          <w:rFonts w:ascii="Times New Roman" w:hAnsi="Times New Roman"/>
          <w:b w:val="0"/>
          <w:i w:val="0"/>
          <w:color w:val="auto"/>
          <w:sz w:val="22"/>
          <w:szCs w:val="22"/>
          <w:u w:val="none"/>
          <w:lang w:val="hr-HR"/>
        </w:rPr>
        <w:t xml:space="preserve"> subjektima koji su pozvani da dostave </w:t>
      </w:r>
      <w:r w:rsidR="00D816E8" w:rsidRPr="007D67CD">
        <w:rPr>
          <w:rStyle w:val="Hyperlink"/>
          <w:rFonts w:ascii="Times New Roman" w:hAnsi="Times New Roman"/>
          <w:b w:val="0"/>
          <w:i w:val="0"/>
          <w:color w:val="auto"/>
          <w:sz w:val="22"/>
          <w:szCs w:val="22"/>
          <w:u w:val="none"/>
          <w:lang w:val="hr-HR"/>
        </w:rPr>
        <w:t>dokumentaciju za tender.</w:t>
      </w:r>
    </w:p>
    <w:p w:rsidR="00476344" w:rsidRPr="007D67CD" w:rsidRDefault="00476344" w:rsidP="00476344">
      <w:pPr>
        <w:pStyle w:val="Heading2"/>
        <w:spacing w:after="0"/>
        <w:rPr>
          <w:rStyle w:val="Hyperlink"/>
          <w:rFonts w:ascii="Times New Roman" w:hAnsi="Times New Roman"/>
          <w:i w:val="0"/>
          <w:color w:val="auto"/>
          <w:sz w:val="22"/>
          <w:szCs w:val="22"/>
          <w:u w:val="none"/>
          <w:lang w:val="hr-HR"/>
        </w:rPr>
      </w:pPr>
      <w:r w:rsidRPr="007D67CD">
        <w:rPr>
          <w:rStyle w:val="Hyperlink"/>
          <w:rFonts w:ascii="Times New Roman" w:hAnsi="Times New Roman"/>
          <w:i w:val="0"/>
          <w:color w:val="auto"/>
          <w:sz w:val="22"/>
          <w:szCs w:val="22"/>
          <w:u w:val="none"/>
          <w:lang w:val="hr-HR"/>
        </w:rPr>
        <w:t>Upute za ponu</w:t>
      </w:r>
      <w:r w:rsidR="00D816E8" w:rsidRPr="007D67CD">
        <w:rPr>
          <w:rStyle w:val="Hyperlink"/>
          <w:rFonts w:ascii="Times New Roman" w:hAnsi="Times New Roman"/>
          <w:i w:val="0"/>
          <w:color w:val="auto"/>
          <w:sz w:val="22"/>
          <w:szCs w:val="22"/>
          <w:u w:val="none"/>
          <w:lang w:val="hr-HR"/>
        </w:rPr>
        <w:t>đače</w:t>
      </w:r>
    </w:p>
    <w:p w:rsidR="00476344" w:rsidRPr="007D67CD" w:rsidRDefault="00476344" w:rsidP="0079151B">
      <w:pPr>
        <w:pStyle w:val="Heading2"/>
        <w:spacing w:before="0" w:after="0"/>
        <w:rPr>
          <w:rFonts w:ascii="Times New Roman" w:hAnsi="Times New Roman"/>
          <w:b w:val="0"/>
          <w:i w:val="0"/>
          <w:sz w:val="22"/>
          <w:szCs w:val="22"/>
          <w:lang w:val="hr-HR"/>
        </w:rPr>
      </w:pPr>
      <w:r w:rsidRPr="007D67CD">
        <w:rPr>
          <w:rStyle w:val="Hyperlink"/>
          <w:rFonts w:ascii="Times New Roman" w:hAnsi="Times New Roman"/>
          <w:b w:val="0"/>
          <w:i w:val="0"/>
          <w:color w:val="auto"/>
          <w:sz w:val="22"/>
          <w:szCs w:val="22"/>
          <w:u w:val="none"/>
          <w:lang w:val="hr-HR"/>
        </w:rPr>
        <w:t>Općenito, Uslug</w:t>
      </w:r>
      <w:r w:rsidR="00D816E8" w:rsidRPr="007D67CD">
        <w:rPr>
          <w:rStyle w:val="Hyperlink"/>
          <w:rFonts w:ascii="Times New Roman" w:hAnsi="Times New Roman"/>
          <w:b w:val="0"/>
          <w:i w:val="0"/>
          <w:color w:val="auto"/>
          <w:sz w:val="22"/>
          <w:szCs w:val="22"/>
          <w:u w:val="none"/>
          <w:lang w:val="hr-HR"/>
        </w:rPr>
        <w:t>e koje zahtijeva Ugovorni organ opisane su u Opisu projektnih zadataka</w:t>
      </w:r>
      <w:r w:rsidRPr="007D67CD">
        <w:rPr>
          <w:rStyle w:val="Hyperlink"/>
          <w:rFonts w:ascii="Times New Roman" w:hAnsi="Times New Roman"/>
          <w:b w:val="0"/>
          <w:i w:val="0"/>
          <w:color w:val="auto"/>
          <w:sz w:val="22"/>
          <w:szCs w:val="22"/>
          <w:u w:val="none"/>
          <w:lang w:val="hr-HR"/>
        </w:rPr>
        <w:t xml:space="preserve"> (ToR). Navedeni su u </w:t>
      </w:r>
      <w:r w:rsidR="002A1504" w:rsidRPr="007D67CD">
        <w:rPr>
          <w:rStyle w:val="Hyperlink"/>
          <w:rFonts w:ascii="Times New Roman" w:hAnsi="Times New Roman"/>
          <w:b w:val="0"/>
          <w:i w:val="0"/>
          <w:color w:val="auto"/>
          <w:sz w:val="22"/>
          <w:szCs w:val="22"/>
          <w:u w:val="none"/>
          <w:lang w:val="hr-HR"/>
        </w:rPr>
        <w:t>Aneks</w:t>
      </w:r>
      <w:r w:rsidRPr="007D67CD">
        <w:rPr>
          <w:rStyle w:val="Hyperlink"/>
          <w:rFonts w:ascii="Times New Roman" w:hAnsi="Times New Roman"/>
          <w:b w:val="0"/>
          <w:i w:val="0"/>
          <w:color w:val="auto"/>
          <w:sz w:val="22"/>
          <w:szCs w:val="22"/>
          <w:u w:val="none"/>
          <w:lang w:val="hr-HR"/>
        </w:rPr>
        <w:t xml:space="preserve">u II. Nacrta ugovora, koji čini Dio B </w:t>
      </w:r>
      <w:r w:rsidR="00C0032C" w:rsidRPr="007D67CD">
        <w:rPr>
          <w:rStyle w:val="Hyperlink"/>
          <w:rFonts w:ascii="Times New Roman" w:hAnsi="Times New Roman"/>
          <w:b w:val="0"/>
          <w:i w:val="0"/>
          <w:color w:val="auto"/>
          <w:sz w:val="22"/>
          <w:szCs w:val="22"/>
          <w:u w:val="none"/>
          <w:lang w:val="hr-HR"/>
        </w:rPr>
        <w:t>tenderske dokumentacije</w:t>
      </w:r>
      <w:r w:rsidRPr="007D67CD">
        <w:rPr>
          <w:rStyle w:val="Hyperlink"/>
          <w:rFonts w:ascii="Times New Roman" w:hAnsi="Times New Roman"/>
          <w:b w:val="0"/>
          <w:i w:val="0"/>
          <w:color w:val="auto"/>
          <w:sz w:val="22"/>
          <w:szCs w:val="22"/>
          <w:u w:val="none"/>
          <w:lang w:val="hr-HR"/>
        </w:rPr>
        <w:t xml:space="preserve">. Ovaj dio TD temeljen </w:t>
      </w:r>
      <w:r w:rsidR="0079151B" w:rsidRPr="007D67CD">
        <w:rPr>
          <w:rStyle w:val="Hyperlink"/>
          <w:rFonts w:ascii="Times New Roman" w:hAnsi="Times New Roman"/>
          <w:b w:val="0"/>
          <w:i w:val="0"/>
          <w:color w:val="auto"/>
          <w:sz w:val="22"/>
          <w:szCs w:val="22"/>
          <w:u w:val="none"/>
          <w:lang w:val="hr-HR"/>
        </w:rPr>
        <w:t xml:space="preserve">je </w:t>
      </w:r>
      <w:r w:rsidRPr="007D67CD">
        <w:rPr>
          <w:rStyle w:val="Hyperlink"/>
          <w:rFonts w:ascii="Times New Roman" w:hAnsi="Times New Roman"/>
          <w:b w:val="0"/>
          <w:i w:val="0"/>
          <w:color w:val="auto"/>
          <w:sz w:val="22"/>
          <w:szCs w:val="22"/>
          <w:u w:val="none"/>
          <w:lang w:val="hr-HR"/>
        </w:rPr>
        <w:t>na predlošku EU za usluge i isti je onaj koji se naknadno koristi za TD za na</w:t>
      </w:r>
      <w:r w:rsidR="0079151B" w:rsidRPr="007D67CD">
        <w:rPr>
          <w:rStyle w:val="Hyperlink"/>
          <w:rFonts w:ascii="Times New Roman" w:hAnsi="Times New Roman"/>
          <w:b w:val="0"/>
          <w:i w:val="0"/>
          <w:color w:val="auto"/>
          <w:sz w:val="22"/>
          <w:szCs w:val="22"/>
          <w:u w:val="none"/>
          <w:lang w:val="hr-HR"/>
        </w:rPr>
        <w:t xml:space="preserve">dzor gradilišta. Upute za ponuđače </w:t>
      </w:r>
      <w:r w:rsidRPr="007D67CD">
        <w:rPr>
          <w:rStyle w:val="Hyperlink"/>
          <w:rFonts w:ascii="Times New Roman" w:hAnsi="Times New Roman"/>
          <w:b w:val="0"/>
          <w:i w:val="0"/>
          <w:color w:val="auto"/>
          <w:sz w:val="22"/>
          <w:szCs w:val="22"/>
          <w:u w:val="none"/>
          <w:lang w:val="hr-HR"/>
        </w:rPr>
        <w:t>predstavljaju osnovni dokument EU za standardne</w:t>
      </w:r>
      <w:r w:rsidR="0079151B" w:rsidRPr="007D67CD">
        <w:rPr>
          <w:rStyle w:val="Hyperlink"/>
          <w:rFonts w:ascii="Times New Roman" w:hAnsi="Times New Roman"/>
          <w:b w:val="0"/>
          <w:i w:val="0"/>
          <w:color w:val="auto"/>
          <w:sz w:val="22"/>
          <w:szCs w:val="22"/>
          <w:u w:val="none"/>
          <w:lang w:val="hr-HR"/>
        </w:rPr>
        <w:t xml:space="preserve"> tenderske procedure</w:t>
      </w:r>
      <w:r w:rsidRPr="007D67CD">
        <w:rPr>
          <w:rStyle w:val="Hyperlink"/>
          <w:rFonts w:ascii="Times New Roman" w:hAnsi="Times New Roman"/>
          <w:b w:val="0"/>
          <w:i w:val="0"/>
          <w:color w:val="auto"/>
          <w:sz w:val="22"/>
          <w:szCs w:val="22"/>
          <w:u w:val="none"/>
          <w:lang w:val="hr-HR"/>
        </w:rPr>
        <w:t>. Klauzula će biti poslana u punoj verziji, uključujući izmjene navedene u zagradam</w:t>
      </w:r>
      <w:bookmarkEnd w:id="30"/>
      <w:r w:rsidR="0079151B" w:rsidRPr="007D67CD">
        <w:rPr>
          <w:rStyle w:val="Hyperlink"/>
          <w:rFonts w:ascii="Times New Roman" w:hAnsi="Times New Roman"/>
          <w:b w:val="0"/>
          <w:i w:val="0"/>
          <w:color w:val="auto"/>
          <w:sz w:val="22"/>
          <w:szCs w:val="22"/>
          <w:u w:val="none"/>
          <w:lang w:val="hr-HR"/>
        </w:rPr>
        <w:t>a.</w:t>
      </w:r>
    </w:p>
    <w:p w:rsidR="00476344" w:rsidRPr="007D67CD" w:rsidRDefault="00476344" w:rsidP="00BE2107">
      <w:pPr>
        <w:spacing w:after="0" w:line="240" w:lineRule="auto"/>
        <w:jc w:val="both"/>
        <w:rPr>
          <w:rFonts w:ascii="Times New Roman" w:hAnsi="Times New Roman"/>
          <w:lang w:val="hr-HR"/>
        </w:rPr>
      </w:pPr>
    </w:p>
    <w:p w:rsidR="00866B4D" w:rsidRPr="007D67CD" w:rsidRDefault="00866B4D" w:rsidP="00866B4D">
      <w:pPr>
        <w:spacing w:after="0" w:line="240" w:lineRule="auto"/>
        <w:jc w:val="both"/>
        <w:rPr>
          <w:rFonts w:ascii="Times New Roman" w:hAnsi="Times New Roman"/>
          <w:lang w:val="hr-HR"/>
        </w:rPr>
      </w:pPr>
      <w:r w:rsidRPr="007D67CD">
        <w:rPr>
          <w:rFonts w:ascii="Times New Roman" w:hAnsi="Times New Roman"/>
          <w:lang w:val="hr-HR"/>
        </w:rPr>
        <w:t>Ovaj dio dokumenta općenito se dijeli na:</w:t>
      </w:r>
    </w:p>
    <w:p w:rsidR="00866B4D" w:rsidRPr="007D67CD" w:rsidRDefault="00866B4D" w:rsidP="003A3233">
      <w:pPr>
        <w:numPr>
          <w:ilvl w:val="0"/>
          <w:numId w:val="33"/>
        </w:numPr>
        <w:spacing w:after="0" w:line="240" w:lineRule="auto"/>
        <w:jc w:val="both"/>
        <w:rPr>
          <w:rFonts w:ascii="Times New Roman" w:hAnsi="Times New Roman"/>
          <w:lang w:val="hr-HR"/>
        </w:rPr>
      </w:pPr>
      <w:r w:rsidRPr="007D67CD">
        <w:rPr>
          <w:rFonts w:ascii="Times New Roman" w:hAnsi="Times New Roman"/>
          <w:lang w:val="hr-HR"/>
        </w:rPr>
        <w:t>Tehničku ponudu</w:t>
      </w:r>
    </w:p>
    <w:p w:rsidR="00866B4D" w:rsidRPr="007D67CD" w:rsidRDefault="00866B4D" w:rsidP="003A3233">
      <w:pPr>
        <w:numPr>
          <w:ilvl w:val="0"/>
          <w:numId w:val="33"/>
        </w:numPr>
        <w:spacing w:after="0" w:line="240" w:lineRule="auto"/>
        <w:jc w:val="both"/>
        <w:rPr>
          <w:rFonts w:ascii="Times New Roman" w:hAnsi="Times New Roman"/>
          <w:lang w:val="hr-HR"/>
        </w:rPr>
      </w:pPr>
      <w:r w:rsidRPr="007D67CD">
        <w:rPr>
          <w:rFonts w:ascii="Times New Roman" w:hAnsi="Times New Roman"/>
          <w:lang w:val="hr-HR"/>
        </w:rPr>
        <w:t>Financijsku ponudu</w:t>
      </w:r>
    </w:p>
    <w:p w:rsidR="00866B4D" w:rsidRPr="007D67CD" w:rsidRDefault="00866B4D" w:rsidP="00866B4D">
      <w:pPr>
        <w:spacing w:after="0" w:line="240" w:lineRule="auto"/>
        <w:ind w:left="720"/>
        <w:jc w:val="both"/>
        <w:rPr>
          <w:rFonts w:ascii="Times New Roman" w:hAnsi="Times New Roman"/>
          <w:lang w:val="hr-HR"/>
        </w:rPr>
      </w:pPr>
    </w:p>
    <w:p w:rsidR="00866B4D" w:rsidRPr="007D67CD" w:rsidRDefault="00866B4D" w:rsidP="00866B4D">
      <w:pPr>
        <w:spacing w:after="0" w:line="240" w:lineRule="auto"/>
        <w:jc w:val="both"/>
        <w:rPr>
          <w:rFonts w:ascii="Times New Roman" w:hAnsi="Times New Roman"/>
          <w:lang w:val="hr-HR"/>
        </w:rPr>
      </w:pPr>
      <w:r w:rsidRPr="007D67CD">
        <w:rPr>
          <w:rFonts w:ascii="Times New Roman" w:hAnsi="Times New Roman"/>
          <w:lang w:val="hr-HR"/>
        </w:rPr>
        <w:t xml:space="preserve">podnošenja, uključujući upute o tome kako kompletirati tablicu </w:t>
      </w:r>
      <w:r w:rsidR="0033159A" w:rsidRPr="007D67CD">
        <w:rPr>
          <w:rFonts w:ascii="Times New Roman" w:hAnsi="Times New Roman"/>
          <w:lang w:val="hr-HR"/>
        </w:rPr>
        <w:t xml:space="preserve">tendera uzimajući u obzir </w:t>
      </w:r>
      <w:r w:rsidRPr="007D67CD">
        <w:rPr>
          <w:rFonts w:ascii="Times New Roman" w:hAnsi="Times New Roman"/>
          <w:lang w:val="hr-HR"/>
        </w:rPr>
        <w:t>rješenja za pr</w:t>
      </w:r>
      <w:r w:rsidR="0033159A" w:rsidRPr="007D67CD">
        <w:rPr>
          <w:rFonts w:ascii="Times New Roman" w:hAnsi="Times New Roman"/>
          <w:lang w:val="hr-HR"/>
        </w:rPr>
        <w:t>omjenu ponude - ukoliko ih ima</w:t>
      </w:r>
      <w:r w:rsidRPr="007D67CD">
        <w:rPr>
          <w:rFonts w:ascii="Times New Roman" w:hAnsi="Times New Roman"/>
          <w:lang w:val="hr-HR"/>
        </w:rPr>
        <w:t>. Mogućnost dodatnih informacija prije nego što rok za podnošenje ponuda</w:t>
      </w:r>
      <w:r w:rsidR="0033159A" w:rsidRPr="007D67CD">
        <w:rPr>
          <w:rFonts w:ascii="Times New Roman" w:hAnsi="Times New Roman"/>
          <w:lang w:val="hr-HR"/>
        </w:rPr>
        <w:t xml:space="preserve"> istekne, </w:t>
      </w:r>
      <w:r w:rsidRPr="007D67CD">
        <w:rPr>
          <w:rFonts w:ascii="Times New Roman" w:hAnsi="Times New Roman"/>
          <w:lang w:val="hr-HR"/>
        </w:rPr>
        <w:t xml:space="preserve">djeluje s 4 alternative zbog specifičnih </w:t>
      </w:r>
      <w:r w:rsidR="00BF62E6" w:rsidRPr="007D67CD">
        <w:rPr>
          <w:rFonts w:ascii="Times New Roman" w:hAnsi="Times New Roman"/>
          <w:lang w:val="hr-HR"/>
        </w:rPr>
        <w:t>uslov</w:t>
      </w:r>
      <w:r w:rsidR="00FB103B" w:rsidRPr="007D67CD">
        <w:rPr>
          <w:rFonts w:ascii="Times New Roman" w:hAnsi="Times New Roman"/>
          <w:lang w:val="hr-HR"/>
        </w:rPr>
        <w:t>a. U nekim slučajevima moguć je i intervju s Ponuđačem.</w:t>
      </w:r>
    </w:p>
    <w:p w:rsidR="00866B4D" w:rsidRPr="007D67CD" w:rsidRDefault="00866B4D" w:rsidP="00866B4D">
      <w:pPr>
        <w:spacing w:after="0" w:line="240" w:lineRule="auto"/>
        <w:jc w:val="both"/>
        <w:rPr>
          <w:rFonts w:ascii="Times New Roman" w:hAnsi="Times New Roman"/>
          <w:lang w:val="hr-HR"/>
        </w:rPr>
      </w:pPr>
      <w:r w:rsidRPr="007D67CD">
        <w:rPr>
          <w:rFonts w:ascii="Times New Roman" w:hAnsi="Times New Roman"/>
          <w:lang w:val="hr-HR"/>
        </w:rPr>
        <w:t xml:space="preserve">Najbolja vrijednost za novac određena je </w:t>
      </w:r>
      <w:r w:rsidR="00FB103B" w:rsidRPr="007D67CD">
        <w:rPr>
          <w:rFonts w:ascii="Times New Roman" w:hAnsi="Times New Roman"/>
          <w:lang w:val="hr-HR"/>
        </w:rPr>
        <w:t>razmatranjem</w:t>
      </w:r>
      <w:r w:rsidRPr="007D67CD">
        <w:rPr>
          <w:rFonts w:ascii="Times New Roman" w:hAnsi="Times New Roman"/>
          <w:lang w:val="hr-HR"/>
        </w:rPr>
        <w:t xml:space="preserve"> tehničke </w:t>
      </w:r>
      <w:r w:rsidR="00FB103B" w:rsidRPr="007D67CD">
        <w:rPr>
          <w:rFonts w:ascii="Times New Roman" w:hAnsi="Times New Roman"/>
          <w:lang w:val="hr-HR"/>
        </w:rPr>
        <w:t>kvalitete</w:t>
      </w:r>
      <w:r w:rsidRPr="007D67CD">
        <w:rPr>
          <w:rFonts w:ascii="Times New Roman" w:hAnsi="Times New Roman"/>
          <w:lang w:val="hr-HR"/>
        </w:rPr>
        <w:t xml:space="preserve"> prema cijeni na temelju</w:t>
      </w:r>
      <w:r w:rsidR="00FB103B" w:rsidRPr="007D67CD">
        <w:rPr>
          <w:rFonts w:ascii="Times New Roman" w:hAnsi="Times New Roman"/>
          <w:lang w:val="hr-HR"/>
        </w:rPr>
        <w:t xml:space="preserve"> baze</w:t>
      </w:r>
      <w:r w:rsidRPr="007D67CD">
        <w:rPr>
          <w:rFonts w:ascii="Times New Roman" w:hAnsi="Times New Roman"/>
          <w:lang w:val="hr-HR"/>
        </w:rPr>
        <w:t xml:space="preserve"> 80/20 prema članku 12.3. U nekim se slučajevima može primijeniti i otkazivanje </w:t>
      </w:r>
      <w:r w:rsidR="00FB103B" w:rsidRPr="007D67CD">
        <w:rPr>
          <w:rFonts w:ascii="Times New Roman" w:hAnsi="Times New Roman"/>
          <w:lang w:val="hr-HR"/>
        </w:rPr>
        <w:t>tenderske procedure</w:t>
      </w:r>
      <w:r w:rsidRPr="007D67CD">
        <w:rPr>
          <w:rFonts w:ascii="Times New Roman" w:hAnsi="Times New Roman"/>
          <w:lang w:val="hr-HR"/>
        </w:rPr>
        <w:t xml:space="preserve"> prema članku 15.</w:t>
      </w:r>
    </w:p>
    <w:p w:rsidR="00476344" w:rsidRPr="007D67CD" w:rsidRDefault="00476344" w:rsidP="00866B4D">
      <w:pPr>
        <w:spacing w:after="0" w:line="240" w:lineRule="auto"/>
        <w:jc w:val="both"/>
        <w:rPr>
          <w:rFonts w:ascii="Times New Roman" w:hAnsi="Times New Roman"/>
          <w:lang w:val="hr-HR"/>
        </w:rPr>
      </w:pPr>
    </w:p>
    <w:p w:rsidR="00866B4D" w:rsidRPr="007D67CD" w:rsidRDefault="00866B4D" w:rsidP="00866B4D">
      <w:pPr>
        <w:spacing w:after="0" w:line="240" w:lineRule="auto"/>
        <w:jc w:val="both"/>
        <w:rPr>
          <w:rFonts w:ascii="Times New Roman" w:hAnsi="Times New Roman"/>
          <w:b/>
          <w:lang w:val="hr-HR"/>
        </w:rPr>
      </w:pPr>
      <w:r w:rsidRPr="007D67CD">
        <w:rPr>
          <w:rFonts w:ascii="Times New Roman" w:hAnsi="Times New Roman"/>
          <w:b/>
          <w:lang w:val="hr-HR"/>
        </w:rPr>
        <w:t>Nacrt ugovora - Ugovor o uslugama</w:t>
      </w:r>
    </w:p>
    <w:p w:rsidR="005C4FED" w:rsidRPr="007D67CD" w:rsidRDefault="00866B4D" w:rsidP="005E445A">
      <w:pPr>
        <w:spacing w:after="0" w:line="240" w:lineRule="auto"/>
        <w:jc w:val="both"/>
        <w:rPr>
          <w:rStyle w:val="Hyperlink"/>
          <w:rFonts w:ascii="Times New Roman" w:hAnsi="Times New Roman"/>
          <w:color w:val="auto"/>
          <w:u w:val="none"/>
          <w:lang w:val="hr-HR"/>
        </w:rPr>
      </w:pPr>
      <w:r w:rsidRPr="007D67CD">
        <w:rPr>
          <w:rFonts w:ascii="Times New Roman" w:hAnsi="Times New Roman"/>
          <w:lang w:val="hr-HR"/>
        </w:rPr>
        <w:t xml:space="preserve">Ugovor o uslugama slijedi načela "Kratkog </w:t>
      </w:r>
      <w:r w:rsidR="00FB103B" w:rsidRPr="007D67CD">
        <w:rPr>
          <w:rFonts w:ascii="Times New Roman" w:hAnsi="Times New Roman"/>
          <w:lang w:val="hr-HR"/>
        </w:rPr>
        <w:t>ugovora" na temelju britanskog običajnog prava</w:t>
      </w:r>
      <w:r w:rsidRPr="007D67CD">
        <w:rPr>
          <w:rFonts w:ascii="Times New Roman" w:hAnsi="Times New Roman"/>
          <w:lang w:val="hr-HR"/>
        </w:rPr>
        <w:t>, uključujući redoslijed prednosti Ugovornih dokumenata. Ovo će pratiti i povezane dodatke Ugovoru.</w:t>
      </w:r>
      <w:bookmarkStart w:id="31" w:name="_Toc455826475"/>
    </w:p>
    <w:bookmarkEnd w:id="31"/>
    <w:p w:rsidR="00AA12B5" w:rsidRPr="007D67CD" w:rsidRDefault="00AA12B5" w:rsidP="00970C41">
      <w:pPr>
        <w:spacing w:after="0" w:line="240" w:lineRule="auto"/>
        <w:rPr>
          <w:rFonts w:ascii="Times New Roman" w:hAnsi="Times New Roman"/>
          <w:b/>
          <w:highlight w:val="green"/>
          <w:lang w:val="hr-HR"/>
        </w:rPr>
      </w:pPr>
    </w:p>
    <w:p w:rsidR="00467300" w:rsidRPr="007D67CD" w:rsidRDefault="00467300" w:rsidP="00FF1981">
      <w:pPr>
        <w:pStyle w:val="Heading2"/>
        <w:spacing w:before="0" w:after="0"/>
        <w:rPr>
          <w:rStyle w:val="Hyperlink"/>
          <w:rFonts w:ascii="Times New Roman" w:hAnsi="Times New Roman"/>
          <w:i w:val="0"/>
          <w:color w:val="auto"/>
          <w:sz w:val="22"/>
          <w:szCs w:val="22"/>
          <w:u w:val="none"/>
          <w:lang w:val="hr-HR"/>
        </w:rPr>
      </w:pPr>
      <w:bookmarkStart w:id="32" w:name="_Toc455826476"/>
      <w:r w:rsidRPr="007D67CD">
        <w:rPr>
          <w:rStyle w:val="Hyperlink"/>
          <w:rFonts w:ascii="Times New Roman" w:hAnsi="Times New Roman"/>
          <w:i w:val="0"/>
          <w:color w:val="auto"/>
          <w:sz w:val="22"/>
          <w:szCs w:val="22"/>
          <w:u w:val="none"/>
          <w:lang w:val="hr-HR"/>
        </w:rPr>
        <w:t xml:space="preserve">Posebni </w:t>
      </w:r>
      <w:r w:rsidR="00BF62E6" w:rsidRPr="007D67CD">
        <w:rPr>
          <w:rStyle w:val="Hyperlink"/>
          <w:rFonts w:ascii="Times New Roman" w:hAnsi="Times New Roman"/>
          <w:i w:val="0"/>
          <w:color w:val="auto"/>
          <w:sz w:val="22"/>
          <w:szCs w:val="22"/>
          <w:u w:val="none"/>
          <w:lang w:val="hr-HR"/>
        </w:rPr>
        <w:t>uslov</w:t>
      </w:r>
      <w:r w:rsidRPr="007D67CD">
        <w:rPr>
          <w:rStyle w:val="Hyperlink"/>
          <w:rFonts w:ascii="Times New Roman" w:hAnsi="Times New Roman"/>
          <w:i w:val="0"/>
          <w:color w:val="auto"/>
          <w:sz w:val="22"/>
          <w:szCs w:val="22"/>
          <w:u w:val="none"/>
          <w:lang w:val="hr-HR"/>
        </w:rPr>
        <w:t>i</w:t>
      </w:r>
    </w:p>
    <w:p w:rsidR="00467300" w:rsidRPr="007D67CD" w:rsidRDefault="00467300" w:rsidP="00FF1981">
      <w:pPr>
        <w:pStyle w:val="Heading2"/>
        <w:spacing w:before="0" w:after="0"/>
        <w:rPr>
          <w:rStyle w:val="Hyperlink"/>
          <w:rFonts w:ascii="Times New Roman" w:hAnsi="Times New Roman"/>
          <w:b w:val="0"/>
          <w:i w:val="0"/>
          <w:color w:val="auto"/>
          <w:sz w:val="22"/>
          <w:szCs w:val="22"/>
          <w:u w:val="none"/>
          <w:lang w:val="hr-HR"/>
        </w:rPr>
      </w:pPr>
      <w:r w:rsidRPr="007D67CD">
        <w:rPr>
          <w:rStyle w:val="Hyperlink"/>
          <w:rFonts w:ascii="Times New Roman" w:hAnsi="Times New Roman"/>
          <w:b w:val="0"/>
          <w:i w:val="0"/>
          <w:color w:val="auto"/>
          <w:sz w:val="22"/>
          <w:szCs w:val="22"/>
          <w:u w:val="none"/>
          <w:lang w:val="hr-HR"/>
        </w:rPr>
        <w:t xml:space="preserve">Posebni </w:t>
      </w:r>
      <w:r w:rsidR="00BF62E6" w:rsidRPr="007D67CD">
        <w:rPr>
          <w:rStyle w:val="Hyperlink"/>
          <w:rFonts w:ascii="Times New Roman" w:hAnsi="Times New Roman"/>
          <w:b w:val="0"/>
          <w:i w:val="0"/>
          <w:color w:val="auto"/>
          <w:sz w:val="22"/>
          <w:szCs w:val="22"/>
          <w:u w:val="none"/>
          <w:lang w:val="hr-HR"/>
        </w:rPr>
        <w:t>uslov</w:t>
      </w:r>
      <w:r w:rsidRPr="007D67CD">
        <w:rPr>
          <w:rStyle w:val="Hyperlink"/>
          <w:rFonts w:ascii="Times New Roman" w:hAnsi="Times New Roman"/>
          <w:b w:val="0"/>
          <w:i w:val="0"/>
          <w:color w:val="auto"/>
          <w:sz w:val="22"/>
          <w:szCs w:val="22"/>
          <w:u w:val="none"/>
          <w:lang w:val="hr-HR"/>
        </w:rPr>
        <w:t>i predstavljaju jedan od dijelova</w:t>
      </w:r>
      <w:r w:rsidR="00FF1981" w:rsidRPr="007D67CD">
        <w:rPr>
          <w:rStyle w:val="Hyperlink"/>
          <w:rFonts w:ascii="Times New Roman" w:hAnsi="Times New Roman"/>
          <w:b w:val="0"/>
          <w:i w:val="0"/>
          <w:color w:val="auto"/>
          <w:sz w:val="22"/>
          <w:szCs w:val="22"/>
          <w:u w:val="none"/>
          <w:lang w:val="hr-HR"/>
        </w:rPr>
        <w:t xml:space="preserve"> tenderskih</w:t>
      </w:r>
      <w:r w:rsidRPr="007D67CD">
        <w:rPr>
          <w:rStyle w:val="Hyperlink"/>
          <w:rFonts w:ascii="Times New Roman" w:hAnsi="Times New Roman"/>
          <w:b w:val="0"/>
          <w:i w:val="0"/>
          <w:color w:val="auto"/>
          <w:sz w:val="22"/>
          <w:szCs w:val="22"/>
          <w:u w:val="none"/>
          <w:lang w:val="hr-HR"/>
        </w:rPr>
        <w:t xml:space="preserve"> dokumenata koje priprema </w:t>
      </w:r>
      <w:r w:rsidR="00FF1981" w:rsidRPr="007D67CD">
        <w:rPr>
          <w:rStyle w:val="Hyperlink"/>
          <w:rFonts w:ascii="Times New Roman" w:hAnsi="Times New Roman"/>
          <w:b w:val="0"/>
          <w:i w:val="0"/>
          <w:color w:val="auto"/>
          <w:sz w:val="22"/>
          <w:szCs w:val="22"/>
          <w:u w:val="none"/>
          <w:lang w:val="hr-HR"/>
        </w:rPr>
        <w:t>Ugovorni organ.</w:t>
      </w:r>
      <w:r w:rsidRPr="007D67CD">
        <w:rPr>
          <w:rStyle w:val="Hyperlink"/>
          <w:rFonts w:ascii="Times New Roman" w:hAnsi="Times New Roman"/>
          <w:b w:val="0"/>
          <w:i w:val="0"/>
          <w:color w:val="auto"/>
          <w:sz w:val="22"/>
          <w:szCs w:val="22"/>
          <w:u w:val="none"/>
          <w:lang w:val="hr-HR"/>
        </w:rPr>
        <w:t xml:space="preserve"> U mnogim slučajevima i vanjska pomoć odvjetnika je bi</w:t>
      </w:r>
      <w:r w:rsidR="00FF1981" w:rsidRPr="007D67CD">
        <w:rPr>
          <w:rStyle w:val="Hyperlink"/>
          <w:rFonts w:ascii="Times New Roman" w:hAnsi="Times New Roman"/>
          <w:b w:val="0"/>
          <w:i w:val="0"/>
          <w:color w:val="auto"/>
          <w:sz w:val="22"/>
          <w:szCs w:val="22"/>
          <w:u w:val="none"/>
          <w:lang w:val="hr-HR"/>
        </w:rPr>
        <w:t>tna zbog činjenice da Ugovor i u</w:t>
      </w:r>
      <w:r w:rsidRPr="007D67CD">
        <w:rPr>
          <w:rStyle w:val="Hyperlink"/>
          <w:rFonts w:ascii="Times New Roman" w:hAnsi="Times New Roman"/>
          <w:b w:val="0"/>
          <w:i w:val="0"/>
          <w:color w:val="auto"/>
          <w:sz w:val="22"/>
          <w:szCs w:val="22"/>
          <w:u w:val="none"/>
          <w:lang w:val="hr-HR"/>
        </w:rPr>
        <w:t xml:space="preserve">govorni </w:t>
      </w:r>
      <w:r w:rsidR="00BF62E6" w:rsidRPr="007D67CD">
        <w:rPr>
          <w:rStyle w:val="Hyperlink"/>
          <w:rFonts w:ascii="Times New Roman" w:hAnsi="Times New Roman"/>
          <w:b w:val="0"/>
          <w:i w:val="0"/>
          <w:color w:val="auto"/>
          <w:sz w:val="22"/>
          <w:szCs w:val="22"/>
          <w:u w:val="none"/>
          <w:lang w:val="hr-HR"/>
        </w:rPr>
        <w:t>uslov</w:t>
      </w:r>
      <w:r w:rsidRPr="007D67CD">
        <w:rPr>
          <w:rStyle w:val="Hyperlink"/>
          <w:rFonts w:ascii="Times New Roman" w:hAnsi="Times New Roman"/>
          <w:b w:val="0"/>
          <w:i w:val="0"/>
          <w:color w:val="auto"/>
          <w:sz w:val="22"/>
          <w:szCs w:val="22"/>
          <w:u w:val="none"/>
          <w:lang w:val="hr-HR"/>
        </w:rPr>
        <w:t>i odražavaju lokalne zako</w:t>
      </w:r>
      <w:r w:rsidR="00FF1981" w:rsidRPr="007D67CD">
        <w:rPr>
          <w:rStyle w:val="Hyperlink"/>
          <w:rFonts w:ascii="Times New Roman" w:hAnsi="Times New Roman"/>
          <w:b w:val="0"/>
          <w:i w:val="0"/>
          <w:color w:val="auto"/>
          <w:sz w:val="22"/>
          <w:szCs w:val="22"/>
          <w:u w:val="none"/>
          <w:lang w:val="hr-HR"/>
        </w:rPr>
        <w:t>ne, podzakonske akte i dekrete</w:t>
      </w:r>
      <w:r w:rsidRPr="007D67CD">
        <w:rPr>
          <w:rStyle w:val="Hyperlink"/>
          <w:rFonts w:ascii="Times New Roman" w:hAnsi="Times New Roman"/>
          <w:b w:val="0"/>
          <w:i w:val="0"/>
          <w:color w:val="auto"/>
          <w:sz w:val="22"/>
          <w:szCs w:val="22"/>
          <w:u w:val="none"/>
          <w:lang w:val="hr-HR"/>
        </w:rPr>
        <w:t xml:space="preserve"> u BiH. Međutim, dužnosti i odgovornosti </w:t>
      </w:r>
      <w:r w:rsidR="00FF1981" w:rsidRPr="007D67CD">
        <w:rPr>
          <w:rStyle w:val="Hyperlink"/>
          <w:rFonts w:ascii="Times New Roman" w:hAnsi="Times New Roman"/>
          <w:b w:val="0"/>
          <w:i w:val="0"/>
          <w:color w:val="auto"/>
          <w:sz w:val="22"/>
          <w:szCs w:val="22"/>
          <w:u w:val="none"/>
          <w:lang w:val="hr-HR"/>
        </w:rPr>
        <w:t>projektantske firme</w:t>
      </w:r>
      <w:r w:rsidRPr="007D67CD">
        <w:rPr>
          <w:rStyle w:val="Hyperlink"/>
          <w:rFonts w:ascii="Times New Roman" w:hAnsi="Times New Roman"/>
          <w:b w:val="0"/>
          <w:i w:val="0"/>
          <w:color w:val="auto"/>
          <w:sz w:val="22"/>
          <w:szCs w:val="22"/>
          <w:u w:val="none"/>
          <w:lang w:val="hr-HR"/>
        </w:rPr>
        <w:t xml:space="preserve"> moraju se </w:t>
      </w:r>
      <w:r w:rsidR="00FF1981" w:rsidRPr="007D67CD">
        <w:rPr>
          <w:rStyle w:val="Hyperlink"/>
          <w:rFonts w:ascii="Times New Roman" w:hAnsi="Times New Roman"/>
          <w:i w:val="0"/>
          <w:color w:val="auto"/>
          <w:sz w:val="22"/>
          <w:szCs w:val="22"/>
          <w:u w:val="none"/>
          <w:lang w:val="hr-HR"/>
        </w:rPr>
        <w:t xml:space="preserve">tumačiti </w:t>
      </w:r>
      <w:r w:rsidRPr="007D67CD">
        <w:rPr>
          <w:rStyle w:val="Hyperlink"/>
          <w:rFonts w:ascii="Times New Roman" w:hAnsi="Times New Roman"/>
          <w:i w:val="0"/>
          <w:color w:val="auto"/>
          <w:sz w:val="22"/>
          <w:szCs w:val="22"/>
          <w:u w:val="none"/>
          <w:lang w:val="hr-HR"/>
        </w:rPr>
        <w:t xml:space="preserve">strogo zajedno s </w:t>
      </w:r>
      <w:r w:rsidR="00FF1981" w:rsidRPr="007D67CD">
        <w:rPr>
          <w:rStyle w:val="Hyperlink"/>
          <w:rFonts w:ascii="Times New Roman" w:hAnsi="Times New Roman"/>
          <w:i w:val="0"/>
          <w:color w:val="auto"/>
          <w:sz w:val="22"/>
          <w:szCs w:val="22"/>
          <w:u w:val="none"/>
          <w:lang w:val="hr-HR"/>
        </w:rPr>
        <w:t>Opisom projektnih zadataka</w:t>
      </w:r>
      <w:r w:rsidRPr="007D67CD">
        <w:rPr>
          <w:rStyle w:val="Hyperlink"/>
          <w:rFonts w:ascii="Times New Roman" w:hAnsi="Times New Roman"/>
          <w:b w:val="0"/>
          <w:i w:val="0"/>
          <w:color w:val="auto"/>
          <w:sz w:val="22"/>
          <w:szCs w:val="22"/>
          <w:u w:val="none"/>
          <w:lang w:val="hr-HR"/>
        </w:rPr>
        <w:t xml:space="preserve"> i svim srodnim prilozima ugovora.</w:t>
      </w:r>
    </w:p>
    <w:p w:rsidR="00467300" w:rsidRPr="007D67CD" w:rsidRDefault="00FF1981" w:rsidP="00467300">
      <w:pPr>
        <w:pStyle w:val="Heading2"/>
        <w:spacing w:after="0"/>
        <w:rPr>
          <w:rStyle w:val="Hyperlink"/>
          <w:rFonts w:ascii="Times New Roman" w:hAnsi="Times New Roman"/>
          <w:b w:val="0"/>
          <w:i w:val="0"/>
          <w:color w:val="auto"/>
          <w:sz w:val="22"/>
          <w:szCs w:val="22"/>
          <w:u w:val="none"/>
          <w:lang w:val="hr-HR"/>
        </w:rPr>
      </w:pPr>
      <w:r w:rsidRPr="007D67CD">
        <w:rPr>
          <w:rStyle w:val="Hyperlink"/>
          <w:rFonts w:ascii="Times New Roman" w:hAnsi="Times New Roman"/>
          <w:b w:val="0"/>
          <w:i w:val="0"/>
          <w:color w:val="auto"/>
          <w:sz w:val="22"/>
          <w:szCs w:val="22"/>
          <w:u w:val="none"/>
          <w:lang w:val="hr-HR"/>
        </w:rPr>
        <w:t xml:space="preserve">Stoga se posebni </w:t>
      </w:r>
      <w:r w:rsidR="00BF62E6" w:rsidRPr="007D67CD">
        <w:rPr>
          <w:rStyle w:val="Hyperlink"/>
          <w:rFonts w:ascii="Times New Roman" w:hAnsi="Times New Roman"/>
          <w:b w:val="0"/>
          <w:i w:val="0"/>
          <w:color w:val="auto"/>
          <w:sz w:val="22"/>
          <w:szCs w:val="22"/>
          <w:u w:val="none"/>
          <w:lang w:val="hr-HR"/>
        </w:rPr>
        <w:t>uslov</w:t>
      </w:r>
      <w:r w:rsidRPr="007D67CD">
        <w:rPr>
          <w:rStyle w:val="Hyperlink"/>
          <w:rFonts w:ascii="Times New Roman" w:hAnsi="Times New Roman"/>
          <w:b w:val="0"/>
          <w:i w:val="0"/>
          <w:color w:val="auto"/>
          <w:sz w:val="22"/>
          <w:szCs w:val="22"/>
          <w:u w:val="none"/>
          <w:lang w:val="hr-HR"/>
        </w:rPr>
        <w:t>i TD-e</w:t>
      </w:r>
      <w:r w:rsidR="00467300" w:rsidRPr="007D67CD">
        <w:rPr>
          <w:rStyle w:val="Hyperlink"/>
          <w:rFonts w:ascii="Times New Roman" w:hAnsi="Times New Roman"/>
          <w:b w:val="0"/>
          <w:i w:val="0"/>
          <w:color w:val="auto"/>
          <w:sz w:val="22"/>
          <w:szCs w:val="22"/>
          <w:u w:val="none"/>
          <w:lang w:val="hr-HR"/>
        </w:rPr>
        <w:t xml:space="preserve"> </w:t>
      </w:r>
      <w:r w:rsidR="00467300" w:rsidRPr="007D67CD">
        <w:rPr>
          <w:rStyle w:val="Hyperlink"/>
          <w:rFonts w:ascii="Times New Roman" w:hAnsi="Times New Roman"/>
          <w:i w:val="0"/>
          <w:color w:val="auto"/>
          <w:sz w:val="22"/>
          <w:szCs w:val="22"/>
          <w:u w:val="none"/>
          <w:lang w:val="hr-HR"/>
        </w:rPr>
        <w:t xml:space="preserve">revidiraju prije nego što </w:t>
      </w:r>
      <w:r w:rsidRPr="007D67CD">
        <w:rPr>
          <w:rStyle w:val="Hyperlink"/>
          <w:rFonts w:ascii="Times New Roman" w:hAnsi="Times New Roman"/>
          <w:i w:val="0"/>
          <w:color w:val="auto"/>
          <w:sz w:val="22"/>
          <w:szCs w:val="22"/>
          <w:u w:val="none"/>
          <w:lang w:val="hr-HR"/>
        </w:rPr>
        <w:t>se pripremi posljednja verzija</w:t>
      </w:r>
      <w:r w:rsidR="00467300" w:rsidRPr="007D67CD">
        <w:rPr>
          <w:rStyle w:val="Hyperlink"/>
          <w:rFonts w:ascii="Times New Roman" w:hAnsi="Times New Roman"/>
          <w:b w:val="0"/>
          <w:i w:val="0"/>
          <w:color w:val="auto"/>
          <w:sz w:val="22"/>
          <w:szCs w:val="22"/>
          <w:u w:val="none"/>
          <w:lang w:val="hr-HR"/>
        </w:rPr>
        <w:t xml:space="preserve"> </w:t>
      </w:r>
      <w:r w:rsidRPr="007D67CD">
        <w:rPr>
          <w:rStyle w:val="Hyperlink"/>
          <w:rFonts w:ascii="Times New Roman" w:hAnsi="Times New Roman"/>
          <w:b w:val="0"/>
          <w:i w:val="0"/>
          <w:color w:val="auto"/>
          <w:sz w:val="22"/>
          <w:szCs w:val="22"/>
          <w:u w:val="none"/>
          <w:lang w:val="hr-HR"/>
        </w:rPr>
        <w:t xml:space="preserve">tenderske </w:t>
      </w:r>
      <w:r w:rsidR="00F35FD2" w:rsidRPr="007D67CD">
        <w:rPr>
          <w:rStyle w:val="Hyperlink"/>
          <w:rFonts w:ascii="Times New Roman" w:hAnsi="Times New Roman"/>
          <w:b w:val="0"/>
          <w:i w:val="0"/>
          <w:color w:val="auto"/>
          <w:sz w:val="22"/>
          <w:szCs w:val="22"/>
          <w:u w:val="none"/>
          <w:lang w:val="hr-HR"/>
        </w:rPr>
        <w:t>dokumentacije</w:t>
      </w:r>
      <w:r w:rsidR="00467300" w:rsidRPr="007D67CD">
        <w:rPr>
          <w:rStyle w:val="Hyperlink"/>
          <w:rFonts w:ascii="Times New Roman" w:hAnsi="Times New Roman"/>
          <w:b w:val="0"/>
          <w:i w:val="0"/>
          <w:color w:val="auto"/>
          <w:sz w:val="22"/>
          <w:szCs w:val="22"/>
          <w:u w:val="none"/>
          <w:lang w:val="hr-HR"/>
        </w:rPr>
        <w:t xml:space="preserve"> od strane </w:t>
      </w:r>
      <w:r w:rsidR="002D29C6" w:rsidRPr="007D67CD">
        <w:rPr>
          <w:rStyle w:val="Hyperlink"/>
          <w:rFonts w:ascii="Times New Roman" w:hAnsi="Times New Roman"/>
          <w:b w:val="0"/>
          <w:i w:val="0"/>
          <w:color w:val="auto"/>
          <w:sz w:val="22"/>
          <w:szCs w:val="22"/>
          <w:u w:val="none"/>
          <w:lang w:val="hr-HR"/>
        </w:rPr>
        <w:t>BiH odvjetnika</w:t>
      </w:r>
      <w:r w:rsidR="00467300" w:rsidRPr="007D67CD">
        <w:rPr>
          <w:rStyle w:val="Hyperlink"/>
          <w:rFonts w:ascii="Times New Roman" w:hAnsi="Times New Roman"/>
          <w:b w:val="0"/>
          <w:i w:val="0"/>
          <w:color w:val="auto"/>
          <w:sz w:val="22"/>
          <w:szCs w:val="22"/>
          <w:u w:val="none"/>
          <w:lang w:val="hr-HR"/>
        </w:rPr>
        <w:t xml:space="preserve"> </w:t>
      </w:r>
      <w:r w:rsidR="002D29C6" w:rsidRPr="007D67CD">
        <w:rPr>
          <w:rStyle w:val="Hyperlink"/>
          <w:rFonts w:ascii="Times New Roman" w:hAnsi="Times New Roman"/>
          <w:b w:val="0"/>
          <w:i w:val="0"/>
          <w:color w:val="auto"/>
          <w:sz w:val="22"/>
          <w:szCs w:val="22"/>
          <w:u w:val="none"/>
          <w:lang w:val="hr-HR"/>
        </w:rPr>
        <w:t xml:space="preserve">u cilju </w:t>
      </w:r>
      <w:r w:rsidR="00467300" w:rsidRPr="007D67CD">
        <w:rPr>
          <w:rStyle w:val="Hyperlink"/>
          <w:rFonts w:ascii="Times New Roman" w:hAnsi="Times New Roman"/>
          <w:b w:val="0"/>
          <w:i w:val="0"/>
          <w:color w:val="auto"/>
          <w:sz w:val="22"/>
          <w:szCs w:val="22"/>
          <w:u w:val="none"/>
          <w:lang w:val="hr-HR"/>
        </w:rPr>
        <w:t>da se u dokumentima ugradi posljednja verzija s</w:t>
      </w:r>
      <w:r w:rsidR="002D29C6" w:rsidRPr="007D67CD">
        <w:rPr>
          <w:rStyle w:val="Hyperlink"/>
          <w:rFonts w:ascii="Times New Roman" w:hAnsi="Times New Roman"/>
          <w:b w:val="0"/>
          <w:i w:val="0"/>
          <w:color w:val="auto"/>
          <w:sz w:val="22"/>
          <w:szCs w:val="22"/>
          <w:u w:val="none"/>
          <w:lang w:val="hr-HR"/>
        </w:rPr>
        <w:t>vih povezanih zakona i dekreta</w:t>
      </w:r>
      <w:r w:rsidR="00467300" w:rsidRPr="007D67CD">
        <w:rPr>
          <w:rStyle w:val="Hyperlink"/>
          <w:rFonts w:ascii="Times New Roman" w:hAnsi="Times New Roman"/>
          <w:b w:val="0"/>
          <w:i w:val="0"/>
          <w:color w:val="auto"/>
          <w:sz w:val="22"/>
          <w:szCs w:val="22"/>
          <w:u w:val="none"/>
          <w:lang w:val="hr-HR"/>
        </w:rPr>
        <w:t xml:space="preserve"> zbog činjenice da su posebni </w:t>
      </w:r>
      <w:r w:rsidR="00BF62E6" w:rsidRPr="007D67CD">
        <w:rPr>
          <w:rStyle w:val="Hyperlink"/>
          <w:rFonts w:ascii="Times New Roman" w:hAnsi="Times New Roman"/>
          <w:b w:val="0"/>
          <w:i w:val="0"/>
          <w:color w:val="auto"/>
          <w:sz w:val="22"/>
          <w:szCs w:val="22"/>
          <w:u w:val="none"/>
          <w:lang w:val="hr-HR"/>
        </w:rPr>
        <w:t>uslov</w:t>
      </w:r>
      <w:r w:rsidR="00467300" w:rsidRPr="007D67CD">
        <w:rPr>
          <w:rStyle w:val="Hyperlink"/>
          <w:rFonts w:ascii="Times New Roman" w:hAnsi="Times New Roman"/>
          <w:b w:val="0"/>
          <w:i w:val="0"/>
          <w:color w:val="auto"/>
          <w:sz w:val="22"/>
          <w:szCs w:val="22"/>
          <w:u w:val="none"/>
          <w:lang w:val="hr-HR"/>
        </w:rPr>
        <w:t xml:space="preserve">i kao i opći </w:t>
      </w:r>
      <w:r w:rsidR="00BF62E6" w:rsidRPr="007D67CD">
        <w:rPr>
          <w:rStyle w:val="Hyperlink"/>
          <w:rFonts w:ascii="Times New Roman" w:hAnsi="Times New Roman"/>
          <w:b w:val="0"/>
          <w:i w:val="0"/>
          <w:color w:val="auto"/>
          <w:sz w:val="22"/>
          <w:szCs w:val="22"/>
          <w:u w:val="none"/>
          <w:lang w:val="hr-HR"/>
        </w:rPr>
        <w:t>uslov</w:t>
      </w:r>
      <w:r w:rsidR="00467300" w:rsidRPr="007D67CD">
        <w:rPr>
          <w:rStyle w:val="Hyperlink"/>
          <w:rFonts w:ascii="Times New Roman" w:hAnsi="Times New Roman"/>
          <w:b w:val="0"/>
          <w:i w:val="0"/>
          <w:color w:val="auto"/>
          <w:sz w:val="22"/>
          <w:szCs w:val="22"/>
          <w:u w:val="none"/>
          <w:lang w:val="hr-HR"/>
        </w:rPr>
        <w:t>i temeljeni na drugom zakonu.</w:t>
      </w:r>
    </w:p>
    <w:p w:rsidR="00467300" w:rsidRPr="007D67CD" w:rsidRDefault="00467300" w:rsidP="00467300">
      <w:pPr>
        <w:pStyle w:val="Heading2"/>
        <w:spacing w:after="0"/>
        <w:rPr>
          <w:rStyle w:val="Hyperlink"/>
          <w:rFonts w:ascii="Times New Roman" w:hAnsi="Times New Roman"/>
          <w:i w:val="0"/>
          <w:color w:val="auto"/>
          <w:sz w:val="22"/>
          <w:szCs w:val="22"/>
          <w:u w:val="none"/>
          <w:lang w:val="hr-HR"/>
        </w:rPr>
      </w:pPr>
      <w:r w:rsidRPr="007D67CD">
        <w:rPr>
          <w:rStyle w:val="Hyperlink"/>
          <w:rFonts w:ascii="Times New Roman" w:hAnsi="Times New Roman"/>
          <w:i w:val="0"/>
          <w:color w:val="auto"/>
          <w:sz w:val="22"/>
          <w:szCs w:val="22"/>
          <w:u w:val="none"/>
          <w:lang w:val="hr-HR"/>
        </w:rPr>
        <w:t>Obavijest</w:t>
      </w:r>
    </w:p>
    <w:p w:rsidR="00467300" w:rsidRPr="007D67CD" w:rsidRDefault="00467300" w:rsidP="00467300">
      <w:pPr>
        <w:pStyle w:val="Heading2"/>
        <w:spacing w:before="0" w:after="0"/>
        <w:rPr>
          <w:rStyle w:val="Hyperlink"/>
          <w:rFonts w:ascii="Times New Roman" w:hAnsi="Times New Roman"/>
          <w:b w:val="0"/>
          <w:i w:val="0"/>
          <w:color w:val="auto"/>
          <w:sz w:val="22"/>
          <w:szCs w:val="22"/>
          <w:u w:val="none"/>
          <w:lang w:val="hr-HR"/>
        </w:rPr>
      </w:pPr>
      <w:r w:rsidRPr="007D67CD">
        <w:rPr>
          <w:rStyle w:val="Hyperlink"/>
          <w:rFonts w:ascii="Times New Roman" w:hAnsi="Times New Roman"/>
          <w:b w:val="0"/>
          <w:i w:val="0"/>
          <w:color w:val="auto"/>
          <w:sz w:val="22"/>
          <w:szCs w:val="22"/>
          <w:u w:val="none"/>
          <w:lang w:val="hr-HR"/>
        </w:rPr>
        <w:t>Na temelju prethodnog iskustva Glavnog stručnjaka NISPAcee s infrastrukturnim komuna</w:t>
      </w:r>
      <w:r w:rsidR="00AA14EB" w:rsidRPr="007D67CD">
        <w:rPr>
          <w:rStyle w:val="Hyperlink"/>
          <w:rFonts w:ascii="Times New Roman" w:hAnsi="Times New Roman"/>
          <w:b w:val="0"/>
          <w:i w:val="0"/>
          <w:color w:val="auto"/>
          <w:sz w:val="22"/>
          <w:szCs w:val="22"/>
          <w:u w:val="none"/>
          <w:lang w:val="hr-HR"/>
        </w:rPr>
        <w:t>lnim vodnim projektima, značajna iskustva</w:t>
      </w:r>
      <w:r w:rsidRPr="007D67CD">
        <w:rPr>
          <w:rStyle w:val="Hyperlink"/>
          <w:rFonts w:ascii="Times New Roman" w:hAnsi="Times New Roman"/>
          <w:b w:val="0"/>
          <w:i w:val="0"/>
          <w:color w:val="auto"/>
          <w:sz w:val="22"/>
          <w:szCs w:val="22"/>
          <w:u w:val="none"/>
          <w:lang w:val="hr-HR"/>
        </w:rPr>
        <w:t xml:space="preserve"> iz povezanog projekta</w:t>
      </w:r>
      <w:r w:rsidR="002D29C6" w:rsidRPr="007D67CD">
        <w:rPr>
          <w:rStyle w:val="Hyperlink"/>
          <w:rFonts w:ascii="Times New Roman" w:hAnsi="Times New Roman"/>
          <w:b w:val="0"/>
          <w:i w:val="0"/>
          <w:color w:val="auto"/>
          <w:sz w:val="22"/>
          <w:szCs w:val="22"/>
          <w:u w:val="none"/>
          <w:lang w:val="hr-HR"/>
        </w:rPr>
        <w:t xml:space="preserve"> postrojenja</w:t>
      </w:r>
      <w:r w:rsidRPr="007D67CD">
        <w:rPr>
          <w:rStyle w:val="Hyperlink"/>
          <w:rFonts w:ascii="Times New Roman" w:hAnsi="Times New Roman"/>
          <w:b w:val="0"/>
          <w:i w:val="0"/>
          <w:color w:val="auto"/>
          <w:sz w:val="22"/>
          <w:szCs w:val="22"/>
          <w:u w:val="none"/>
          <w:lang w:val="hr-HR"/>
        </w:rPr>
        <w:t xml:space="preserve"> za pr</w:t>
      </w:r>
      <w:r w:rsidR="00AA14EB" w:rsidRPr="007D67CD">
        <w:rPr>
          <w:rStyle w:val="Hyperlink"/>
          <w:rFonts w:ascii="Times New Roman" w:hAnsi="Times New Roman"/>
          <w:b w:val="0"/>
          <w:i w:val="0"/>
          <w:color w:val="auto"/>
          <w:sz w:val="22"/>
          <w:szCs w:val="22"/>
          <w:u w:val="none"/>
          <w:lang w:val="hr-HR"/>
        </w:rPr>
        <w:t xml:space="preserve">očišćavanje otpadnih voda već su uključena u Posebne </w:t>
      </w:r>
      <w:r w:rsidR="00BF62E6" w:rsidRPr="007D67CD">
        <w:rPr>
          <w:rStyle w:val="Hyperlink"/>
          <w:rFonts w:ascii="Times New Roman" w:hAnsi="Times New Roman"/>
          <w:b w:val="0"/>
          <w:i w:val="0"/>
          <w:color w:val="auto"/>
          <w:sz w:val="22"/>
          <w:szCs w:val="22"/>
          <w:u w:val="none"/>
          <w:lang w:val="hr-HR"/>
        </w:rPr>
        <w:t>uslov</w:t>
      </w:r>
      <w:r w:rsidR="00AA14EB" w:rsidRPr="007D67CD">
        <w:rPr>
          <w:rStyle w:val="Hyperlink"/>
          <w:rFonts w:ascii="Times New Roman" w:hAnsi="Times New Roman"/>
          <w:b w:val="0"/>
          <w:i w:val="0"/>
          <w:color w:val="auto"/>
          <w:sz w:val="22"/>
          <w:szCs w:val="22"/>
          <w:u w:val="none"/>
          <w:lang w:val="hr-HR"/>
        </w:rPr>
        <w:t>e</w:t>
      </w:r>
      <w:r w:rsidRPr="007D67CD">
        <w:rPr>
          <w:rStyle w:val="Hyperlink"/>
          <w:rFonts w:ascii="Times New Roman" w:hAnsi="Times New Roman"/>
          <w:b w:val="0"/>
          <w:i w:val="0"/>
          <w:color w:val="auto"/>
          <w:sz w:val="22"/>
          <w:szCs w:val="22"/>
          <w:u w:val="none"/>
          <w:lang w:val="hr-HR"/>
        </w:rPr>
        <w:t xml:space="preserve"> u člancima i </w:t>
      </w:r>
      <w:r w:rsidR="00AA14EB" w:rsidRPr="007D67CD">
        <w:rPr>
          <w:rStyle w:val="Hyperlink"/>
          <w:rFonts w:ascii="Times New Roman" w:hAnsi="Times New Roman"/>
          <w:b w:val="0"/>
          <w:i w:val="0"/>
          <w:color w:val="auto"/>
          <w:sz w:val="22"/>
          <w:szCs w:val="22"/>
          <w:u w:val="none"/>
          <w:lang w:val="hr-HR"/>
        </w:rPr>
        <w:t>podstavkama</w:t>
      </w:r>
      <w:r w:rsidRPr="007D67CD">
        <w:rPr>
          <w:rStyle w:val="Hyperlink"/>
          <w:rFonts w:ascii="Times New Roman" w:hAnsi="Times New Roman"/>
          <w:b w:val="0"/>
          <w:i w:val="0"/>
          <w:color w:val="auto"/>
          <w:sz w:val="22"/>
          <w:szCs w:val="22"/>
          <w:u w:val="none"/>
          <w:lang w:val="hr-HR"/>
        </w:rPr>
        <w:t>, kao i</w:t>
      </w:r>
      <w:r w:rsidR="00AA14EB" w:rsidRPr="007D67CD">
        <w:rPr>
          <w:rStyle w:val="Hyperlink"/>
          <w:rFonts w:ascii="Times New Roman" w:hAnsi="Times New Roman"/>
          <w:b w:val="0"/>
          <w:i w:val="0"/>
          <w:color w:val="auto"/>
          <w:sz w:val="22"/>
          <w:szCs w:val="22"/>
          <w:u w:val="none"/>
          <w:lang w:val="hr-HR"/>
        </w:rPr>
        <w:t xml:space="preserve"> </w:t>
      </w:r>
      <w:r w:rsidRPr="007D67CD">
        <w:rPr>
          <w:rStyle w:val="Hyperlink"/>
          <w:rFonts w:ascii="Times New Roman" w:hAnsi="Times New Roman"/>
          <w:b w:val="0"/>
          <w:i w:val="0"/>
          <w:color w:val="auto"/>
          <w:sz w:val="22"/>
          <w:szCs w:val="22"/>
          <w:u w:val="none"/>
          <w:lang w:val="hr-HR"/>
        </w:rPr>
        <w:t xml:space="preserve">u povezanim prilozima ugovora. Svi drugi posebni </w:t>
      </w:r>
      <w:r w:rsidR="00BF62E6" w:rsidRPr="007D67CD">
        <w:rPr>
          <w:rStyle w:val="Hyperlink"/>
          <w:rFonts w:ascii="Times New Roman" w:hAnsi="Times New Roman"/>
          <w:b w:val="0"/>
          <w:i w:val="0"/>
          <w:color w:val="auto"/>
          <w:sz w:val="22"/>
          <w:szCs w:val="22"/>
          <w:u w:val="none"/>
          <w:lang w:val="hr-HR"/>
        </w:rPr>
        <w:t>uslov</w:t>
      </w:r>
      <w:r w:rsidRPr="007D67CD">
        <w:rPr>
          <w:rStyle w:val="Hyperlink"/>
          <w:rFonts w:ascii="Times New Roman" w:hAnsi="Times New Roman"/>
          <w:b w:val="0"/>
          <w:i w:val="0"/>
          <w:color w:val="auto"/>
          <w:sz w:val="22"/>
          <w:szCs w:val="22"/>
          <w:u w:val="none"/>
          <w:lang w:val="hr-HR"/>
        </w:rPr>
        <w:t xml:space="preserve">i u zemlji moraju </w:t>
      </w:r>
      <w:r w:rsidRPr="007D67CD">
        <w:rPr>
          <w:rStyle w:val="Hyperlink"/>
          <w:rFonts w:ascii="Times New Roman" w:hAnsi="Times New Roman"/>
          <w:i w:val="0"/>
          <w:color w:val="auto"/>
          <w:sz w:val="22"/>
          <w:szCs w:val="22"/>
          <w:u w:val="none"/>
          <w:lang w:val="hr-HR"/>
        </w:rPr>
        <w:t xml:space="preserve">naknadno biti uključeni u Posebne </w:t>
      </w:r>
      <w:r w:rsidR="00BF62E6" w:rsidRPr="007D67CD">
        <w:rPr>
          <w:rStyle w:val="Hyperlink"/>
          <w:rFonts w:ascii="Times New Roman" w:hAnsi="Times New Roman"/>
          <w:i w:val="0"/>
          <w:color w:val="auto"/>
          <w:sz w:val="22"/>
          <w:szCs w:val="22"/>
          <w:u w:val="none"/>
          <w:lang w:val="hr-HR"/>
        </w:rPr>
        <w:t>uslov</w:t>
      </w:r>
      <w:r w:rsidRPr="007D67CD">
        <w:rPr>
          <w:rStyle w:val="Hyperlink"/>
          <w:rFonts w:ascii="Times New Roman" w:hAnsi="Times New Roman"/>
          <w:i w:val="0"/>
          <w:color w:val="auto"/>
          <w:sz w:val="22"/>
          <w:szCs w:val="22"/>
          <w:u w:val="none"/>
          <w:lang w:val="hr-HR"/>
        </w:rPr>
        <w:t>e</w:t>
      </w:r>
      <w:r w:rsidRPr="007D67CD">
        <w:rPr>
          <w:rStyle w:val="Hyperlink"/>
          <w:rFonts w:ascii="Times New Roman" w:hAnsi="Times New Roman"/>
          <w:b w:val="0"/>
          <w:i w:val="0"/>
          <w:color w:val="auto"/>
          <w:sz w:val="22"/>
          <w:szCs w:val="22"/>
          <w:u w:val="none"/>
          <w:lang w:val="hr-HR"/>
        </w:rPr>
        <w:t xml:space="preserve"> od </w:t>
      </w:r>
      <w:r w:rsidR="00AA14EB" w:rsidRPr="007D67CD">
        <w:rPr>
          <w:rStyle w:val="Hyperlink"/>
          <w:rFonts w:ascii="Times New Roman" w:hAnsi="Times New Roman"/>
          <w:b w:val="0"/>
          <w:i w:val="0"/>
          <w:color w:val="auto"/>
          <w:sz w:val="22"/>
          <w:szCs w:val="22"/>
          <w:u w:val="none"/>
          <w:lang w:val="hr-HR"/>
        </w:rPr>
        <w:t>strane Ugovornog organa.</w:t>
      </w:r>
    </w:p>
    <w:bookmarkEnd w:id="32"/>
    <w:p w:rsidR="00A03223" w:rsidRPr="007D67CD" w:rsidRDefault="00A03223" w:rsidP="00290A09">
      <w:pPr>
        <w:tabs>
          <w:tab w:val="left" w:pos="0"/>
        </w:tabs>
        <w:spacing w:after="0" w:line="240" w:lineRule="auto"/>
        <w:jc w:val="both"/>
        <w:rPr>
          <w:rFonts w:ascii="Times New Roman" w:hAnsi="Times New Roman"/>
          <w:lang w:val="hr-HR"/>
        </w:rPr>
      </w:pPr>
    </w:p>
    <w:p w:rsidR="00A03223" w:rsidRPr="007D67CD" w:rsidRDefault="00A03223" w:rsidP="00A03223">
      <w:pPr>
        <w:tabs>
          <w:tab w:val="left" w:pos="0"/>
        </w:tabs>
        <w:spacing w:after="0" w:line="240" w:lineRule="auto"/>
        <w:jc w:val="both"/>
        <w:rPr>
          <w:rFonts w:ascii="Times New Roman" w:hAnsi="Times New Roman"/>
          <w:b/>
          <w:lang w:val="hr-HR"/>
        </w:rPr>
      </w:pPr>
      <w:r w:rsidRPr="007D67CD">
        <w:rPr>
          <w:rFonts w:ascii="Times New Roman" w:hAnsi="Times New Roman"/>
          <w:b/>
          <w:lang w:val="hr-HR"/>
        </w:rPr>
        <w:t xml:space="preserve">Opći </w:t>
      </w:r>
      <w:r w:rsidR="00BF62E6" w:rsidRPr="007D67CD">
        <w:rPr>
          <w:rFonts w:ascii="Times New Roman" w:hAnsi="Times New Roman"/>
          <w:b/>
          <w:lang w:val="hr-HR"/>
        </w:rPr>
        <w:t>uslov</w:t>
      </w:r>
      <w:r w:rsidRPr="007D67CD">
        <w:rPr>
          <w:rFonts w:ascii="Times New Roman" w:hAnsi="Times New Roman"/>
          <w:b/>
          <w:lang w:val="hr-HR"/>
        </w:rPr>
        <w:t>i ugovora</w:t>
      </w:r>
    </w:p>
    <w:p w:rsidR="00A03223" w:rsidRPr="007D67CD" w:rsidRDefault="00A03223" w:rsidP="00A03223">
      <w:pPr>
        <w:tabs>
          <w:tab w:val="left" w:pos="0"/>
        </w:tabs>
        <w:spacing w:after="0" w:line="240" w:lineRule="auto"/>
        <w:jc w:val="both"/>
        <w:rPr>
          <w:rFonts w:ascii="Times New Roman" w:hAnsi="Times New Roman"/>
          <w:lang w:val="hr-HR"/>
        </w:rPr>
      </w:pPr>
      <w:r w:rsidRPr="007D67CD">
        <w:rPr>
          <w:rFonts w:ascii="Times New Roman" w:hAnsi="Times New Roman"/>
          <w:lang w:val="hr-HR"/>
        </w:rPr>
        <w:t xml:space="preserve">Za opće </w:t>
      </w:r>
      <w:r w:rsidR="00BF62E6" w:rsidRPr="007D67CD">
        <w:rPr>
          <w:rFonts w:ascii="Times New Roman" w:hAnsi="Times New Roman"/>
          <w:lang w:val="hr-HR"/>
        </w:rPr>
        <w:t>uslov</w:t>
      </w:r>
      <w:r w:rsidRPr="007D67CD">
        <w:rPr>
          <w:rFonts w:ascii="Times New Roman" w:hAnsi="Times New Roman"/>
          <w:lang w:val="hr-HR"/>
        </w:rPr>
        <w:t xml:space="preserve">e (OU) za ugovore o uslugama za vanjske aktivnosti koje financira </w:t>
      </w:r>
      <w:r w:rsidR="002343DA" w:rsidRPr="007D67CD">
        <w:rPr>
          <w:rFonts w:ascii="Times New Roman" w:hAnsi="Times New Roman"/>
          <w:lang w:val="hr-HR"/>
        </w:rPr>
        <w:t>Evrop</w:t>
      </w:r>
      <w:r w:rsidR="00E322A9" w:rsidRPr="007D67CD">
        <w:rPr>
          <w:rFonts w:ascii="Times New Roman" w:hAnsi="Times New Roman"/>
          <w:lang w:val="hr-HR"/>
        </w:rPr>
        <w:t>ska unija ili Razvojni fond (ER</w:t>
      </w:r>
      <w:r w:rsidRPr="007D67CD">
        <w:rPr>
          <w:rFonts w:ascii="Times New Roman" w:hAnsi="Times New Roman"/>
          <w:lang w:val="hr-HR"/>
        </w:rPr>
        <w:t>F) bit će</w:t>
      </w:r>
      <w:r w:rsidR="00E322A9" w:rsidRPr="007D67CD">
        <w:rPr>
          <w:rFonts w:ascii="Times New Roman" w:hAnsi="Times New Roman"/>
          <w:lang w:val="hr-HR"/>
        </w:rPr>
        <w:t xml:space="preserve"> uzeti oni koji čine Aneks I. Općih </w:t>
      </w:r>
      <w:r w:rsidR="00BF62E6" w:rsidRPr="007D67CD">
        <w:rPr>
          <w:rFonts w:ascii="Times New Roman" w:hAnsi="Times New Roman"/>
          <w:lang w:val="hr-HR"/>
        </w:rPr>
        <w:t>uslov</w:t>
      </w:r>
      <w:r w:rsidR="00E322A9" w:rsidRPr="007D67CD">
        <w:rPr>
          <w:rFonts w:ascii="Times New Roman" w:hAnsi="Times New Roman"/>
          <w:lang w:val="hr-HR"/>
        </w:rPr>
        <w:t>a ugovora</w:t>
      </w:r>
      <w:r w:rsidRPr="007D67CD">
        <w:rPr>
          <w:rFonts w:ascii="Times New Roman" w:hAnsi="Times New Roman"/>
          <w:lang w:val="hr-HR"/>
        </w:rPr>
        <w:t xml:space="preserve">. Ovi </w:t>
      </w:r>
      <w:r w:rsidR="00BF62E6" w:rsidRPr="007D67CD">
        <w:rPr>
          <w:rFonts w:ascii="Times New Roman" w:hAnsi="Times New Roman"/>
          <w:lang w:val="hr-HR"/>
        </w:rPr>
        <w:t>uslov</w:t>
      </w:r>
      <w:r w:rsidRPr="007D67CD">
        <w:rPr>
          <w:rFonts w:ascii="Times New Roman" w:hAnsi="Times New Roman"/>
          <w:lang w:val="hr-HR"/>
        </w:rPr>
        <w:t xml:space="preserve">i sastoje se od 42 članka </w:t>
      </w:r>
      <w:r w:rsidRPr="007D67CD">
        <w:rPr>
          <w:rFonts w:ascii="Times New Roman" w:hAnsi="Times New Roman"/>
          <w:b/>
          <w:lang w:val="hr-HR"/>
        </w:rPr>
        <w:t xml:space="preserve">koji ostaju bez ikakvih izmjena, komentara ili </w:t>
      </w:r>
      <w:r w:rsidR="00E322A9" w:rsidRPr="007D67CD">
        <w:rPr>
          <w:rFonts w:ascii="Times New Roman" w:hAnsi="Times New Roman"/>
          <w:b/>
          <w:lang w:val="hr-HR"/>
        </w:rPr>
        <w:t>dopuna</w:t>
      </w:r>
      <w:r w:rsidRPr="007D67CD">
        <w:rPr>
          <w:rFonts w:ascii="Times New Roman" w:hAnsi="Times New Roman"/>
          <w:b/>
          <w:lang w:val="hr-HR"/>
        </w:rPr>
        <w:t>.</w:t>
      </w:r>
    </w:p>
    <w:p w:rsidR="00A03223" w:rsidRPr="007D67CD" w:rsidRDefault="00A03223" w:rsidP="00A03223">
      <w:pPr>
        <w:tabs>
          <w:tab w:val="left" w:pos="0"/>
        </w:tabs>
        <w:spacing w:after="0" w:line="240" w:lineRule="auto"/>
        <w:jc w:val="both"/>
        <w:rPr>
          <w:rFonts w:ascii="Times New Roman" w:hAnsi="Times New Roman"/>
          <w:lang w:val="hr-HR"/>
        </w:rPr>
      </w:pPr>
    </w:p>
    <w:p w:rsidR="00A03223" w:rsidRPr="007D67CD" w:rsidRDefault="00A03223" w:rsidP="00A03223">
      <w:pPr>
        <w:tabs>
          <w:tab w:val="left" w:pos="0"/>
        </w:tabs>
        <w:spacing w:after="0" w:line="240" w:lineRule="auto"/>
        <w:jc w:val="both"/>
        <w:rPr>
          <w:rFonts w:ascii="Times New Roman" w:hAnsi="Times New Roman"/>
          <w:b/>
          <w:lang w:val="hr-HR"/>
        </w:rPr>
      </w:pPr>
      <w:r w:rsidRPr="007D67CD">
        <w:rPr>
          <w:rFonts w:ascii="Times New Roman" w:hAnsi="Times New Roman"/>
          <w:b/>
          <w:lang w:val="hr-HR"/>
        </w:rPr>
        <w:t>Prilozi ugovora o uslugama</w:t>
      </w:r>
    </w:p>
    <w:p w:rsidR="00A03223" w:rsidRPr="007D67CD" w:rsidRDefault="00E322A9" w:rsidP="00A03223">
      <w:pPr>
        <w:tabs>
          <w:tab w:val="left" w:pos="0"/>
        </w:tabs>
        <w:spacing w:after="0" w:line="240" w:lineRule="auto"/>
        <w:jc w:val="both"/>
        <w:rPr>
          <w:rFonts w:ascii="Times New Roman" w:hAnsi="Times New Roman"/>
          <w:lang w:val="hr-HR"/>
        </w:rPr>
      </w:pPr>
      <w:r w:rsidRPr="007D67CD">
        <w:rPr>
          <w:rFonts w:ascii="Times New Roman" w:hAnsi="Times New Roman"/>
          <w:lang w:val="hr-HR"/>
        </w:rPr>
        <w:t>Svi relevantni Dodaci Tenderske dokumentacije</w:t>
      </w:r>
      <w:r w:rsidR="00A03223" w:rsidRPr="007D67CD">
        <w:rPr>
          <w:rFonts w:ascii="Times New Roman" w:hAnsi="Times New Roman"/>
          <w:lang w:val="hr-HR"/>
        </w:rPr>
        <w:t xml:space="preserve"> priprema ugovaratelj kao dio </w:t>
      </w:r>
      <w:r w:rsidRPr="007D67CD">
        <w:rPr>
          <w:rFonts w:ascii="Times New Roman" w:hAnsi="Times New Roman"/>
          <w:lang w:val="hr-HR"/>
        </w:rPr>
        <w:t xml:space="preserve">tenderskih </w:t>
      </w:r>
      <w:r w:rsidR="00A03223" w:rsidRPr="007D67CD">
        <w:rPr>
          <w:rFonts w:ascii="Times New Roman" w:hAnsi="Times New Roman"/>
          <w:lang w:val="hr-HR"/>
        </w:rPr>
        <w:t xml:space="preserve">dokumenata. Kao </w:t>
      </w:r>
      <w:r w:rsidR="00A03223" w:rsidRPr="007D67CD">
        <w:rPr>
          <w:rFonts w:ascii="Times New Roman" w:hAnsi="Times New Roman"/>
          <w:b/>
          <w:lang w:val="hr-HR"/>
        </w:rPr>
        <w:t>glavni prilozi</w:t>
      </w:r>
      <w:r w:rsidR="00A03223" w:rsidRPr="007D67CD">
        <w:rPr>
          <w:rFonts w:ascii="Times New Roman" w:hAnsi="Times New Roman"/>
          <w:lang w:val="hr-HR"/>
        </w:rPr>
        <w:t xml:space="preserve"> u </w:t>
      </w:r>
      <w:r w:rsidR="002B7E2D" w:rsidRPr="007D67CD">
        <w:rPr>
          <w:rFonts w:ascii="Times New Roman" w:hAnsi="Times New Roman"/>
          <w:lang w:val="hr-HR"/>
        </w:rPr>
        <w:t>Modela ugovora</w:t>
      </w:r>
      <w:r w:rsidR="00A03223" w:rsidRPr="007D67CD">
        <w:rPr>
          <w:rFonts w:ascii="Times New Roman" w:hAnsi="Times New Roman"/>
          <w:lang w:val="hr-HR"/>
        </w:rPr>
        <w:t xml:space="preserve"> koristit će se </w:t>
      </w:r>
      <w:r w:rsidR="002B7E2D" w:rsidRPr="007D67CD">
        <w:rPr>
          <w:rFonts w:ascii="Times New Roman" w:hAnsi="Times New Roman"/>
          <w:lang w:val="hr-HR"/>
        </w:rPr>
        <w:t>slijedeći Prilozi</w:t>
      </w:r>
      <w:r w:rsidR="00A03223" w:rsidRPr="007D67CD">
        <w:rPr>
          <w:rFonts w:ascii="Times New Roman" w:hAnsi="Times New Roman"/>
          <w:lang w:val="hr-HR"/>
        </w:rPr>
        <w:t xml:space="preserve">, međutim, zbog lokalnih specifičnosti i </w:t>
      </w:r>
      <w:r w:rsidR="00BF62E6" w:rsidRPr="007D67CD">
        <w:rPr>
          <w:rFonts w:ascii="Times New Roman" w:hAnsi="Times New Roman"/>
          <w:lang w:val="hr-HR"/>
        </w:rPr>
        <w:t>uslov</w:t>
      </w:r>
      <w:r w:rsidR="00A03223" w:rsidRPr="007D67CD">
        <w:rPr>
          <w:rFonts w:ascii="Times New Roman" w:hAnsi="Times New Roman"/>
          <w:lang w:val="hr-HR"/>
        </w:rPr>
        <w:t xml:space="preserve">a, drugi </w:t>
      </w:r>
      <w:r w:rsidR="002B7E2D" w:rsidRPr="007D67CD">
        <w:rPr>
          <w:rFonts w:ascii="Times New Roman" w:hAnsi="Times New Roman"/>
          <w:lang w:val="hr-HR"/>
        </w:rPr>
        <w:t xml:space="preserve">prilozi </w:t>
      </w:r>
      <w:r w:rsidR="00A03223" w:rsidRPr="007D67CD">
        <w:rPr>
          <w:rFonts w:ascii="Times New Roman" w:hAnsi="Times New Roman"/>
          <w:lang w:val="hr-HR"/>
        </w:rPr>
        <w:t>mogu činiti i Ugovor.</w:t>
      </w:r>
    </w:p>
    <w:p w:rsidR="00A03223" w:rsidRPr="007D67CD" w:rsidRDefault="00A03223" w:rsidP="00A03223">
      <w:pPr>
        <w:tabs>
          <w:tab w:val="left" w:pos="0"/>
        </w:tabs>
        <w:spacing w:after="0" w:line="240" w:lineRule="auto"/>
        <w:jc w:val="both"/>
        <w:rPr>
          <w:rFonts w:ascii="Times New Roman" w:hAnsi="Times New Roman"/>
          <w:lang w:val="hr-HR"/>
        </w:rPr>
      </w:pPr>
      <w:r w:rsidRPr="007D67CD">
        <w:rPr>
          <w:rFonts w:ascii="Times New Roman" w:hAnsi="Times New Roman"/>
          <w:lang w:val="hr-HR"/>
        </w:rPr>
        <w:t xml:space="preserve">Potpuni popis preporučenih </w:t>
      </w:r>
      <w:r w:rsidR="002A1504" w:rsidRPr="007D67CD">
        <w:rPr>
          <w:rFonts w:ascii="Times New Roman" w:hAnsi="Times New Roman"/>
          <w:lang w:val="hr-HR"/>
        </w:rPr>
        <w:t>aneks</w:t>
      </w:r>
      <w:r w:rsidRPr="007D67CD">
        <w:rPr>
          <w:rFonts w:ascii="Times New Roman" w:hAnsi="Times New Roman"/>
          <w:lang w:val="hr-HR"/>
        </w:rPr>
        <w:t>a naveden je u zasebnom dokumentu koji je pripremio NISPAcee.</w:t>
      </w:r>
    </w:p>
    <w:p w:rsidR="00A03223" w:rsidRPr="007D67CD" w:rsidRDefault="00A03223" w:rsidP="00A03223">
      <w:pPr>
        <w:tabs>
          <w:tab w:val="left" w:pos="0"/>
        </w:tabs>
        <w:spacing w:after="0" w:line="240" w:lineRule="auto"/>
        <w:jc w:val="both"/>
        <w:rPr>
          <w:rFonts w:ascii="Times New Roman" w:hAnsi="Times New Roman"/>
          <w:lang w:val="hr-HR"/>
        </w:rPr>
      </w:pPr>
    </w:p>
    <w:p w:rsidR="00A03223" w:rsidRPr="007D67CD" w:rsidRDefault="002A1504" w:rsidP="00A03223">
      <w:pPr>
        <w:tabs>
          <w:tab w:val="left" w:pos="0"/>
        </w:tabs>
        <w:spacing w:after="0" w:line="240" w:lineRule="auto"/>
        <w:jc w:val="both"/>
        <w:rPr>
          <w:rFonts w:ascii="Times New Roman" w:hAnsi="Times New Roman"/>
          <w:b/>
          <w:lang w:val="hr-HR"/>
        </w:rPr>
      </w:pPr>
      <w:r w:rsidRPr="007D67CD">
        <w:rPr>
          <w:rFonts w:ascii="Times New Roman" w:hAnsi="Times New Roman"/>
          <w:b/>
          <w:lang w:val="hr-HR"/>
        </w:rPr>
        <w:t>Aneks</w:t>
      </w:r>
      <w:r w:rsidR="00A03223" w:rsidRPr="007D67CD">
        <w:rPr>
          <w:rFonts w:ascii="Times New Roman" w:hAnsi="Times New Roman"/>
          <w:b/>
          <w:lang w:val="hr-HR"/>
        </w:rPr>
        <w:t xml:space="preserve"> VII. - Popis podizvođača za projektne radove</w:t>
      </w:r>
    </w:p>
    <w:p w:rsidR="00A03223" w:rsidRPr="007D67CD" w:rsidRDefault="00A03223" w:rsidP="00A03223">
      <w:pPr>
        <w:tabs>
          <w:tab w:val="left" w:pos="0"/>
        </w:tabs>
        <w:spacing w:after="0" w:line="240" w:lineRule="auto"/>
        <w:jc w:val="both"/>
        <w:rPr>
          <w:rFonts w:ascii="Times New Roman" w:hAnsi="Times New Roman"/>
          <w:lang w:val="hr-HR"/>
        </w:rPr>
      </w:pPr>
      <w:r w:rsidRPr="007D67CD">
        <w:rPr>
          <w:rFonts w:ascii="Times New Roman" w:hAnsi="Times New Roman"/>
          <w:lang w:val="hr-HR"/>
        </w:rPr>
        <w:t>U skladu s člankom 4. [Podugovaranje], Izvođač je slobodan podnijeti prijedloge za podizvođače za dodatne stavke s vremena na vrijeme. U ovom će se slučaju koristiti predložak iz standardnih dokumenata EBRD-a.</w:t>
      </w:r>
    </w:p>
    <w:p w:rsidR="00A03223" w:rsidRPr="007D67CD" w:rsidRDefault="00D76F3A" w:rsidP="00A03223">
      <w:pPr>
        <w:tabs>
          <w:tab w:val="left" w:pos="0"/>
        </w:tabs>
        <w:spacing w:after="0" w:line="240" w:lineRule="auto"/>
        <w:jc w:val="both"/>
        <w:rPr>
          <w:rFonts w:ascii="Times New Roman" w:hAnsi="Times New Roman"/>
          <w:lang w:val="hr-HR"/>
        </w:rPr>
      </w:pPr>
      <w:r w:rsidRPr="007D67CD">
        <w:rPr>
          <w:rFonts w:ascii="Times New Roman" w:hAnsi="Times New Roman"/>
          <w:lang w:val="hr-HR"/>
        </w:rPr>
        <w:t>Svaku promjenu</w:t>
      </w:r>
      <w:r w:rsidR="00A03223" w:rsidRPr="007D67CD">
        <w:rPr>
          <w:rFonts w:ascii="Times New Roman" w:hAnsi="Times New Roman"/>
          <w:lang w:val="hr-HR"/>
        </w:rPr>
        <w:t xml:space="preserve"> u popisu podizvođača nakon dodjele ugovora odobrava </w:t>
      </w:r>
      <w:r w:rsidRPr="007D67CD">
        <w:rPr>
          <w:rFonts w:ascii="Times New Roman" w:hAnsi="Times New Roman"/>
          <w:lang w:val="hr-HR"/>
        </w:rPr>
        <w:t>Ugovorni organ.</w:t>
      </w:r>
    </w:p>
    <w:p w:rsidR="00807C66" w:rsidRPr="007D67CD" w:rsidRDefault="00807C66" w:rsidP="008809D9">
      <w:pPr>
        <w:spacing w:after="0" w:line="240" w:lineRule="auto"/>
        <w:jc w:val="both"/>
        <w:rPr>
          <w:rStyle w:val="Hyperlink"/>
          <w:rFonts w:ascii="Times New Roman" w:hAnsi="Times New Roman"/>
          <w:color w:val="auto"/>
          <w:u w:val="none"/>
          <w:lang w:val="hr-HR"/>
        </w:rPr>
      </w:pPr>
    </w:p>
    <w:p w:rsidR="00807C66" w:rsidRPr="007D67CD" w:rsidRDefault="002A1504" w:rsidP="00807C66">
      <w:pPr>
        <w:spacing w:after="0" w:line="240" w:lineRule="auto"/>
        <w:jc w:val="both"/>
        <w:rPr>
          <w:rStyle w:val="Hyperlink"/>
          <w:rFonts w:ascii="Times New Roman" w:hAnsi="Times New Roman"/>
          <w:b/>
          <w:color w:val="auto"/>
          <w:u w:val="none"/>
          <w:lang w:val="hr-HR"/>
        </w:rPr>
      </w:pPr>
      <w:r w:rsidRPr="007D67CD">
        <w:rPr>
          <w:rStyle w:val="Hyperlink"/>
          <w:rFonts w:ascii="Times New Roman" w:hAnsi="Times New Roman"/>
          <w:b/>
          <w:color w:val="auto"/>
          <w:u w:val="none"/>
          <w:lang w:val="hr-HR"/>
        </w:rPr>
        <w:t>Aneks</w:t>
      </w:r>
      <w:r w:rsidR="00807C66" w:rsidRPr="007D67CD">
        <w:rPr>
          <w:rStyle w:val="Hyperlink"/>
          <w:rFonts w:ascii="Times New Roman" w:hAnsi="Times New Roman"/>
          <w:b/>
          <w:color w:val="auto"/>
          <w:u w:val="none"/>
          <w:lang w:val="hr-HR"/>
        </w:rPr>
        <w:t xml:space="preserve"> VIII. - Protokol o inspekcijskom nadzoru</w:t>
      </w:r>
    </w:p>
    <w:p w:rsidR="00807C66" w:rsidRPr="007D67CD" w:rsidRDefault="00807C66" w:rsidP="00807C66">
      <w:pPr>
        <w:spacing w:after="0" w:line="240" w:lineRule="auto"/>
        <w:jc w:val="both"/>
        <w:rPr>
          <w:rStyle w:val="Hyperlink"/>
          <w:rFonts w:ascii="Times New Roman" w:hAnsi="Times New Roman"/>
          <w:color w:val="auto"/>
          <w:u w:val="none"/>
          <w:lang w:val="hr-HR"/>
        </w:rPr>
      </w:pPr>
      <w:r w:rsidRPr="007D67CD">
        <w:rPr>
          <w:rStyle w:val="Hyperlink"/>
          <w:rFonts w:ascii="Times New Roman" w:hAnsi="Times New Roman"/>
          <w:color w:val="auto"/>
          <w:u w:val="none"/>
          <w:lang w:val="hr-HR"/>
        </w:rPr>
        <w:t xml:space="preserve">Potpisivanjem Protokola o inspekcijskom nadzoru na gradilištu u obliku i na način naveden u posebnom aneksu (Protokol o inspekcijskom nadzoru) Izvođač potvrđuje da je dobio sve potrebne informacije o rizicima, nepredviđenim i svim drugim okolnostima koje mogu utjecati na troškove i/ili </w:t>
      </w:r>
      <w:r w:rsidR="00BF62E6" w:rsidRPr="007D67CD">
        <w:rPr>
          <w:rStyle w:val="Hyperlink"/>
          <w:rFonts w:ascii="Times New Roman" w:hAnsi="Times New Roman"/>
          <w:color w:val="auto"/>
          <w:u w:val="none"/>
          <w:lang w:val="hr-HR"/>
        </w:rPr>
        <w:t>uslov</w:t>
      </w:r>
      <w:r w:rsidRPr="007D67CD">
        <w:rPr>
          <w:rStyle w:val="Hyperlink"/>
          <w:rFonts w:ascii="Times New Roman" w:hAnsi="Times New Roman"/>
          <w:color w:val="auto"/>
          <w:u w:val="none"/>
          <w:lang w:val="hr-HR"/>
        </w:rPr>
        <w:t xml:space="preserve">e izvođenja, ispitivao i proučio mjesto održavanja </w:t>
      </w:r>
      <w:r w:rsidR="00773044" w:rsidRPr="007D67CD">
        <w:rPr>
          <w:rStyle w:val="Hyperlink"/>
          <w:rFonts w:ascii="Times New Roman" w:hAnsi="Times New Roman"/>
          <w:color w:val="auto"/>
          <w:u w:val="none"/>
          <w:lang w:val="hr-HR"/>
        </w:rPr>
        <w:t>g</w:t>
      </w:r>
      <w:r w:rsidRPr="007D67CD">
        <w:rPr>
          <w:rStyle w:val="Hyperlink"/>
          <w:rFonts w:ascii="Times New Roman" w:hAnsi="Times New Roman"/>
          <w:color w:val="auto"/>
          <w:u w:val="none"/>
          <w:lang w:val="hr-HR"/>
        </w:rPr>
        <w:t xml:space="preserve">radilišta ili </w:t>
      </w:r>
      <w:r w:rsidR="00773044" w:rsidRPr="007D67CD">
        <w:rPr>
          <w:rStyle w:val="Hyperlink"/>
          <w:rFonts w:ascii="Times New Roman" w:hAnsi="Times New Roman"/>
          <w:color w:val="auto"/>
          <w:u w:val="none"/>
          <w:lang w:val="hr-HR"/>
        </w:rPr>
        <w:t>usluga i područja koja su mu se pridružila i pronašao mjesto pogodno</w:t>
      </w:r>
      <w:r w:rsidRPr="007D67CD">
        <w:rPr>
          <w:rStyle w:val="Hyperlink"/>
          <w:rFonts w:ascii="Times New Roman" w:hAnsi="Times New Roman"/>
          <w:color w:val="auto"/>
          <w:u w:val="none"/>
          <w:lang w:val="hr-HR"/>
        </w:rPr>
        <w:t xml:space="preserve"> za obavljanje poslova u skladu s ovim Ugovorom.</w:t>
      </w:r>
    </w:p>
    <w:p w:rsidR="00807C66" w:rsidRPr="007D67CD" w:rsidRDefault="00807C66" w:rsidP="00807C66">
      <w:pPr>
        <w:spacing w:after="0" w:line="240" w:lineRule="auto"/>
        <w:jc w:val="both"/>
        <w:rPr>
          <w:rStyle w:val="Hyperlink"/>
          <w:rFonts w:ascii="Times New Roman" w:hAnsi="Times New Roman"/>
          <w:color w:val="auto"/>
          <w:u w:val="none"/>
          <w:lang w:val="hr-HR"/>
        </w:rPr>
      </w:pPr>
      <w:r w:rsidRPr="007D67CD">
        <w:rPr>
          <w:rStyle w:val="Hyperlink"/>
          <w:rFonts w:ascii="Times New Roman" w:hAnsi="Times New Roman"/>
          <w:color w:val="auto"/>
          <w:u w:val="none"/>
          <w:lang w:val="hr-HR"/>
        </w:rPr>
        <w:t>Potpis</w:t>
      </w:r>
      <w:r w:rsidR="00FB1689" w:rsidRPr="007D67CD">
        <w:rPr>
          <w:rStyle w:val="Hyperlink"/>
          <w:rFonts w:ascii="Times New Roman" w:hAnsi="Times New Roman"/>
          <w:color w:val="auto"/>
          <w:u w:val="none"/>
          <w:lang w:val="hr-HR"/>
        </w:rPr>
        <w:t xml:space="preserve"> na Protokol inspekcijskog nadzora na gradilištu prvenstveno ima cilj da se izbjegnu naknadne</w:t>
      </w:r>
      <w:r w:rsidRPr="007D67CD">
        <w:rPr>
          <w:rStyle w:val="Hyperlink"/>
          <w:rFonts w:ascii="Times New Roman" w:hAnsi="Times New Roman"/>
          <w:color w:val="auto"/>
          <w:u w:val="none"/>
          <w:lang w:val="hr-HR"/>
        </w:rPr>
        <w:t xml:space="preserve"> narudžbe za </w:t>
      </w:r>
      <w:r w:rsidR="00FB1689" w:rsidRPr="007D67CD">
        <w:rPr>
          <w:rStyle w:val="Hyperlink"/>
          <w:rFonts w:ascii="Times New Roman" w:hAnsi="Times New Roman"/>
          <w:color w:val="auto"/>
          <w:u w:val="none"/>
          <w:lang w:val="hr-HR"/>
        </w:rPr>
        <w:t xml:space="preserve">izmjene </w:t>
      </w:r>
      <w:r w:rsidRPr="007D67CD">
        <w:rPr>
          <w:rStyle w:val="Hyperlink"/>
          <w:rFonts w:ascii="Times New Roman" w:hAnsi="Times New Roman"/>
          <w:color w:val="auto"/>
          <w:u w:val="none"/>
          <w:lang w:val="hr-HR"/>
        </w:rPr>
        <w:t>od Izvođača nakon dodjele ugovora.</w:t>
      </w:r>
    </w:p>
    <w:p w:rsidR="00450C54" w:rsidRPr="007D67CD" w:rsidRDefault="00450C54" w:rsidP="00807C66">
      <w:pPr>
        <w:spacing w:after="0" w:line="240" w:lineRule="auto"/>
        <w:jc w:val="both"/>
        <w:rPr>
          <w:rStyle w:val="Hyperlink"/>
          <w:rFonts w:ascii="Times New Roman" w:hAnsi="Times New Roman"/>
          <w:color w:val="auto"/>
          <w:u w:val="none"/>
          <w:lang w:val="hr-HR"/>
        </w:rPr>
      </w:pPr>
    </w:p>
    <w:p w:rsidR="00450C54" w:rsidRPr="007D67CD" w:rsidRDefault="002A1504" w:rsidP="00450C54">
      <w:pPr>
        <w:spacing w:after="0" w:line="240" w:lineRule="auto"/>
        <w:jc w:val="both"/>
        <w:rPr>
          <w:rStyle w:val="Hyperlink"/>
          <w:rFonts w:ascii="Times New Roman" w:hAnsi="Times New Roman"/>
          <w:b/>
          <w:color w:val="auto"/>
          <w:u w:val="none"/>
          <w:lang w:val="hr-HR"/>
        </w:rPr>
      </w:pPr>
      <w:r w:rsidRPr="007D67CD">
        <w:rPr>
          <w:rStyle w:val="Hyperlink"/>
          <w:rFonts w:ascii="Times New Roman" w:hAnsi="Times New Roman"/>
          <w:b/>
          <w:color w:val="auto"/>
          <w:u w:val="none"/>
          <w:lang w:val="hr-HR"/>
        </w:rPr>
        <w:t>Aneks</w:t>
      </w:r>
      <w:r w:rsidR="00450C54" w:rsidRPr="007D67CD">
        <w:rPr>
          <w:rStyle w:val="Hyperlink"/>
          <w:rFonts w:ascii="Times New Roman" w:hAnsi="Times New Roman"/>
          <w:b/>
          <w:color w:val="auto"/>
          <w:u w:val="none"/>
          <w:lang w:val="hr-HR"/>
        </w:rPr>
        <w:t xml:space="preserve"> IX. - Popis dokumenata za odobrenje ili pregled</w:t>
      </w:r>
    </w:p>
    <w:p w:rsidR="00450C54" w:rsidRPr="007D67CD" w:rsidRDefault="00450C54" w:rsidP="00450C54">
      <w:pPr>
        <w:spacing w:after="0" w:line="240" w:lineRule="auto"/>
        <w:jc w:val="both"/>
        <w:rPr>
          <w:rStyle w:val="Hyperlink"/>
          <w:rFonts w:ascii="Times New Roman" w:hAnsi="Times New Roman"/>
          <w:color w:val="auto"/>
          <w:u w:val="none"/>
          <w:lang w:val="hr-HR"/>
        </w:rPr>
      </w:pPr>
      <w:r w:rsidRPr="007D67CD">
        <w:rPr>
          <w:rStyle w:val="Hyperlink"/>
          <w:rFonts w:ascii="Times New Roman" w:hAnsi="Times New Roman"/>
          <w:color w:val="auto"/>
          <w:u w:val="none"/>
          <w:lang w:val="hr-HR"/>
        </w:rPr>
        <w:t xml:space="preserve">Ovaj dokument se temelji na dosadašnjem iskustvu i praksi iz infrastrukturnih projekata </w:t>
      </w:r>
      <w:r w:rsidRPr="007D67CD">
        <w:rPr>
          <w:rStyle w:val="Hyperlink"/>
          <w:rFonts w:ascii="Times New Roman" w:hAnsi="Times New Roman"/>
          <w:b/>
          <w:color w:val="auto"/>
          <w:u w:val="none"/>
          <w:lang w:val="hr-HR"/>
        </w:rPr>
        <w:t>i ne pripada ni</w:t>
      </w:r>
      <w:r w:rsidRPr="007D67CD">
        <w:rPr>
          <w:rStyle w:val="Hyperlink"/>
          <w:rFonts w:ascii="Times New Roman" w:hAnsi="Times New Roman"/>
          <w:color w:val="auto"/>
          <w:u w:val="none"/>
          <w:lang w:val="hr-HR"/>
        </w:rPr>
        <w:t xml:space="preserve"> </w:t>
      </w:r>
      <w:r w:rsidRPr="007D67CD">
        <w:rPr>
          <w:rStyle w:val="Hyperlink"/>
          <w:rFonts w:ascii="Times New Roman" w:hAnsi="Times New Roman"/>
          <w:b/>
          <w:color w:val="auto"/>
          <w:u w:val="none"/>
          <w:lang w:val="hr-HR"/>
        </w:rPr>
        <w:t>EU, FIDIC, ni</w:t>
      </w:r>
      <w:r w:rsidR="002204A5" w:rsidRPr="007D67CD">
        <w:rPr>
          <w:rStyle w:val="Hyperlink"/>
          <w:rFonts w:ascii="Times New Roman" w:hAnsi="Times New Roman"/>
          <w:b/>
          <w:color w:val="auto"/>
          <w:u w:val="none"/>
          <w:lang w:val="hr-HR"/>
        </w:rPr>
        <w:t xml:space="preserve">ti </w:t>
      </w:r>
      <w:r w:rsidRPr="007D67CD">
        <w:rPr>
          <w:rStyle w:val="Hyperlink"/>
          <w:rFonts w:ascii="Times New Roman" w:hAnsi="Times New Roman"/>
          <w:b/>
          <w:color w:val="auto"/>
          <w:u w:val="none"/>
          <w:lang w:val="hr-HR"/>
        </w:rPr>
        <w:t xml:space="preserve"> standardnim dokumentima EBRD-a.</w:t>
      </w:r>
      <w:r w:rsidRPr="007D67CD">
        <w:rPr>
          <w:rStyle w:val="Hyperlink"/>
          <w:rFonts w:ascii="Times New Roman" w:hAnsi="Times New Roman"/>
          <w:color w:val="auto"/>
          <w:u w:val="none"/>
          <w:lang w:val="hr-HR"/>
        </w:rPr>
        <w:t xml:space="preserve"> Glavna prednost dokumenta i podrška </w:t>
      </w:r>
      <w:r w:rsidR="002204A5" w:rsidRPr="007D67CD">
        <w:rPr>
          <w:rStyle w:val="Hyperlink"/>
          <w:rFonts w:ascii="Times New Roman" w:hAnsi="Times New Roman"/>
          <w:color w:val="auto"/>
          <w:u w:val="none"/>
          <w:lang w:val="hr-HR"/>
        </w:rPr>
        <w:t>kadrova na gradilištu</w:t>
      </w:r>
      <w:r w:rsidRPr="007D67CD">
        <w:rPr>
          <w:rStyle w:val="Hyperlink"/>
          <w:rFonts w:ascii="Times New Roman" w:hAnsi="Times New Roman"/>
          <w:color w:val="auto"/>
          <w:u w:val="none"/>
          <w:lang w:val="hr-HR"/>
        </w:rPr>
        <w:t xml:space="preserve"> je jednostavna kontrol</w:t>
      </w:r>
      <w:r w:rsidR="002204A5" w:rsidRPr="007D67CD">
        <w:rPr>
          <w:rStyle w:val="Hyperlink"/>
          <w:rFonts w:ascii="Times New Roman" w:hAnsi="Times New Roman"/>
          <w:color w:val="auto"/>
          <w:u w:val="none"/>
          <w:lang w:val="hr-HR"/>
        </w:rPr>
        <w:t>a svih povezanih dokumenata koje</w:t>
      </w:r>
      <w:r w:rsidRPr="007D67CD">
        <w:rPr>
          <w:rStyle w:val="Hyperlink"/>
          <w:rFonts w:ascii="Times New Roman" w:hAnsi="Times New Roman"/>
          <w:color w:val="auto"/>
          <w:u w:val="none"/>
          <w:lang w:val="hr-HR"/>
        </w:rPr>
        <w:t xml:space="preserve"> će Izvođač pripremiti za </w:t>
      </w:r>
      <w:r w:rsidR="002204A5" w:rsidRPr="007D67CD">
        <w:rPr>
          <w:rStyle w:val="Hyperlink"/>
          <w:rFonts w:ascii="Times New Roman" w:hAnsi="Times New Roman"/>
          <w:color w:val="auto"/>
          <w:u w:val="none"/>
          <w:lang w:val="hr-HR"/>
        </w:rPr>
        <w:t>kontrolu Nadzora gradilišta.</w:t>
      </w:r>
      <w:r w:rsidRPr="007D67CD">
        <w:rPr>
          <w:rStyle w:val="Hyperlink"/>
          <w:rFonts w:ascii="Times New Roman" w:hAnsi="Times New Roman"/>
          <w:color w:val="auto"/>
          <w:u w:val="none"/>
          <w:lang w:val="hr-HR"/>
        </w:rPr>
        <w:t xml:space="preserve"> </w:t>
      </w:r>
    </w:p>
    <w:p w:rsidR="00450C54" w:rsidRPr="007D67CD" w:rsidRDefault="00450C54" w:rsidP="00450C54">
      <w:pPr>
        <w:spacing w:after="0" w:line="240" w:lineRule="auto"/>
        <w:jc w:val="both"/>
        <w:rPr>
          <w:rStyle w:val="Hyperlink"/>
          <w:rFonts w:ascii="Times New Roman" w:hAnsi="Times New Roman"/>
          <w:color w:val="auto"/>
          <w:u w:val="none"/>
          <w:lang w:val="hr-HR"/>
        </w:rPr>
      </w:pPr>
      <w:r w:rsidRPr="007D67CD">
        <w:rPr>
          <w:rStyle w:val="Hyperlink"/>
          <w:rFonts w:ascii="Times New Roman" w:hAnsi="Times New Roman"/>
          <w:color w:val="auto"/>
          <w:u w:val="none"/>
          <w:lang w:val="hr-HR"/>
        </w:rPr>
        <w:t>Srodni članci i p</w:t>
      </w:r>
      <w:r w:rsidR="002204A5" w:rsidRPr="007D67CD">
        <w:rPr>
          <w:rStyle w:val="Hyperlink"/>
          <w:rFonts w:ascii="Times New Roman" w:hAnsi="Times New Roman"/>
          <w:color w:val="auto"/>
          <w:u w:val="none"/>
          <w:lang w:val="hr-HR"/>
        </w:rPr>
        <w:t>odstavci</w:t>
      </w:r>
      <w:r w:rsidRPr="007D67CD">
        <w:rPr>
          <w:rStyle w:val="Hyperlink"/>
          <w:rFonts w:ascii="Times New Roman" w:hAnsi="Times New Roman"/>
          <w:color w:val="auto"/>
          <w:u w:val="none"/>
          <w:lang w:val="hr-HR"/>
        </w:rPr>
        <w:t xml:space="preserve"> navede</w:t>
      </w:r>
      <w:r w:rsidR="00AC61F4" w:rsidRPr="007D67CD">
        <w:rPr>
          <w:rStyle w:val="Hyperlink"/>
          <w:rFonts w:ascii="Times New Roman" w:hAnsi="Times New Roman"/>
          <w:color w:val="auto"/>
          <w:u w:val="none"/>
          <w:lang w:val="hr-HR"/>
        </w:rPr>
        <w:t>ni su u dokumentu, kao i formati</w:t>
      </w:r>
      <w:r w:rsidRPr="007D67CD">
        <w:rPr>
          <w:rStyle w:val="Hyperlink"/>
          <w:rFonts w:ascii="Times New Roman" w:hAnsi="Times New Roman"/>
          <w:color w:val="auto"/>
          <w:u w:val="none"/>
          <w:lang w:val="hr-HR"/>
        </w:rPr>
        <w:t xml:space="preserve"> i kopije dokumenata koji će biti predstavljeni od </w:t>
      </w:r>
      <w:r w:rsidR="00AC61F4" w:rsidRPr="007D67CD">
        <w:rPr>
          <w:rStyle w:val="Hyperlink"/>
          <w:rFonts w:ascii="Times New Roman" w:hAnsi="Times New Roman"/>
          <w:color w:val="auto"/>
          <w:u w:val="none"/>
          <w:lang w:val="hr-HR"/>
        </w:rPr>
        <w:t xml:space="preserve">strane </w:t>
      </w:r>
      <w:r w:rsidRPr="007D67CD">
        <w:rPr>
          <w:rStyle w:val="Hyperlink"/>
          <w:rFonts w:ascii="Times New Roman" w:hAnsi="Times New Roman"/>
          <w:color w:val="auto"/>
          <w:u w:val="none"/>
          <w:lang w:val="hr-HR"/>
        </w:rPr>
        <w:t>izvođača.</w:t>
      </w:r>
    </w:p>
    <w:p w:rsidR="00643255" w:rsidRPr="007D67CD" w:rsidRDefault="00643255" w:rsidP="00643255">
      <w:pPr>
        <w:spacing w:after="0"/>
        <w:rPr>
          <w:rFonts w:ascii="Times New Roman" w:hAnsi="Times New Roman"/>
          <w:b/>
          <w:highlight w:val="cyan"/>
          <w:lang w:val="hr-HR"/>
        </w:rPr>
      </w:pPr>
    </w:p>
    <w:p w:rsidR="0022182F" w:rsidRPr="007D67CD" w:rsidRDefault="002A1504" w:rsidP="0022182F">
      <w:pPr>
        <w:spacing w:after="0" w:line="240" w:lineRule="auto"/>
        <w:jc w:val="both"/>
        <w:rPr>
          <w:rFonts w:ascii="Times New Roman" w:hAnsi="Times New Roman"/>
          <w:b/>
          <w:lang w:val="hr-HR"/>
        </w:rPr>
      </w:pPr>
      <w:r w:rsidRPr="007D67CD">
        <w:rPr>
          <w:rFonts w:ascii="Times New Roman" w:hAnsi="Times New Roman"/>
          <w:b/>
          <w:lang w:val="hr-HR"/>
        </w:rPr>
        <w:t>Aneks</w:t>
      </w:r>
      <w:r w:rsidR="0022182F" w:rsidRPr="007D67CD">
        <w:rPr>
          <w:rFonts w:ascii="Times New Roman" w:hAnsi="Times New Roman"/>
          <w:b/>
          <w:lang w:val="hr-HR"/>
        </w:rPr>
        <w:t xml:space="preserve"> X. - Sadržaji na gradilištu za namjenu Ugovornog organa (uredski smještaj)</w:t>
      </w:r>
    </w:p>
    <w:p w:rsidR="0022182F" w:rsidRPr="007D67CD" w:rsidRDefault="0022182F" w:rsidP="0022182F">
      <w:pPr>
        <w:spacing w:after="0" w:line="240" w:lineRule="auto"/>
        <w:jc w:val="both"/>
        <w:rPr>
          <w:rFonts w:ascii="Times New Roman" w:hAnsi="Times New Roman"/>
          <w:lang w:val="hr-HR"/>
        </w:rPr>
      </w:pPr>
      <w:r w:rsidRPr="007D67CD">
        <w:rPr>
          <w:rFonts w:ascii="Times New Roman" w:hAnsi="Times New Roman"/>
          <w:lang w:val="hr-HR"/>
        </w:rPr>
        <w:t>Ugovorni organ osigurat će da stručnjaci izvođača imaju odgovarajuću podršku i opremu. Osobito će osigurati dovoljno administrativnih, tajničkih i</w:t>
      </w:r>
      <w:r w:rsidR="00600C25" w:rsidRPr="007D67CD">
        <w:rPr>
          <w:rFonts w:ascii="Times New Roman" w:hAnsi="Times New Roman"/>
          <w:lang w:val="hr-HR"/>
        </w:rPr>
        <w:t xml:space="preserve"> prevodilačkih</w:t>
      </w:r>
      <w:r w:rsidRPr="007D67CD">
        <w:rPr>
          <w:rFonts w:ascii="Times New Roman" w:hAnsi="Times New Roman"/>
          <w:lang w:val="hr-HR"/>
        </w:rPr>
        <w:t xml:space="preserve"> odredbi kako bi se stručnjacima omogućilo da se usredotoče na </w:t>
      </w:r>
      <w:r w:rsidR="00600C25" w:rsidRPr="007D67CD">
        <w:rPr>
          <w:rFonts w:ascii="Times New Roman" w:hAnsi="Times New Roman"/>
          <w:lang w:val="hr-HR"/>
        </w:rPr>
        <w:t>svoje</w:t>
      </w:r>
      <w:r w:rsidRPr="007D67CD">
        <w:rPr>
          <w:rFonts w:ascii="Times New Roman" w:hAnsi="Times New Roman"/>
          <w:lang w:val="hr-HR"/>
        </w:rPr>
        <w:t xml:space="preserve"> primarne odgovornosti. Oprema i predmeti mogu varirati ovisno o </w:t>
      </w:r>
      <w:r w:rsidR="00600C25" w:rsidRPr="007D67CD">
        <w:rPr>
          <w:rFonts w:ascii="Times New Roman" w:hAnsi="Times New Roman"/>
          <w:lang w:val="hr-HR"/>
        </w:rPr>
        <w:t>kadru na gradilištu</w:t>
      </w:r>
      <w:r w:rsidRPr="007D67CD">
        <w:rPr>
          <w:rFonts w:ascii="Times New Roman" w:hAnsi="Times New Roman"/>
          <w:lang w:val="hr-HR"/>
        </w:rPr>
        <w:t>.</w:t>
      </w:r>
    </w:p>
    <w:p w:rsidR="0022182F" w:rsidRPr="007D67CD" w:rsidRDefault="0022182F" w:rsidP="0022182F">
      <w:pPr>
        <w:spacing w:after="0" w:line="240" w:lineRule="auto"/>
        <w:jc w:val="both"/>
        <w:rPr>
          <w:rFonts w:ascii="Times New Roman" w:hAnsi="Times New Roman"/>
          <w:lang w:val="hr-HR"/>
        </w:rPr>
      </w:pPr>
    </w:p>
    <w:p w:rsidR="0022182F" w:rsidRPr="007D67CD" w:rsidRDefault="0022182F" w:rsidP="0022182F">
      <w:pPr>
        <w:spacing w:after="0" w:line="240" w:lineRule="auto"/>
        <w:jc w:val="both"/>
        <w:rPr>
          <w:rFonts w:ascii="Times New Roman" w:hAnsi="Times New Roman"/>
          <w:lang w:val="hr-HR"/>
        </w:rPr>
      </w:pPr>
      <w:r w:rsidRPr="007D67CD">
        <w:rPr>
          <w:rFonts w:ascii="Times New Roman" w:hAnsi="Times New Roman"/>
          <w:lang w:val="hr-HR"/>
        </w:rPr>
        <w:t xml:space="preserve">U nekim će slučajevima Ugovorno tijelo </w:t>
      </w:r>
      <w:r w:rsidR="00FD20BA" w:rsidRPr="007D67CD">
        <w:rPr>
          <w:rFonts w:ascii="Times New Roman" w:hAnsi="Times New Roman"/>
          <w:lang w:val="hr-HR"/>
        </w:rPr>
        <w:t>će tokom</w:t>
      </w:r>
      <w:r w:rsidRPr="007D67CD">
        <w:rPr>
          <w:rFonts w:ascii="Times New Roman" w:hAnsi="Times New Roman"/>
          <w:lang w:val="hr-HR"/>
        </w:rPr>
        <w:t xml:space="preserve"> vremena </w:t>
      </w:r>
      <w:r w:rsidR="00FD20BA" w:rsidRPr="007D67CD">
        <w:rPr>
          <w:rFonts w:ascii="Times New Roman" w:hAnsi="Times New Roman"/>
          <w:lang w:val="hr-HR"/>
        </w:rPr>
        <w:t xml:space="preserve">potrebnog </w:t>
      </w:r>
      <w:r w:rsidRPr="007D67CD">
        <w:rPr>
          <w:rFonts w:ascii="Times New Roman" w:hAnsi="Times New Roman"/>
          <w:lang w:val="hr-HR"/>
        </w:rPr>
        <w:t>za dovršenje</w:t>
      </w:r>
      <w:r w:rsidR="00F35FD2" w:rsidRPr="007D67CD">
        <w:rPr>
          <w:rFonts w:ascii="Times New Roman" w:hAnsi="Times New Roman"/>
          <w:lang w:val="hr-HR"/>
        </w:rPr>
        <w:t xml:space="preserve"> </w:t>
      </w:r>
      <w:r w:rsidR="00FD20BA" w:rsidRPr="007D67CD">
        <w:rPr>
          <w:rFonts w:ascii="Times New Roman" w:hAnsi="Times New Roman"/>
          <w:lang w:val="hr-HR"/>
        </w:rPr>
        <w:t>obezbijediti s</w:t>
      </w:r>
      <w:r w:rsidRPr="007D67CD">
        <w:rPr>
          <w:rFonts w:ascii="Times New Roman" w:hAnsi="Times New Roman"/>
          <w:lang w:val="hr-HR"/>
        </w:rPr>
        <w:t>adržaj</w:t>
      </w:r>
      <w:r w:rsidR="00FD20BA" w:rsidRPr="007D67CD">
        <w:rPr>
          <w:rFonts w:ascii="Times New Roman" w:hAnsi="Times New Roman"/>
          <w:lang w:val="hr-HR"/>
        </w:rPr>
        <w:t>e na gradilištu za potrebe nadzora</w:t>
      </w:r>
      <w:r w:rsidRPr="007D67CD">
        <w:rPr>
          <w:rFonts w:ascii="Times New Roman" w:hAnsi="Times New Roman"/>
          <w:lang w:val="hr-HR"/>
        </w:rPr>
        <w:t xml:space="preserve">. </w:t>
      </w:r>
      <w:r w:rsidR="00FD20BA" w:rsidRPr="007D67CD">
        <w:rPr>
          <w:rFonts w:ascii="Times New Roman" w:hAnsi="Times New Roman"/>
          <w:lang w:val="hr-HR"/>
        </w:rPr>
        <w:t>Ugovorni organ će Izvođaču</w:t>
      </w:r>
      <w:r w:rsidRPr="007D67CD">
        <w:rPr>
          <w:rFonts w:ascii="Times New Roman" w:hAnsi="Times New Roman"/>
          <w:lang w:val="hr-HR"/>
        </w:rPr>
        <w:t xml:space="preserve"> n</w:t>
      </w:r>
      <w:r w:rsidR="00701C72" w:rsidRPr="007D67CD">
        <w:rPr>
          <w:rFonts w:ascii="Times New Roman" w:hAnsi="Times New Roman"/>
          <w:lang w:val="hr-HR"/>
        </w:rPr>
        <w:t>a odgovarajući način osigurati usluge sadržaja izravno na gradilištu</w:t>
      </w:r>
      <w:r w:rsidRPr="007D67CD">
        <w:rPr>
          <w:rFonts w:ascii="Times New Roman" w:hAnsi="Times New Roman"/>
          <w:lang w:val="hr-HR"/>
        </w:rPr>
        <w:t xml:space="preserve"> - ako je potrebno ili će se dogovoriti druga rješenja (</w:t>
      </w:r>
      <w:r w:rsidR="00701C72" w:rsidRPr="007D67CD">
        <w:rPr>
          <w:rFonts w:ascii="Times New Roman" w:hAnsi="Times New Roman"/>
          <w:lang w:val="hr-HR"/>
        </w:rPr>
        <w:t>kancelarija Ugovornog organa</w:t>
      </w:r>
      <w:r w:rsidRPr="007D67CD">
        <w:rPr>
          <w:rFonts w:ascii="Times New Roman" w:hAnsi="Times New Roman"/>
          <w:lang w:val="hr-HR"/>
        </w:rPr>
        <w:t xml:space="preserve"> itd.).</w:t>
      </w:r>
    </w:p>
    <w:p w:rsidR="009C4E55" w:rsidRPr="007D67CD" w:rsidRDefault="009C4E55" w:rsidP="00B46352">
      <w:pPr>
        <w:spacing w:after="0" w:line="240" w:lineRule="auto"/>
        <w:jc w:val="both"/>
        <w:rPr>
          <w:rFonts w:ascii="Times New Roman" w:hAnsi="Times New Roman"/>
          <w:b/>
          <w:lang w:val="hr-HR"/>
        </w:rPr>
      </w:pPr>
    </w:p>
    <w:p w:rsidR="009C4E55" w:rsidRPr="007D67CD" w:rsidRDefault="002A1504" w:rsidP="0077796B">
      <w:pPr>
        <w:pStyle w:val="Heading2"/>
        <w:spacing w:before="0" w:after="0"/>
        <w:rPr>
          <w:rFonts w:ascii="Times New Roman" w:hAnsi="Times New Roman"/>
          <w:i w:val="0"/>
          <w:sz w:val="22"/>
          <w:szCs w:val="22"/>
          <w:lang w:val="hr-HR"/>
        </w:rPr>
      </w:pPr>
      <w:bookmarkStart w:id="33" w:name="_Toc455826478"/>
      <w:r w:rsidRPr="007D67CD">
        <w:rPr>
          <w:rFonts w:ascii="Times New Roman" w:hAnsi="Times New Roman"/>
          <w:i w:val="0"/>
          <w:sz w:val="22"/>
          <w:szCs w:val="22"/>
          <w:lang w:val="hr-HR"/>
        </w:rPr>
        <w:t>ANEKS</w:t>
      </w:r>
      <w:r w:rsidR="00631F51" w:rsidRPr="007D67CD">
        <w:rPr>
          <w:rFonts w:ascii="Times New Roman" w:hAnsi="Times New Roman"/>
          <w:i w:val="0"/>
          <w:sz w:val="22"/>
          <w:szCs w:val="22"/>
          <w:lang w:val="hr-HR"/>
        </w:rPr>
        <w:t xml:space="preserve"> </w:t>
      </w:r>
      <w:r w:rsidR="00714F08" w:rsidRPr="007D67CD">
        <w:rPr>
          <w:rFonts w:ascii="Times New Roman" w:hAnsi="Times New Roman"/>
          <w:i w:val="0"/>
          <w:sz w:val="22"/>
          <w:szCs w:val="22"/>
          <w:lang w:val="hr-HR"/>
        </w:rPr>
        <w:t xml:space="preserve">II: </w:t>
      </w:r>
      <w:r w:rsidR="00AC3CBA">
        <w:rPr>
          <w:rFonts w:ascii="Times New Roman" w:hAnsi="Times New Roman"/>
          <w:i w:val="0"/>
          <w:sz w:val="22"/>
          <w:szCs w:val="22"/>
          <w:lang w:val="hr-HR"/>
        </w:rPr>
        <w:t>Opis projektnog zadatka</w:t>
      </w:r>
      <w:r w:rsidR="00465D0D" w:rsidRPr="007D67CD">
        <w:rPr>
          <w:rFonts w:ascii="Times New Roman" w:hAnsi="Times New Roman"/>
          <w:i w:val="0"/>
          <w:sz w:val="22"/>
          <w:szCs w:val="22"/>
          <w:lang w:val="hr-HR"/>
        </w:rPr>
        <w:t xml:space="preserve"> (</w:t>
      </w:r>
      <w:r w:rsidR="00714F08" w:rsidRPr="007D67CD">
        <w:rPr>
          <w:rFonts w:ascii="Times New Roman" w:hAnsi="Times New Roman"/>
          <w:i w:val="0"/>
          <w:sz w:val="22"/>
          <w:szCs w:val="22"/>
          <w:lang w:val="hr-HR"/>
        </w:rPr>
        <w:t>ToR</w:t>
      </w:r>
      <w:bookmarkEnd w:id="33"/>
      <w:r w:rsidR="00465D0D" w:rsidRPr="007D67CD">
        <w:rPr>
          <w:rFonts w:ascii="Times New Roman" w:hAnsi="Times New Roman"/>
          <w:i w:val="0"/>
          <w:sz w:val="22"/>
          <w:szCs w:val="22"/>
          <w:lang w:val="hr-HR"/>
        </w:rPr>
        <w:t>)</w:t>
      </w:r>
    </w:p>
    <w:p w:rsidR="00E544CD" w:rsidRPr="007D67CD" w:rsidRDefault="00E544CD" w:rsidP="00B46352">
      <w:pPr>
        <w:spacing w:after="0" w:line="240" w:lineRule="auto"/>
        <w:jc w:val="both"/>
        <w:rPr>
          <w:rFonts w:ascii="Times New Roman" w:hAnsi="Times New Roman"/>
          <w:lang w:val="hr-HR"/>
        </w:rPr>
      </w:pPr>
    </w:p>
    <w:p w:rsidR="00E544CD" w:rsidRPr="007D67CD" w:rsidRDefault="00E544CD" w:rsidP="00E544CD">
      <w:pPr>
        <w:spacing w:after="0" w:line="240" w:lineRule="auto"/>
        <w:jc w:val="both"/>
        <w:rPr>
          <w:rFonts w:ascii="Times New Roman" w:hAnsi="Times New Roman"/>
          <w:lang w:val="hr-HR"/>
        </w:rPr>
      </w:pPr>
      <w:r w:rsidRPr="007D67CD">
        <w:rPr>
          <w:rFonts w:ascii="Times New Roman" w:hAnsi="Times New Roman"/>
          <w:lang w:val="hr-HR"/>
        </w:rPr>
        <w:t>Zbog rezultata projekta</w:t>
      </w:r>
      <w:r w:rsidR="00B25641" w:rsidRPr="007D67CD">
        <w:rPr>
          <w:rFonts w:ascii="Times New Roman" w:hAnsi="Times New Roman"/>
          <w:lang w:val="hr-HR"/>
        </w:rPr>
        <w:t xml:space="preserve">, </w:t>
      </w:r>
      <w:r w:rsidRPr="007D67CD">
        <w:rPr>
          <w:rFonts w:ascii="Times New Roman" w:hAnsi="Times New Roman"/>
          <w:lang w:val="hr-HR"/>
        </w:rPr>
        <w:t>zahtjevi</w:t>
      </w:r>
      <w:r w:rsidR="00B25641" w:rsidRPr="007D67CD">
        <w:rPr>
          <w:rFonts w:ascii="Times New Roman" w:hAnsi="Times New Roman"/>
          <w:lang w:val="hr-HR"/>
        </w:rPr>
        <w:t xml:space="preserve"> Opisa projektnih zadataka</w:t>
      </w:r>
      <w:r w:rsidRPr="007D67CD">
        <w:rPr>
          <w:rFonts w:ascii="Times New Roman" w:hAnsi="Times New Roman"/>
          <w:lang w:val="hr-HR"/>
        </w:rPr>
        <w:t xml:space="preserve"> p</w:t>
      </w:r>
      <w:r w:rsidR="00B25641" w:rsidRPr="007D67CD">
        <w:rPr>
          <w:rFonts w:ascii="Times New Roman" w:hAnsi="Times New Roman"/>
          <w:lang w:val="hr-HR"/>
        </w:rPr>
        <w:t>redstavljaju vrlo važan dio Tenderske dokumentacije</w:t>
      </w:r>
      <w:r w:rsidRPr="007D67CD">
        <w:rPr>
          <w:rFonts w:ascii="Times New Roman" w:hAnsi="Times New Roman"/>
          <w:lang w:val="hr-HR"/>
        </w:rPr>
        <w:t xml:space="preserve"> koji izravno utječe na glavne ciljeve proj</w:t>
      </w:r>
      <w:r w:rsidR="00B25641" w:rsidRPr="007D67CD">
        <w:rPr>
          <w:rFonts w:ascii="Times New Roman" w:hAnsi="Times New Roman"/>
          <w:lang w:val="hr-HR"/>
        </w:rPr>
        <w:t>ekta. Izmjene u ovom dijelu TD-e</w:t>
      </w:r>
      <w:r w:rsidRPr="007D67CD">
        <w:rPr>
          <w:rFonts w:ascii="Times New Roman" w:hAnsi="Times New Roman"/>
          <w:lang w:val="hr-HR"/>
        </w:rPr>
        <w:t xml:space="preserve"> temelje se na različitim modalitetima financiranja. </w:t>
      </w:r>
      <w:r w:rsidR="00B25641" w:rsidRPr="007D67CD">
        <w:rPr>
          <w:rFonts w:ascii="Times New Roman" w:hAnsi="Times New Roman"/>
          <w:lang w:val="hr-HR"/>
        </w:rPr>
        <w:t>Ugovorni organ</w:t>
      </w:r>
      <w:r w:rsidRPr="007D67CD">
        <w:rPr>
          <w:rFonts w:ascii="Times New Roman" w:hAnsi="Times New Roman"/>
          <w:lang w:val="hr-HR"/>
        </w:rPr>
        <w:t xml:space="preserve"> će odlučiti i prvenstveno postaviti odgovarajući kriterij za stručnjake, </w:t>
      </w:r>
      <w:r w:rsidR="00685296" w:rsidRPr="007D67CD">
        <w:rPr>
          <w:rFonts w:ascii="Times New Roman" w:hAnsi="Times New Roman"/>
          <w:lang w:val="hr-HR"/>
        </w:rPr>
        <w:t xml:space="preserve">a </w:t>
      </w:r>
      <w:r w:rsidRPr="007D67CD">
        <w:rPr>
          <w:rFonts w:ascii="Times New Roman" w:hAnsi="Times New Roman"/>
          <w:lang w:val="hr-HR"/>
        </w:rPr>
        <w:t xml:space="preserve">teorijski dio metodologije </w:t>
      </w:r>
      <w:r w:rsidR="00685296" w:rsidRPr="007D67CD">
        <w:rPr>
          <w:rFonts w:ascii="Times New Roman" w:hAnsi="Times New Roman"/>
          <w:lang w:val="hr-HR"/>
        </w:rPr>
        <w:t>Opisa projektnih zadataka</w:t>
      </w:r>
      <w:r w:rsidRPr="007D67CD">
        <w:rPr>
          <w:rFonts w:ascii="Times New Roman" w:hAnsi="Times New Roman"/>
          <w:lang w:val="hr-HR"/>
        </w:rPr>
        <w:t xml:space="preserve"> opisan je u dijelu 8. </w:t>
      </w:r>
      <w:r w:rsidR="00AC3CBA">
        <w:rPr>
          <w:rFonts w:ascii="Times New Roman" w:hAnsi="Times New Roman"/>
          <w:lang w:val="hr-HR"/>
        </w:rPr>
        <w:t>Opis projektnog zadatka</w:t>
      </w:r>
      <w:r w:rsidRPr="007D67CD">
        <w:rPr>
          <w:rFonts w:ascii="Times New Roman" w:hAnsi="Times New Roman"/>
          <w:lang w:val="hr-HR"/>
        </w:rPr>
        <w:t xml:space="preserve"> i </w:t>
      </w:r>
      <w:r w:rsidR="00BE57CF" w:rsidRPr="007D67CD">
        <w:rPr>
          <w:rFonts w:ascii="Times New Roman" w:hAnsi="Times New Roman"/>
          <w:lang w:val="hr-HR"/>
        </w:rPr>
        <w:t>Upravljanje projektnim ciklusom.</w:t>
      </w:r>
    </w:p>
    <w:p w:rsidR="00E544CD" w:rsidRPr="007D67CD" w:rsidRDefault="00E544CD" w:rsidP="00E544CD">
      <w:pPr>
        <w:spacing w:after="0" w:line="240" w:lineRule="auto"/>
        <w:jc w:val="both"/>
        <w:rPr>
          <w:rFonts w:ascii="Times New Roman" w:hAnsi="Times New Roman"/>
          <w:lang w:val="hr-HR"/>
        </w:rPr>
      </w:pPr>
    </w:p>
    <w:p w:rsidR="00E544CD" w:rsidRPr="007D67CD" w:rsidRDefault="00E544CD" w:rsidP="00E544CD">
      <w:pPr>
        <w:spacing w:after="0" w:line="240" w:lineRule="auto"/>
        <w:jc w:val="both"/>
        <w:rPr>
          <w:rFonts w:ascii="Times New Roman" w:hAnsi="Times New Roman"/>
          <w:lang w:val="hr-HR"/>
        </w:rPr>
      </w:pPr>
      <w:r w:rsidRPr="007D67CD">
        <w:rPr>
          <w:rFonts w:ascii="Times New Roman" w:hAnsi="Times New Roman"/>
          <w:lang w:val="hr-HR"/>
        </w:rPr>
        <w:t xml:space="preserve">Potrebne vještine mogu uključivati ​​stručne i tehničke vještine, vještine upravljanja timom, vještine komunikacije i </w:t>
      </w:r>
      <w:r w:rsidR="003916BA" w:rsidRPr="007D67CD">
        <w:rPr>
          <w:rFonts w:ascii="Times New Roman" w:hAnsi="Times New Roman"/>
          <w:lang w:val="hr-HR"/>
        </w:rPr>
        <w:t>facilitacije i/</w:t>
      </w:r>
      <w:r w:rsidRPr="007D67CD">
        <w:rPr>
          <w:rFonts w:ascii="Times New Roman" w:hAnsi="Times New Roman"/>
          <w:lang w:val="hr-HR"/>
        </w:rPr>
        <w:t>ili jezične vještine</w:t>
      </w:r>
      <w:r w:rsidR="003916BA" w:rsidRPr="007D67CD">
        <w:rPr>
          <w:rFonts w:ascii="Times New Roman" w:hAnsi="Times New Roman"/>
          <w:lang w:val="hr-HR"/>
        </w:rPr>
        <w:t>. Ta</w:t>
      </w:r>
      <w:r w:rsidRPr="007D67CD">
        <w:rPr>
          <w:rFonts w:ascii="Times New Roman" w:hAnsi="Times New Roman"/>
          <w:lang w:val="hr-HR"/>
        </w:rPr>
        <w:t>čni vremenski unosi stručnjaka bit će prepušteni Ponu</w:t>
      </w:r>
      <w:r w:rsidR="003916BA" w:rsidRPr="007D67CD">
        <w:rPr>
          <w:rFonts w:ascii="Times New Roman" w:hAnsi="Times New Roman"/>
          <w:lang w:val="hr-HR"/>
        </w:rPr>
        <w:t>đačima</w:t>
      </w:r>
      <w:r w:rsidRPr="007D67CD">
        <w:rPr>
          <w:rFonts w:ascii="Times New Roman" w:hAnsi="Times New Roman"/>
          <w:lang w:val="hr-HR"/>
        </w:rPr>
        <w:t xml:space="preserve"> kao dio njihovog tehničkog prijedloga. Međutim, korisno je utvrditi minimalni unos za doprinos ključnih stručnjaka.</w:t>
      </w:r>
    </w:p>
    <w:p w:rsidR="00E544CD" w:rsidRPr="007D67CD" w:rsidRDefault="00E544CD" w:rsidP="00E544CD">
      <w:pPr>
        <w:spacing w:after="0" w:line="240" w:lineRule="auto"/>
        <w:jc w:val="both"/>
        <w:rPr>
          <w:rFonts w:ascii="Times New Roman" w:hAnsi="Times New Roman"/>
          <w:lang w:val="hr-HR"/>
        </w:rPr>
      </w:pPr>
    </w:p>
    <w:p w:rsidR="00E544CD" w:rsidRPr="007D67CD" w:rsidRDefault="00E544CD" w:rsidP="00E544CD">
      <w:pPr>
        <w:spacing w:after="0" w:line="240" w:lineRule="auto"/>
        <w:jc w:val="both"/>
        <w:rPr>
          <w:rFonts w:ascii="Times New Roman" w:hAnsi="Times New Roman"/>
          <w:lang w:val="hr-HR"/>
        </w:rPr>
      </w:pPr>
      <w:r w:rsidRPr="007D67CD">
        <w:rPr>
          <w:rFonts w:ascii="Times New Roman" w:hAnsi="Times New Roman"/>
          <w:lang w:val="hr-HR"/>
        </w:rPr>
        <w:t xml:space="preserve">Profil "idealnog stručnjaka" ne bi trebao biti opisan jer postavlja prag za prihvaćanje ponude. Prilikom odabira kriterija </w:t>
      </w:r>
      <w:r w:rsidR="0007335C" w:rsidRPr="007D67CD">
        <w:rPr>
          <w:rFonts w:ascii="Times New Roman" w:hAnsi="Times New Roman"/>
          <w:lang w:val="hr-HR"/>
        </w:rPr>
        <w:t>Ugovorni organ</w:t>
      </w:r>
      <w:r w:rsidRPr="007D67CD">
        <w:rPr>
          <w:rFonts w:ascii="Times New Roman" w:hAnsi="Times New Roman"/>
          <w:lang w:val="hr-HR"/>
        </w:rPr>
        <w:t xml:space="preserve"> će razmotriti stvarne minimalne zahtjeve i dostupnost takvih stručnjaka na građevinskom tržištu u nekoj zemlji. Kriteriji bi trebali biti što je moguće širi, kvantitativni kriteriji trebali bi biti sast</w:t>
      </w:r>
      <w:r w:rsidR="0007335C" w:rsidRPr="007D67CD">
        <w:rPr>
          <w:rFonts w:ascii="Times New Roman" w:hAnsi="Times New Roman"/>
          <w:lang w:val="hr-HR"/>
        </w:rPr>
        <w:t>avljeni sa pažnjom, te a</w:t>
      </w:r>
      <w:r w:rsidRPr="007D67CD">
        <w:rPr>
          <w:rFonts w:ascii="Times New Roman" w:hAnsi="Times New Roman"/>
          <w:lang w:val="hr-HR"/>
        </w:rPr>
        <w:t>ko Stručnjak ne udovoljava minimalnim zahtjevima, on mora biti odbijen.</w:t>
      </w:r>
    </w:p>
    <w:p w:rsidR="006E7245" w:rsidRPr="007D67CD" w:rsidRDefault="006E7245" w:rsidP="004F33DA">
      <w:pPr>
        <w:spacing w:after="0" w:line="240" w:lineRule="auto"/>
        <w:jc w:val="both"/>
        <w:rPr>
          <w:rFonts w:ascii="Times New Roman" w:hAnsi="Times New Roman"/>
          <w:lang w:val="hr-HR"/>
        </w:rPr>
      </w:pPr>
    </w:p>
    <w:p w:rsidR="006E7245" w:rsidRPr="007D67CD" w:rsidRDefault="002A1504" w:rsidP="006E7245">
      <w:pPr>
        <w:spacing w:after="0" w:line="240" w:lineRule="auto"/>
        <w:jc w:val="both"/>
        <w:rPr>
          <w:rFonts w:ascii="Times New Roman" w:hAnsi="Times New Roman"/>
          <w:b/>
          <w:lang w:val="hr-HR"/>
        </w:rPr>
      </w:pPr>
      <w:r w:rsidRPr="007D67CD">
        <w:rPr>
          <w:rFonts w:ascii="Times New Roman" w:hAnsi="Times New Roman"/>
          <w:b/>
          <w:lang w:val="hr-HR"/>
        </w:rPr>
        <w:t>ANEKS</w:t>
      </w:r>
      <w:r w:rsidR="006E7245" w:rsidRPr="007D67CD">
        <w:rPr>
          <w:rFonts w:ascii="Times New Roman" w:hAnsi="Times New Roman"/>
          <w:b/>
          <w:lang w:val="hr-HR"/>
        </w:rPr>
        <w:t xml:space="preserve"> II: </w:t>
      </w:r>
      <w:r w:rsidR="00AC3CBA">
        <w:rPr>
          <w:rFonts w:ascii="Times New Roman" w:hAnsi="Times New Roman"/>
          <w:b/>
          <w:lang w:val="hr-HR"/>
        </w:rPr>
        <w:t>Opis projektnog zadatka</w:t>
      </w:r>
      <w:r w:rsidR="006E7245" w:rsidRPr="007D67CD">
        <w:rPr>
          <w:rFonts w:ascii="Times New Roman" w:hAnsi="Times New Roman"/>
          <w:b/>
          <w:lang w:val="hr-HR"/>
        </w:rPr>
        <w:t xml:space="preserve"> - Naknada</w:t>
      </w:r>
    </w:p>
    <w:p w:rsidR="006E7245" w:rsidRPr="007D67CD" w:rsidRDefault="00AC3CBA" w:rsidP="006E7245">
      <w:pPr>
        <w:spacing w:after="0" w:line="240" w:lineRule="auto"/>
        <w:jc w:val="both"/>
        <w:rPr>
          <w:rFonts w:ascii="Times New Roman" w:hAnsi="Times New Roman"/>
          <w:lang w:val="hr-HR"/>
        </w:rPr>
      </w:pPr>
      <w:r>
        <w:rPr>
          <w:rFonts w:ascii="Times New Roman" w:hAnsi="Times New Roman"/>
          <w:lang w:val="hr-HR"/>
        </w:rPr>
        <w:t>Opis projektnog zadatka</w:t>
      </w:r>
      <w:r w:rsidR="00C12C9C" w:rsidRPr="007D67CD">
        <w:rPr>
          <w:rFonts w:ascii="Times New Roman" w:hAnsi="Times New Roman"/>
          <w:lang w:val="hr-HR"/>
        </w:rPr>
        <w:t xml:space="preserve"> se bazira </w:t>
      </w:r>
      <w:r w:rsidR="006E7245" w:rsidRPr="007D67CD">
        <w:rPr>
          <w:rFonts w:ascii="Times New Roman" w:hAnsi="Times New Roman"/>
          <w:lang w:val="hr-HR"/>
        </w:rPr>
        <w:t>na modalitetima za:</w:t>
      </w:r>
    </w:p>
    <w:p w:rsidR="006E7245" w:rsidRPr="007D67CD" w:rsidRDefault="00AC3CBA" w:rsidP="003A3233">
      <w:pPr>
        <w:numPr>
          <w:ilvl w:val="0"/>
          <w:numId w:val="31"/>
        </w:numPr>
        <w:spacing w:after="0" w:line="240" w:lineRule="auto"/>
        <w:jc w:val="both"/>
        <w:rPr>
          <w:rFonts w:ascii="Times New Roman" w:hAnsi="Times New Roman"/>
          <w:lang w:val="hr-HR"/>
        </w:rPr>
      </w:pPr>
      <w:r>
        <w:rPr>
          <w:rFonts w:ascii="Times New Roman" w:hAnsi="Times New Roman"/>
          <w:lang w:val="hr-HR"/>
        </w:rPr>
        <w:t>Opis projektnog zadatka</w:t>
      </w:r>
      <w:r w:rsidR="00C12C9C" w:rsidRPr="007D67CD">
        <w:rPr>
          <w:rFonts w:ascii="Times New Roman" w:hAnsi="Times New Roman"/>
          <w:lang w:val="hr-HR"/>
        </w:rPr>
        <w:t xml:space="preserve"> baziran na naknadi</w:t>
      </w:r>
    </w:p>
    <w:p w:rsidR="006E7245" w:rsidRPr="007D67CD" w:rsidRDefault="00C12C9C" w:rsidP="003A3233">
      <w:pPr>
        <w:numPr>
          <w:ilvl w:val="0"/>
          <w:numId w:val="31"/>
        </w:numPr>
        <w:spacing w:after="0" w:line="240" w:lineRule="auto"/>
        <w:jc w:val="both"/>
        <w:rPr>
          <w:rFonts w:ascii="Times New Roman" w:hAnsi="Times New Roman"/>
          <w:lang w:val="hr-HR"/>
        </w:rPr>
      </w:pPr>
      <w:r w:rsidRPr="007D67CD">
        <w:rPr>
          <w:rFonts w:ascii="Times New Roman" w:hAnsi="Times New Roman"/>
          <w:lang w:val="hr-HR"/>
        </w:rPr>
        <w:t xml:space="preserve">Globalna naknada </w:t>
      </w:r>
      <w:r w:rsidR="00AE57B9" w:rsidRPr="007D67CD">
        <w:rPr>
          <w:rFonts w:ascii="Times New Roman" w:hAnsi="Times New Roman"/>
          <w:lang w:val="hr-HR"/>
        </w:rPr>
        <w:t xml:space="preserve">- </w:t>
      </w:r>
      <w:r w:rsidR="00AC3CBA">
        <w:rPr>
          <w:rFonts w:ascii="Times New Roman" w:hAnsi="Times New Roman"/>
          <w:lang w:val="hr-HR"/>
        </w:rPr>
        <w:t>Opis projektnog zadatka</w:t>
      </w:r>
    </w:p>
    <w:p w:rsidR="006E7245" w:rsidRPr="007D67CD" w:rsidRDefault="006E7245" w:rsidP="006E7245">
      <w:pPr>
        <w:spacing w:after="0" w:line="240" w:lineRule="auto"/>
        <w:jc w:val="both"/>
        <w:rPr>
          <w:rFonts w:ascii="Times New Roman" w:hAnsi="Times New Roman"/>
          <w:lang w:val="hr-HR"/>
        </w:rPr>
      </w:pPr>
    </w:p>
    <w:p w:rsidR="006E7245" w:rsidRPr="007D67CD" w:rsidRDefault="006E7245" w:rsidP="006E7245">
      <w:pPr>
        <w:spacing w:after="0" w:line="240" w:lineRule="auto"/>
        <w:jc w:val="both"/>
        <w:rPr>
          <w:rFonts w:ascii="Times New Roman" w:hAnsi="Times New Roman"/>
          <w:lang w:val="hr-HR"/>
        </w:rPr>
      </w:pPr>
      <w:r w:rsidRPr="007D67CD">
        <w:rPr>
          <w:rFonts w:ascii="Times New Roman" w:hAnsi="Times New Roman"/>
          <w:lang w:val="hr-HR"/>
        </w:rPr>
        <w:t>Aktivnosti Izvođača uglavnom su u oba slučaja podijeljene na sljedeće zadatke:</w:t>
      </w:r>
    </w:p>
    <w:p w:rsidR="006E7245" w:rsidRPr="007D67CD" w:rsidRDefault="00AE57B9" w:rsidP="003A3233">
      <w:pPr>
        <w:numPr>
          <w:ilvl w:val="0"/>
          <w:numId w:val="32"/>
        </w:numPr>
        <w:spacing w:after="0" w:line="240" w:lineRule="auto"/>
        <w:jc w:val="both"/>
        <w:rPr>
          <w:rFonts w:ascii="Times New Roman" w:hAnsi="Times New Roman"/>
          <w:lang w:val="hr-HR"/>
        </w:rPr>
      </w:pPr>
      <w:r w:rsidRPr="007D67CD">
        <w:rPr>
          <w:rFonts w:ascii="Times New Roman" w:hAnsi="Times New Roman"/>
          <w:lang w:val="hr-HR"/>
        </w:rPr>
        <w:t>Projektni radovi</w:t>
      </w:r>
      <w:r w:rsidR="006E7245" w:rsidRPr="007D67CD">
        <w:rPr>
          <w:rFonts w:ascii="Times New Roman" w:hAnsi="Times New Roman"/>
          <w:lang w:val="hr-HR"/>
        </w:rPr>
        <w:t xml:space="preserve"> prema relevantnim člancima ugovora;</w:t>
      </w:r>
    </w:p>
    <w:p w:rsidR="006E7245" w:rsidRPr="007D67CD" w:rsidRDefault="00EC1049" w:rsidP="003A3233">
      <w:pPr>
        <w:numPr>
          <w:ilvl w:val="0"/>
          <w:numId w:val="32"/>
        </w:numPr>
        <w:spacing w:after="0" w:line="240" w:lineRule="auto"/>
        <w:jc w:val="both"/>
        <w:rPr>
          <w:rFonts w:ascii="Times New Roman" w:hAnsi="Times New Roman"/>
          <w:lang w:val="hr-HR"/>
        </w:rPr>
      </w:pPr>
      <w:r w:rsidRPr="007D67CD">
        <w:rPr>
          <w:rFonts w:ascii="Times New Roman" w:hAnsi="Times New Roman"/>
          <w:lang w:val="hr-HR"/>
        </w:rPr>
        <w:t>Geološki i geodezijski radovi</w:t>
      </w:r>
      <w:r w:rsidR="006E7245" w:rsidRPr="007D67CD">
        <w:rPr>
          <w:rFonts w:ascii="Times New Roman" w:hAnsi="Times New Roman"/>
          <w:lang w:val="hr-HR"/>
        </w:rPr>
        <w:t>, hidrogeološka i geotehnička istraživanja;</w:t>
      </w:r>
    </w:p>
    <w:p w:rsidR="006E7245" w:rsidRPr="007D67CD" w:rsidRDefault="00EC1049" w:rsidP="003A3233">
      <w:pPr>
        <w:numPr>
          <w:ilvl w:val="0"/>
          <w:numId w:val="32"/>
        </w:numPr>
        <w:spacing w:after="0" w:line="240" w:lineRule="auto"/>
        <w:jc w:val="both"/>
        <w:rPr>
          <w:rFonts w:ascii="Times New Roman" w:hAnsi="Times New Roman"/>
          <w:lang w:val="hr-HR"/>
        </w:rPr>
      </w:pPr>
      <w:r w:rsidRPr="007D67CD">
        <w:rPr>
          <w:rFonts w:ascii="Times New Roman" w:hAnsi="Times New Roman"/>
          <w:lang w:val="hr-HR"/>
        </w:rPr>
        <w:t>Izvještavanje</w:t>
      </w:r>
    </w:p>
    <w:p w:rsidR="006E7245" w:rsidRPr="007D67CD" w:rsidRDefault="006E7245" w:rsidP="006E7245">
      <w:pPr>
        <w:spacing w:after="0" w:line="240" w:lineRule="auto"/>
        <w:jc w:val="both"/>
        <w:rPr>
          <w:rFonts w:ascii="Times New Roman" w:hAnsi="Times New Roman"/>
          <w:lang w:val="hr-HR"/>
        </w:rPr>
      </w:pPr>
    </w:p>
    <w:p w:rsidR="006E7245" w:rsidRPr="007D67CD" w:rsidRDefault="006E7245" w:rsidP="006E7245">
      <w:pPr>
        <w:spacing w:after="0" w:line="240" w:lineRule="auto"/>
        <w:jc w:val="both"/>
        <w:rPr>
          <w:rFonts w:ascii="Times New Roman" w:hAnsi="Times New Roman"/>
          <w:lang w:val="hr-HR"/>
        </w:rPr>
      </w:pPr>
      <w:r w:rsidRPr="007D67CD">
        <w:rPr>
          <w:rFonts w:ascii="Times New Roman" w:hAnsi="Times New Roman"/>
          <w:lang w:val="hr-HR"/>
        </w:rPr>
        <w:t xml:space="preserve">Međutim, detaljan opis mora biti dio zasebnog </w:t>
      </w:r>
      <w:r w:rsidR="002A1504" w:rsidRPr="007D67CD">
        <w:rPr>
          <w:rFonts w:ascii="Times New Roman" w:hAnsi="Times New Roman"/>
          <w:lang w:val="hr-HR"/>
        </w:rPr>
        <w:t>Aneks</w:t>
      </w:r>
      <w:r w:rsidRPr="007D67CD">
        <w:rPr>
          <w:rFonts w:ascii="Times New Roman" w:hAnsi="Times New Roman"/>
          <w:lang w:val="hr-HR"/>
        </w:rPr>
        <w:t>a (</w:t>
      </w:r>
      <w:r w:rsidR="00EC1049" w:rsidRPr="007D67CD">
        <w:rPr>
          <w:rFonts w:ascii="Times New Roman" w:hAnsi="Times New Roman"/>
          <w:lang w:val="hr-HR"/>
        </w:rPr>
        <w:t>Projektovanje javnih radova</w:t>
      </w:r>
      <w:r w:rsidRPr="007D67CD">
        <w:rPr>
          <w:rFonts w:ascii="Times New Roman" w:hAnsi="Times New Roman"/>
          <w:lang w:val="hr-HR"/>
        </w:rPr>
        <w:t xml:space="preserve"> - opis pojedinosti) koji u odgovarajućim pojedinostima opisuje sve potrebne aktivnosti i odgovornosti stručnjaka.</w:t>
      </w:r>
    </w:p>
    <w:p w:rsidR="00DA7E6F" w:rsidRPr="007D67CD" w:rsidRDefault="00DA7E6F" w:rsidP="004F33DA">
      <w:pPr>
        <w:spacing w:after="0" w:line="240" w:lineRule="auto"/>
        <w:jc w:val="both"/>
        <w:rPr>
          <w:rFonts w:ascii="Times New Roman" w:hAnsi="Times New Roman"/>
          <w:lang w:val="hr-HR"/>
        </w:rPr>
      </w:pPr>
    </w:p>
    <w:p w:rsidR="00DA7E6F" w:rsidRPr="007D67CD" w:rsidRDefault="00DA7E6F" w:rsidP="00DA7E6F">
      <w:pPr>
        <w:spacing w:after="0" w:line="240" w:lineRule="auto"/>
        <w:jc w:val="both"/>
        <w:rPr>
          <w:rFonts w:ascii="Times New Roman" w:hAnsi="Times New Roman"/>
          <w:b/>
          <w:lang w:val="hr-HR"/>
        </w:rPr>
      </w:pPr>
      <w:r w:rsidRPr="007D67CD">
        <w:rPr>
          <w:rFonts w:ascii="Times New Roman" w:hAnsi="Times New Roman"/>
          <w:b/>
          <w:lang w:val="hr-HR"/>
        </w:rPr>
        <w:t>Ključni stručnjaci i ne-ključni stručnjaci</w:t>
      </w:r>
    </w:p>
    <w:p w:rsidR="00DA7E6F" w:rsidRPr="007D67CD" w:rsidRDefault="00DA7E6F" w:rsidP="00DA7E6F">
      <w:pPr>
        <w:spacing w:after="0" w:line="240" w:lineRule="auto"/>
        <w:jc w:val="both"/>
        <w:rPr>
          <w:rFonts w:ascii="Times New Roman" w:hAnsi="Times New Roman"/>
          <w:lang w:val="hr-HR"/>
        </w:rPr>
      </w:pPr>
      <w:r w:rsidRPr="007D67CD">
        <w:rPr>
          <w:rFonts w:ascii="Times New Roman" w:hAnsi="Times New Roman"/>
          <w:lang w:val="hr-HR"/>
        </w:rPr>
        <w:t>Izvođač mora savjesno ispuniti, prema najvišim profesionalnim standardima, ulogu datih ovlasti od strane predstavnika Ugovornog organa</w:t>
      </w:r>
      <w:r w:rsidR="00696A41" w:rsidRPr="007D67CD">
        <w:rPr>
          <w:rFonts w:ascii="Times New Roman" w:hAnsi="Times New Roman"/>
          <w:lang w:val="hr-HR"/>
        </w:rPr>
        <w:t xml:space="preserve"> za pružanje projektovanja javnih </w:t>
      </w:r>
      <w:r w:rsidRPr="007D67CD">
        <w:rPr>
          <w:rFonts w:ascii="Times New Roman" w:hAnsi="Times New Roman"/>
          <w:lang w:val="hr-HR"/>
        </w:rPr>
        <w:t xml:space="preserve">radova i srodnih inženjerskih </w:t>
      </w:r>
      <w:r w:rsidR="00696A41" w:rsidRPr="007D67CD">
        <w:rPr>
          <w:rFonts w:ascii="Times New Roman" w:hAnsi="Times New Roman"/>
          <w:lang w:val="hr-HR"/>
        </w:rPr>
        <w:t xml:space="preserve">usluga </w:t>
      </w:r>
      <w:r w:rsidRPr="007D67CD">
        <w:rPr>
          <w:rFonts w:ascii="Times New Roman" w:hAnsi="Times New Roman"/>
          <w:lang w:val="hr-HR"/>
        </w:rPr>
        <w:t>i osigurati da se izvršavaju u skl</w:t>
      </w:r>
      <w:r w:rsidR="0099323B" w:rsidRPr="007D67CD">
        <w:rPr>
          <w:rFonts w:ascii="Times New Roman" w:hAnsi="Times New Roman"/>
          <w:lang w:val="hr-HR"/>
        </w:rPr>
        <w:t xml:space="preserve">adu s </w:t>
      </w:r>
      <w:r w:rsidR="00BF62E6" w:rsidRPr="007D67CD">
        <w:rPr>
          <w:rFonts w:ascii="Times New Roman" w:hAnsi="Times New Roman"/>
          <w:lang w:val="hr-HR"/>
        </w:rPr>
        <w:t>uslov</w:t>
      </w:r>
      <w:r w:rsidR="0099323B" w:rsidRPr="007D67CD">
        <w:rPr>
          <w:rFonts w:ascii="Times New Roman" w:hAnsi="Times New Roman"/>
          <w:lang w:val="hr-HR"/>
        </w:rPr>
        <w:t>ima ugovora, zahtjevima Ugovornog organa, specifikacijama i svim njihovim izmjene; i</w:t>
      </w:r>
      <w:r w:rsidRPr="007D67CD">
        <w:rPr>
          <w:rFonts w:ascii="Times New Roman" w:hAnsi="Times New Roman"/>
          <w:lang w:val="hr-HR"/>
        </w:rPr>
        <w:t xml:space="preserve"> osigurat</w:t>
      </w:r>
      <w:r w:rsidR="0099323B" w:rsidRPr="007D67CD">
        <w:rPr>
          <w:rFonts w:ascii="Times New Roman" w:hAnsi="Times New Roman"/>
          <w:lang w:val="hr-HR"/>
        </w:rPr>
        <w:t>i sve navedeno,</w:t>
      </w:r>
      <w:r w:rsidRPr="007D67CD">
        <w:rPr>
          <w:rFonts w:ascii="Times New Roman" w:hAnsi="Times New Roman"/>
          <w:lang w:val="hr-HR"/>
        </w:rPr>
        <w:t xml:space="preserve"> koliko </w:t>
      </w:r>
      <w:r w:rsidR="0099323B" w:rsidRPr="007D67CD">
        <w:rPr>
          <w:rFonts w:ascii="Times New Roman" w:hAnsi="Times New Roman"/>
          <w:lang w:val="hr-HR"/>
        </w:rPr>
        <w:t>je to razumno moguće, u okviru ugovorene cijene i u</w:t>
      </w:r>
      <w:r w:rsidRPr="007D67CD">
        <w:rPr>
          <w:rFonts w:ascii="Times New Roman" w:hAnsi="Times New Roman"/>
          <w:lang w:val="hr-HR"/>
        </w:rPr>
        <w:t>govornog razdoblja koje je dopušteno prema Ugovoru ili bilo kojim dogovorenim izmjenama.</w:t>
      </w:r>
    </w:p>
    <w:p w:rsidR="00DA7E6F" w:rsidRPr="007D67CD" w:rsidRDefault="00DA7E6F" w:rsidP="00DA7E6F">
      <w:pPr>
        <w:spacing w:after="0" w:line="240" w:lineRule="auto"/>
        <w:jc w:val="both"/>
        <w:rPr>
          <w:rFonts w:ascii="Times New Roman" w:hAnsi="Times New Roman"/>
          <w:lang w:val="hr-HR"/>
        </w:rPr>
      </w:pPr>
    </w:p>
    <w:p w:rsidR="00DA7E6F" w:rsidRPr="007D67CD" w:rsidRDefault="006F02AA" w:rsidP="00DA7E6F">
      <w:pPr>
        <w:spacing w:after="0" w:line="240" w:lineRule="auto"/>
        <w:jc w:val="both"/>
        <w:rPr>
          <w:rFonts w:ascii="Times New Roman" w:hAnsi="Times New Roman"/>
          <w:lang w:val="hr-HR"/>
        </w:rPr>
      </w:pPr>
      <w:r w:rsidRPr="007D67CD">
        <w:rPr>
          <w:rFonts w:ascii="Times New Roman" w:hAnsi="Times New Roman"/>
          <w:lang w:val="hr-HR"/>
        </w:rPr>
        <w:t>Posebno važni su zahtjevi u vezi sa kadrom Izvođača, osobito ključnim stručnjacima. Neključ</w:t>
      </w:r>
      <w:r w:rsidR="00DA7E6F" w:rsidRPr="007D67CD">
        <w:rPr>
          <w:rFonts w:ascii="Times New Roman" w:hAnsi="Times New Roman"/>
          <w:lang w:val="hr-HR"/>
        </w:rPr>
        <w:t xml:space="preserve">ni stručnjaci i </w:t>
      </w:r>
      <w:r w:rsidRPr="007D67CD">
        <w:rPr>
          <w:rFonts w:ascii="Times New Roman" w:hAnsi="Times New Roman"/>
          <w:lang w:val="hr-HR"/>
        </w:rPr>
        <w:t>kadar za podršku su</w:t>
      </w:r>
      <w:r w:rsidR="00DA7E6F" w:rsidRPr="007D67CD">
        <w:rPr>
          <w:rFonts w:ascii="Times New Roman" w:hAnsi="Times New Roman"/>
          <w:lang w:val="hr-HR"/>
        </w:rPr>
        <w:t xml:space="preserve"> također značajan dio TD-a, međutim životopisi za </w:t>
      </w:r>
      <w:r w:rsidRPr="007D67CD">
        <w:rPr>
          <w:rFonts w:ascii="Times New Roman" w:hAnsi="Times New Roman"/>
          <w:lang w:val="hr-HR"/>
        </w:rPr>
        <w:t>ne</w:t>
      </w:r>
      <w:r w:rsidR="00DA7E6F" w:rsidRPr="007D67CD">
        <w:rPr>
          <w:rFonts w:ascii="Times New Roman" w:hAnsi="Times New Roman"/>
          <w:lang w:val="hr-HR"/>
        </w:rPr>
        <w:t xml:space="preserve">ključne stručnjake ne bi trebali biti dostavljeni </w:t>
      </w:r>
      <w:r w:rsidRPr="007D67CD">
        <w:rPr>
          <w:rFonts w:ascii="Times New Roman" w:hAnsi="Times New Roman"/>
          <w:lang w:val="hr-HR"/>
        </w:rPr>
        <w:t>u toku tendera</w:t>
      </w:r>
      <w:r w:rsidR="00DA7E6F" w:rsidRPr="007D67CD">
        <w:rPr>
          <w:rFonts w:ascii="Times New Roman" w:hAnsi="Times New Roman"/>
          <w:lang w:val="hr-HR"/>
        </w:rPr>
        <w:t>, ali Ponu</w:t>
      </w:r>
      <w:r w:rsidRPr="007D67CD">
        <w:rPr>
          <w:rFonts w:ascii="Times New Roman" w:hAnsi="Times New Roman"/>
          <w:lang w:val="hr-HR"/>
        </w:rPr>
        <w:t>đač</w:t>
      </w:r>
      <w:r w:rsidR="00DA7E6F" w:rsidRPr="007D67CD">
        <w:rPr>
          <w:rFonts w:ascii="Times New Roman" w:hAnsi="Times New Roman"/>
          <w:lang w:val="hr-HR"/>
        </w:rPr>
        <w:t xml:space="preserve"> mora d</w:t>
      </w:r>
      <w:r w:rsidR="00180C30" w:rsidRPr="007D67CD">
        <w:rPr>
          <w:rFonts w:ascii="Times New Roman" w:hAnsi="Times New Roman"/>
          <w:lang w:val="hr-HR"/>
        </w:rPr>
        <w:t>okazati u svojoj ponudi da ima</w:t>
      </w:r>
      <w:r w:rsidR="00DA7E6F" w:rsidRPr="007D67CD">
        <w:rPr>
          <w:rFonts w:ascii="Times New Roman" w:hAnsi="Times New Roman"/>
          <w:lang w:val="hr-HR"/>
        </w:rPr>
        <w:t xml:space="preserve"> pristup stručnjacima s potrebnim profilima.</w:t>
      </w:r>
    </w:p>
    <w:p w:rsidR="00EB013E" w:rsidRPr="007D67CD" w:rsidRDefault="00EB013E" w:rsidP="00F16FBD">
      <w:pPr>
        <w:spacing w:after="0" w:line="240" w:lineRule="auto"/>
        <w:jc w:val="both"/>
        <w:rPr>
          <w:rFonts w:ascii="Times New Roman" w:hAnsi="Times New Roman"/>
          <w:lang w:val="hr-HR"/>
        </w:rPr>
      </w:pPr>
    </w:p>
    <w:p w:rsidR="00EB013E" w:rsidRPr="007D67CD" w:rsidRDefault="00EB013E" w:rsidP="00EB013E">
      <w:pPr>
        <w:spacing w:after="0" w:line="240" w:lineRule="auto"/>
        <w:jc w:val="both"/>
        <w:rPr>
          <w:rFonts w:ascii="Times New Roman" w:hAnsi="Times New Roman"/>
          <w:lang w:val="hr-HR"/>
        </w:rPr>
      </w:pPr>
      <w:r w:rsidRPr="007D67CD">
        <w:rPr>
          <w:rFonts w:ascii="Times New Roman" w:hAnsi="Times New Roman"/>
          <w:lang w:val="hr-HR"/>
        </w:rPr>
        <w:t xml:space="preserve">Zahtjevi za 4 ključna stručnjaka već su ugrađeni u primjerak (predložak) dokumenta. Metodologija kako pripremiti </w:t>
      </w:r>
      <w:r w:rsidR="00AC3CBA">
        <w:rPr>
          <w:rFonts w:ascii="Times New Roman" w:hAnsi="Times New Roman"/>
          <w:lang w:val="hr-HR"/>
        </w:rPr>
        <w:t>Opis projektnog zadatka</w:t>
      </w:r>
      <w:r w:rsidRPr="007D67CD">
        <w:rPr>
          <w:rFonts w:ascii="Times New Roman" w:hAnsi="Times New Roman"/>
          <w:lang w:val="hr-HR"/>
        </w:rPr>
        <w:t xml:space="preserve"> (ToR) zbog zahtjeva sa svim relevantnim pojedinostima i opsegom potrebnih usluga nalazi se u</w:t>
      </w:r>
      <w:r w:rsidR="00C60BCA" w:rsidRPr="007D67CD">
        <w:rPr>
          <w:rFonts w:ascii="Times New Roman" w:hAnsi="Times New Roman"/>
          <w:lang w:val="hr-HR"/>
        </w:rPr>
        <w:t xml:space="preserve"> O</w:t>
      </w:r>
      <w:r w:rsidRPr="007D67CD">
        <w:rPr>
          <w:rFonts w:ascii="Times New Roman" w:hAnsi="Times New Roman"/>
          <w:lang w:val="hr-HR"/>
        </w:rPr>
        <w:t>djeljku II. - Teorijski okvir u tenderskim postupcima.</w:t>
      </w:r>
      <w:r w:rsidRPr="007D67CD">
        <w:rPr>
          <w:rFonts w:ascii="Times New Roman" w:hAnsi="Times New Roman"/>
          <w:lang w:val="hr-HR"/>
        </w:rPr>
        <w:cr/>
      </w:r>
    </w:p>
    <w:p w:rsidR="00EB013E" w:rsidRPr="007D67CD" w:rsidRDefault="00C60BCA" w:rsidP="00EB013E">
      <w:pPr>
        <w:spacing w:after="0" w:line="240" w:lineRule="auto"/>
        <w:jc w:val="both"/>
        <w:rPr>
          <w:rFonts w:ascii="Times New Roman" w:hAnsi="Times New Roman"/>
          <w:b/>
          <w:lang w:val="hr-HR"/>
        </w:rPr>
      </w:pPr>
      <w:r w:rsidRPr="00AA1AB5">
        <w:rPr>
          <w:rFonts w:ascii="Times New Roman" w:hAnsi="Times New Roman"/>
          <w:b/>
          <w:lang w:val="hr-HR"/>
        </w:rPr>
        <w:t>Sporedni izdaci</w:t>
      </w:r>
    </w:p>
    <w:p w:rsidR="00EB013E" w:rsidRPr="007D67CD" w:rsidRDefault="00C60BCA" w:rsidP="00EB013E">
      <w:pPr>
        <w:spacing w:after="0" w:line="240" w:lineRule="auto"/>
        <w:jc w:val="both"/>
        <w:rPr>
          <w:rFonts w:ascii="Times New Roman" w:hAnsi="Times New Roman"/>
          <w:lang w:val="hr-HR"/>
        </w:rPr>
      </w:pPr>
      <w:r w:rsidRPr="007D67CD">
        <w:rPr>
          <w:rFonts w:ascii="Times New Roman" w:hAnsi="Times New Roman"/>
          <w:lang w:val="hr-HR"/>
        </w:rPr>
        <w:t>Rezervisanja</w:t>
      </w:r>
      <w:r w:rsidR="00EB013E" w:rsidRPr="007D67CD">
        <w:rPr>
          <w:rFonts w:ascii="Times New Roman" w:hAnsi="Times New Roman"/>
          <w:lang w:val="hr-HR"/>
        </w:rPr>
        <w:t xml:space="preserve"> za </w:t>
      </w:r>
      <w:r w:rsidRPr="007D67CD">
        <w:rPr>
          <w:rFonts w:ascii="Times New Roman" w:hAnsi="Times New Roman"/>
          <w:lang w:val="hr-HR"/>
        </w:rPr>
        <w:t>sporedne izdatke</w:t>
      </w:r>
      <w:r w:rsidR="00EB013E" w:rsidRPr="007D67CD">
        <w:rPr>
          <w:rFonts w:ascii="Times New Roman" w:hAnsi="Times New Roman"/>
          <w:lang w:val="hr-HR"/>
        </w:rPr>
        <w:t xml:space="preserve"> obuhvaćaju pomoćne i izvanredne prihvatljive izdatke nastale temeljem ugovora o pružanju usluga. Ne može se koristiti za troškove koje će Izvođač pokriti kao dio </w:t>
      </w:r>
      <w:r w:rsidR="00BD31EF" w:rsidRPr="007D67CD">
        <w:rPr>
          <w:rFonts w:ascii="Times New Roman" w:hAnsi="Times New Roman"/>
          <w:lang w:val="hr-HR"/>
        </w:rPr>
        <w:t>svojih</w:t>
      </w:r>
      <w:r w:rsidR="00EB013E" w:rsidRPr="007D67CD">
        <w:rPr>
          <w:rFonts w:ascii="Times New Roman" w:hAnsi="Times New Roman"/>
          <w:lang w:val="hr-HR"/>
        </w:rPr>
        <w:t xml:space="preserve"> naknada, kako je </w:t>
      </w:r>
      <w:r w:rsidR="00BD31EF" w:rsidRPr="007D67CD">
        <w:rPr>
          <w:rFonts w:ascii="Times New Roman" w:hAnsi="Times New Roman"/>
          <w:lang w:val="hr-HR"/>
        </w:rPr>
        <w:t>gore definirano. Njihova upotreba</w:t>
      </w:r>
      <w:r w:rsidR="00EB013E" w:rsidRPr="007D67CD">
        <w:rPr>
          <w:rFonts w:ascii="Times New Roman" w:hAnsi="Times New Roman"/>
          <w:lang w:val="hr-HR"/>
        </w:rPr>
        <w:t xml:space="preserve"> uređuje se odredbama Općih </w:t>
      </w:r>
      <w:r w:rsidR="00BF62E6" w:rsidRPr="007D67CD">
        <w:rPr>
          <w:rFonts w:ascii="Times New Roman" w:hAnsi="Times New Roman"/>
          <w:lang w:val="hr-HR"/>
        </w:rPr>
        <w:t>uslov</w:t>
      </w:r>
      <w:r w:rsidR="00EB013E" w:rsidRPr="007D67CD">
        <w:rPr>
          <w:rFonts w:ascii="Times New Roman" w:hAnsi="Times New Roman"/>
          <w:lang w:val="hr-HR"/>
        </w:rPr>
        <w:t>a i bilješkama iz Dodatka V. Ugovora.</w:t>
      </w:r>
    </w:p>
    <w:p w:rsidR="00824F5B" w:rsidRPr="007D67CD" w:rsidRDefault="00824F5B" w:rsidP="00784CDB">
      <w:pPr>
        <w:spacing w:after="0" w:line="240" w:lineRule="auto"/>
        <w:jc w:val="both"/>
        <w:rPr>
          <w:rFonts w:ascii="Times New Roman" w:hAnsi="Times New Roman"/>
          <w:lang w:val="hr-HR" w:eastAsia="en-GB"/>
        </w:rPr>
      </w:pPr>
    </w:p>
    <w:p w:rsidR="00824F5B" w:rsidRPr="007D67CD" w:rsidRDefault="00824F5B" w:rsidP="00824F5B">
      <w:pPr>
        <w:spacing w:after="0" w:line="240" w:lineRule="auto"/>
        <w:jc w:val="both"/>
        <w:rPr>
          <w:rFonts w:ascii="Times New Roman" w:hAnsi="Times New Roman"/>
          <w:b/>
          <w:lang w:val="hr-HR" w:eastAsia="en-GB"/>
        </w:rPr>
      </w:pPr>
      <w:r w:rsidRPr="007D67CD">
        <w:rPr>
          <w:rFonts w:ascii="Times New Roman" w:hAnsi="Times New Roman"/>
          <w:b/>
          <w:lang w:val="hr-HR" w:eastAsia="en-GB"/>
        </w:rPr>
        <w:t>Izvještajni zahtjevi</w:t>
      </w:r>
    </w:p>
    <w:p w:rsidR="00824F5B" w:rsidRPr="007D67CD" w:rsidRDefault="00824F5B" w:rsidP="00824F5B">
      <w:pPr>
        <w:spacing w:after="0" w:line="240" w:lineRule="auto"/>
        <w:jc w:val="both"/>
        <w:rPr>
          <w:rFonts w:ascii="Times New Roman" w:hAnsi="Times New Roman"/>
          <w:lang w:val="hr-HR" w:eastAsia="en-GB"/>
        </w:rPr>
      </w:pPr>
      <w:r w:rsidRPr="007D67CD">
        <w:rPr>
          <w:rFonts w:ascii="Times New Roman" w:hAnsi="Times New Roman"/>
          <w:lang w:val="hr-HR" w:eastAsia="en-GB"/>
        </w:rPr>
        <w:t>Izvještaji će se dostaviti zajedno</w:t>
      </w:r>
      <w:r w:rsidR="006451D3" w:rsidRPr="007D67CD">
        <w:rPr>
          <w:rFonts w:ascii="Times New Roman" w:hAnsi="Times New Roman"/>
          <w:lang w:val="hr-HR" w:eastAsia="en-GB"/>
        </w:rPr>
        <w:t xml:space="preserve"> s odgovarajućim računom, finansijskim izvještajem i izvještajem</w:t>
      </w:r>
      <w:r w:rsidRPr="007D67CD">
        <w:rPr>
          <w:rFonts w:ascii="Times New Roman" w:hAnsi="Times New Roman"/>
          <w:lang w:val="hr-HR" w:eastAsia="en-GB"/>
        </w:rPr>
        <w:t xml:space="preserve"> o </w:t>
      </w:r>
      <w:r w:rsidR="006451D3" w:rsidRPr="007D67CD">
        <w:rPr>
          <w:rFonts w:ascii="Times New Roman" w:hAnsi="Times New Roman"/>
          <w:lang w:val="hr-HR" w:eastAsia="en-GB"/>
        </w:rPr>
        <w:t>verifikaciji</w:t>
      </w:r>
      <w:r w:rsidRPr="007D67CD">
        <w:rPr>
          <w:rFonts w:ascii="Times New Roman" w:hAnsi="Times New Roman"/>
          <w:lang w:val="hr-HR" w:eastAsia="en-GB"/>
        </w:rPr>
        <w:t xml:space="preserve"> potrošnje definiranim u članku </w:t>
      </w:r>
      <w:r w:rsidR="006451D3" w:rsidRPr="007D67CD">
        <w:rPr>
          <w:rFonts w:ascii="Times New Roman" w:hAnsi="Times New Roman"/>
          <w:lang w:val="hr-HR" w:eastAsia="en-GB"/>
        </w:rPr>
        <w:t xml:space="preserve">28. Općih </w:t>
      </w:r>
      <w:r w:rsidR="00BF62E6" w:rsidRPr="007D67CD">
        <w:rPr>
          <w:rFonts w:ascii="Times New Roman" w:hAnsi="Times New Roman"/>
          <w:lang w:val="hr-HR" w:eastAsia="en-GB"/>
        </w:rPr>
        <w:t>uslov</w:t>
      </w:r>
      <w:r w:rsidR="006451D3" w:rsidRPr="007D67CD">
        <w:rPr>
          <w:rFonts w:ascii="Times New Roman" w:hAnsi="Times New Roman"/>
          <w:lang w:val="hr-HR" w:eastAsia="en-GB"/>
        </w:rPr>
        <w:t>a. Opseg izvještaja</w:t>
      </w:r>
      <w:r w:rsidRPr="007D67CD">
        <w:rPr>
          <w:rFonts w:ascii="Times New Roman" w:hAnsi="Times New Roman"/>
          <w:lang w:val="hr-HR" w:eastAsia="en-GB"/>
        </w:rPr>
        <w:t xml:space="preserve"> i zahtjevi za njihovo pripremanje i podnošenje definirani su u podstavku 7</w:t>
      </w:r>
      <w:r w:rsidR="006451D3" w:rsidRPr="007D67CD">
        <w:rPr>
          <w:rFonts w:ascii="Times New Roman" w:hAnsi="Times New Roman"/>
          <w:lang w:val="hr-HR" w:eastAsia="en-GB"/>
        </w:rPr>
        <w:t>.1. [Zahtjevi za izvještavanje</w:t>
      </w:r>
      <w:r w:rsidRPr="007D67CD">
        <w:rPr>
          <w:rFonts w:ascii="Times New Roman" w:hAnsi="Times New Roman"/>
          <w:lang w:val="hr-HR" w:eastAsia="en-GB"/>
        </w:rPr>
        <w:t>].</w:t>
      </w:r>
    </w:p>
    <w:p w:rsidR="00824F5B" w:rsidRPr="007D67CD" w:rsidRDefault="007D04B8" w:rsidP="00824F5B">
      <w:pPr>
        <w:spacing w:after="0" w:line="240" w:lineRule="auto"/>
        <w:jc w:val="both"/>
        <w:rPr>
          <w:rFonts w:ascii="Times New Roman" w:hAnsi="Times New Roman"/>
          <w:lang w:val="hr-HR" w:eastAsia="en-GB"/>
        </w:rPr>
      </w:pPr>
      <w:r w:rsidRPr="007D67CD">
        <w:rPr>
          <w:rFonts w:ascii="Times New Roman" w:hAnsi="Times New Roman"/>
          <w:lang w:val="hr-HR" w:eastAsia="en-GB"/>
        </w:rPr>
        <w:t>Svaki Izvještaj</w:t>
      </w:r>
      <w:r w:rsidR="00824F5B" w:rsidRPr="007D67CD">
        <w:rPr>
          <w:rFonts w:ascii="Times New Roman" w:hAnsi="Times New Roman"/>
          <w:lang w:val="hr-HR" w:eastAsia="en-GB"/>
        </w:rPr>
        <w:t xml:space="preserve"> mora sadrža</w:t>
      </w:r>
      <w:r w:rsidRPr="007D67CD">
        <w:rPr>
          <w:rFonts w:ascii="Times New Roman" w:hAnsi="Times New Roman"/>
          <w:lang w:val="hr-HR" w:eastAsia="en-GB"/>
        </w:rPr>
        <w:t>vati narativni odjeljak i finansijski odjeljak. Finans</w:t>
      </w:r>
      <w:r w:rsidR="00824F5B" w:rsidRPr="007D67CD">
        <w:rPr>
          <w:rFonts w:ascii="Times New Roman" w:hAnsi="Times New Roman"/>
          <w:lang w:val="hr-HR" w:eastAsia="en-GB"/>
        </w:rPr>
        <w:t>ijski odjeljak s</w:t>
      </w:r>
      <w:r w:rsidRPr="007D67CD">
        <w:rPr>
          <w:rFonts w:ascii="Times New Roman" w:hAnsi="Times New Roman"/>
          <w:lang w:val="hr-HR" w:eastAsia="en-GB"/>
        </w:rPr>
        <w:t>adrži pojedinosti odvojenom vremenu</w:t>
      </w:r>
      <w:r w:rsidR="00824F5B" w:rsidRPr="007D67CD">
        <w:rPr>
          <w:rFonts w:ascii="Times New Roman" w:hAnsi="Times New Roman"/>
          <w:lang w:val="hr-HR" w:eastAsia="en-GB"/>
        </w:rPr>
        <w:t xml:space="preserve"> stručnjaka, sporednim izdacima i provjeri troškova.</w:t>
      </w:r>
    </w:p>
    <w:p w:rsidR="00824F5B" w:rsidRPr="007D67CD" w:rsidRDefault="00824F5B" w:rsidP="00824F5B">
      <w:pPr>
        <w:spacing w:after="0" w:line="240" w:lineRule="auto"/>
        <w:jc w:val="both"/>
        <w:rPr>
          <w:rFonts w:ascii="Times New Roman" w:hAnsi="Times New Roman"/>
          <w:lang w:val="hr-HR" w:eastAsia="en-GB"/>
        </w:rPr>
      </w:pPr>
    </w:p>
    <w:p w:rsidR="00824F5B" w:rsidRPr="007D67CD" w:rsidRDefault="00824F5B" w:rsidP="00824F5B">
      <w:pPr>
        <w:spacing w:after="0" w:line="240" w:lineRule="auto"/>
        <w:jc w:val="both"/>
        <w:rPr>
          <w:rFonts w:ascii="Times New Roman" w:hAnsi="Times New Roman"/>
          <w:b/>
          <w:lang w:val="hr-HR" w:eastAsia="en-GB"/>
        </w:rPr>
      </w:pPr>
      <w:r w:rsidRPr="007D67CD">
        <w:rPr>
          <w:rFonts w:ascii="Times New Roman" w:hAnsi="Times New Roman"/>
          <w:b/>
          <w:lang w:val="hr-HR" w:eastAsia="en-GB"/>
        </w:rPr>
        <w:t>Promatranje i evaluacija</w:t>
      </w:r>
    </w:p>
    <w:p w:rsidR="00824F5B" w:rsidRPr="007D67CD" w:rsidRDefault="00824F5B" w:rsidP="00824F5B">
      <w:pPr>
        <w:spacing w:after="0" w:line="240" w:lineRule="auto"/>
        <w:jc w:val="both"/>
        <w:rPr>
          <w:rFonts w:ascii="Times New Roman" w:hAnsi="Times New Roman"/>
          <w:lang w:val="hr-HR" w:eastAsia="en-GB"/>
        </w:rPr>
      </w:pPr>
      <w:r w:rsidRPr="007D67CD">
        <w:rPr>
          <w:rFonts w:ascii="Times New Roman" w:hAnsi="Times New Roman"/>
          <w:lang w:val="hr-HR" w:eastAsia="en-GB"/>
        </w:rPr>
        <w:t xml:space="preserve">Posebne mjere </w:t>
      </w:r>
      <w:r w:rsidR="008B1258" w:rsidRPr="007D67CD">
        <w:rPr>
          <w:rFonts w:ascii="Times New Roman" w:hAnsi="Times New Roman"/>
          <w:lang w:val="hr-HR" w:eastAsia="en-GB"/>
        </w:rPr>
        <w:t>izvedbe</w:t>
      </w:r>
      <w:r w:rsidRPr="007D67CD">
        <w:rPr>
          <w:rFonts w:ascii="Times New Roman" w:hAnsi="Times New Roman"/>
          <w:lang w:val="hr-HR" w:eastAsia="en-GB"/>
        </w:rPr>
        <w:t xml:space="preserve"> odabrane jer daju valjane, korisne, praktične i usporedive mjere napretka u postizanju očekivanih rezultata</w:t>
      </w:r>
      <w:r w:rsidR="002E6051" w:rsidRPr="007D67CD">
        <w:rPr>
          <w:rFonts w:ascii="Times New Roman" w:hAnsi="Times New Roman"/>
          <w:lang w:val="hr-HR" w:eastAsia="en-GB"/>
        </w:rPr>
        <w:t>, bit će propisane se od strane Ugovornog organa</w:t>
      </w:r>
      <w:r w:rsidRPr="007D67CD">
        <w:rPr>
          <w:rFonts w:ascii="Times New Roman" w:hAnsi="Times New Roman"/>
          <w:lang w:val="hr-HR" w:eastAsia="en-GB"/>
        </w:rPr>
        <w:t xml:space="preserve"> - ako </w:t>
      </w:r>
      <w:r w:rsidR="002E6051" w:rsidRPr="007D67CD">
        <w:rPr>
          <w:rFonts w:ascii="Times New Roman" w:hAnsi="Times New Roman"/>
          <w:lang w:val="hr-HR" w:eastAsia="en-GB"/>
        </w:rPr>
        <w:t>postoje. Općenito, one će biti</w:t>
      </w:r>
      <w:r w:rsidRPr="007D67CD">
        <w:rPr>
          <w:rFonts w:ascii="Times New Roman" w:hAnsi="Times New Roman"/>
          <w:lang w:val="hr-HR" w:eastAsia="en-GB"/>
        </w:rPr>
        <w:t xml:space="preserve"> kvantitativne: mjere količine, uklju</w:t>
      </w:r>
      <w:r w:rsidR="002E6051" w:rsidRPr="007D67CD">
        <w:rPr>
          <w:rFonts w:ascii="Times New Roman" w:hAnsi="Times New Roman"/>
          <w:lang w:val="hr-HR" w:eastAsia="en-GB"/>
        </w:rPr>
        <w:t>čujući statističke izvještaje; i</w:t>
      </w:r>
      <w:r w:rsidRPr="007D67CD">
        <w:rPr>
          <w:rFonts w:ascii="Times New Roman" w:hAnsi="Times New Roman"/>
          <w:lang w:val="hr-HR" w:eastAsia="en-GB"/>
        </w:rPr>
        <w:t xml:space="preserve">li kvalitativne: </w:t>
      </w:r>
      <w:r w:rsidR="002E6051" w:rsidRPr="007D67CD">
        <w:rPr>
          <w:rFonts w:ascii="Times New Roman" w:hAnsi="Times New Roman"/>
          <w:lang w:val="hr-HR" w:eastAsia="en-GB"/>
        </w:rPr>
        <w:t>procjene</w:t>
      </w:r>
      <w:r w:rsidRPr="007D67CD">
        <w:rPr>
          <w:rFonts w:ascii="Times New Roman" w:hAnsi="Times New Roman"/>
          <w:lang w:val="hr-HR" w:eastAsia="en-GB"/>
        </w:rPr>
        <w:t xml:space="preserve"> i percepcije izvedene iz subjektivne analize.</w:t>
      </w:r>
    </w:p>
    <w:p w:rsidR="006F5B06" w:rsidRPr="007D67CD" w:rsidRDefault="006F5B06" w:rsidP="00F16FBD">
      <w:pPr>
        <w:spacing w:after="0" w:line="240" w:lineRule="auto"/>
        <w:jc w:val="both"/>
        <w:rPr>
          <w:rFonts w:ascii="Times New Roman" w:hAnsi="Times New Roman"/>
          <w:lang w:val="hr-HR" w:eastAsia="en-GB"/>
        </w:rPr>
      </w:pPr>
    </w:p>
    <w:p w:rsidR="006F5B06" w:rsidRPr="007D67CD" w:rsidRDefault="002A1504" w:rsidP="006F5B06">
      <w:pPr>
        <w:spacing w:after="0" w:line="240" w:lineRule="auto"/>
        <w:jc w:val="both"/>
        <w:rPr>
          <w:rFonts w:ascii="Times New Roman" w:hAnsi="Times New Roman"/>
          <w:b/>
          <w:lang w:val="hr-HR" w:eastAsia="en-GB"/>
        </w:rPr>
      </w:pPr>
      <w:r w:rsidRPr="007D67CD">
        <w:rPr>
          <w:rFonts w:ascii="Times New Roman" w:hAnsi="Times New Roman"/>
          <w:b/>
          <w:lang w:val="hr-HR" w:eastAsia="en-GB"/>
        </w:rPr>
        <w:t>ANEKS</w:t>
      </w:r>
      <w:r w:rsidR="006F5B06" w:rsidRPr="007D67CD">
        <w:rPr>
          <w:rFonts w:ascii="Times New Roman" w:hAnsi="Times New Roman"/>
          <w:b/>
          <w:lang w:val="hr-HR" w:eastAsia="en-GB"/>
        </w:rPr>
        <w:t xml:space="preserve"> II. </w:t>
      </w:r>
      <w:r w:rsidR="00DF22F8" w:rsidRPr="007D67CD">
        <w:rPr>
          <w:rFonts w:ascii="Times New Roman" w:hAnsi="Times New Roman"/>
          <w:b/>
          <w:lang w:val="hr-HR" w:eastAsia="en-GB"/>
        </w:rPr>
        <w:t>–</w:t>
      </w:r>
      <w:r w:rsidR="006F5B06" w:rsidRPr="007D67CD">
        <w:rPr>
          <w:rFonts w:ascii="Times New Roman" w:hAnsi="Times New Roman"/>
          <w:b/>
          <w:lang w:val="hr-HR" w:eastAsia="en-GB"/>
        </w:rPr>
        <w:t xml:space="preserve"> Opisi</w:t>
      </w:r>
      <w:r w:rsidR="00DF22F8" w:rsidRPr="007D67CD">
        <w:rPr>
          <w:rFonts w:ascii="Times New Roman" w:hAnsi="Times New Roman"/>
          <w:b/>
          <w:lang w:val="hr-HR" w:eastAsia="en-GB"/>
        </w:rPr>
        <w:t xml:space="preserve"> projektnih</w:t>
      </w:r>
      <w:r w:rsidR="006F5B06" w:rsidRPr="007D67CD">
        <w:rPr>
          <w:rFonts w:ascii="Times New Roman" w:hAnsi="Times New Roman"/>
          <w:b/>
          <w:lang w:val="hr-HR" w:eastAsia="en-GB"/>
        </w:rPr>
        <w:t xml:space="preserve"> poslova - Globalni</w:t>
      </w:r>
    </w:p>
    <w:p w:rsidR="006F5B06" w:rsidRPr="007D67CD" w:rsidRDefault="006F5B06" w:rsidP="006F5B06">
      <w:pPr>
        <w:spacing w:after="0" w:line="240" w:lineRule="auto"/>
        <w:jc w:val="both"/>
        <w:rPr>
          <w:rFonts w:ascii="Times New Roman" w:hAnsi="Times New Roman"/>
          <w:lang w:val="hr-HR" w:eastAsia="en-GB"/>
        </w:rPr>
      </w:pPr>
      <w:r w:rsidRPr="007D67CD">
        <w:rPr>
          <w:rFonts w:ascii="Times New Roman" w:hAnsi="Times New Roman"/>
          <w:lang w:val="hr-HR" w:eastAsia="en-GB"/>
        </w:rPr>
        <w:t xml:space="preserve">Za pripremu relevantnog opisa </w:t>
      </w:r>
      <w:r w:rsidR="001C2F23" w:rsidRPr="007D67CD">
        <w:rPr>
          <w:rFonts w:ascii="Times New Roman" w:hAnsi="Times New Roman"/>
          <w:lang w:val="hr-HR" w:eastAsia="en-GB"/>
        </w:rPr>
        <w:t xml:space="preserve">projektnih </w:t>
      </w:r>
      <w:r w:rsidR="00A10112" w:rsidRPr="007D67CD">
        <w:rPr>
          <w:rFonts w:ascii="Times New Roman" w:hAnsi="Times New Roman"/>
          <w:lang w:val="hr-HR" w:eastAsia="en-GB"/>
        </w:rPr>
        <w:t>poslova (To</w:t>
      </w:r>
      <w:r w:rsidR="00DF22F8" w:rsidRPr="007D67CD">
        <w:rPr>
          <w:rFonts w:ascii="Times New Roman" w:hAnsi="Times New Roman"/>
          <w:lang w:val="hr-HR" w:eastAsia="en-GB"/>
        </w:rPr>
        <w:t>R) za</w:t>
      </w:r>
      <w:r w:rsidRPr="007D67CD">
        <w:rPr>
          <w:rFonts w:ascii="Times New Roman" w:hAnsi="Times New Roman"/>
          <w:lang w:val="hr-HR" w:eastAsia="en-GB"/>
        </w:rPr>
        <w:t xml:space="preserve"> projektantske </w:t>
      </w:r>
      <w:r w:rsidR="00DF22F8" w:rsidRPr="007D67CD">
        <w:rPr>
          <w:rFonts w:ascii="Times New Roman" w:hAnsi="Times New Roman"/>
          <w:lang w:val="hr-HR" w:eastAsia="en-GB"/>
        </w:rPr>
        <w:t xml:space="preserve">javne </w:t>
      </w:r>
      <w:r w:rsidRPr="007D67CD">
        <w:rPr>
          <w:rFonts w:ascii="Times New Roman" w:hAnsi="Times New Roman"/>
          <w:lang w:val="hr-HR" w:eastAsia="en-GB"/>
        </w:rPr>
        <w:t xml:space="preserve">radove kao alternativno rješenje za </w:t>
      </w:r>
      <w:r w:rsidR="00AC3CBA">
        <w:rPr>
          <w:rFonts w:ascii="Times New Roman" w:hAnsi="Times New Roman"/>
          <w:lang w:val="hr-HR" w:eastAsia="en-GB"/>
        </w:rPr>
        <w:t>Opis projektnog zadatka</w:t>
      </w:r>
      <w:r w:rsidR="00DF22F8" w:rsidRPr="007D67CD">
        <w:rPr>
          <w:rFonts w:ascii="Times New Roman" w:hAnsi="Times New Roman"/>
          <w:lang w:val="hr-HR" w:eastAsia="en-GB"/>
        </w:rPr>
        <w:t xml:space="preserve"> utemeljen na naknadi odgovornost </w:t>
      </w:r>
      <w:r w:rsidRPr="007D67CD">
        <w:rPr>
          <w:rFonts w:ascii="Times New Roman" w:hAnsi="Times New Roman"/>
          <w:lang w:val="hr-HR" w:eastAsia="en-GB"/>
        </w:rPr>
        <w:t>u</w:t>
      </w:r>
      <w:r w:rsidR="00DF22F8" w:rsidRPr="007D67CD">
        <w:rPr>
          <w:rFonts w:ascii="Times New Roman" w:hAnsi="Times New Roman"/>
          <w:lang w:val="hr-HR" w:eastAsia="en-GB"/>
        </w:rPr>
        <w:t xml:space="preserve"> potpunosti pripada Ugovornom organu. Koriste se isti</w:t>
      </w:r>
      <w:r w:rsidRPr="007D67CD">
        <w:rPr>
          <w:rFonts w:ascii="Times New Roman" w:hAnsi="Times New Roman"/>
          <w:lang w:val="hr-HR" w:eastAsia="en-GB"/>
        </w:rPr>
        <w:t xml:space="preserve"> principe i struktura, razlike su samo u:</w:t>
      </w:r>
    </w:p>
    <w:p w:rsidR="006F5B06" w:rsidRPr="007D67CD" w:rsidRDefault="00125BF6" w:rsidP="003A3233">
      <w:pPr>
        <w:numPr>
          <w:ilvl w:val="0"/>
          <w:numId w:val="30"/>
        </w:numPr>
        <w:spacing w:after="0" w:line="240" w:lineRule="auto"/>
        <w:jc w:val="both"/>
        <w:rPr>
          <w:rFonts w:ascii="Times New Roman" w:hAnsi="Times New Roman"/>
          <w:lang w:val="hr-HR" w:eastAsia="en-GB"/>
        </w:rPr>
      </w:pPr>
      <w:r w:rsidRPr="007D67CD">
        <w:rPr>
          <w:rFonts w:ascii="Times New Roman" w:hAnsi="Times New Roman"/>
          <w:lang w:val="hr-HR" w:eastAsia="en-GB"/>
        </w:rPr>
        <w:t>V</w:t>
      </w:r>
      <w:r w:rsidR="006F5B06" w:rsidRPr="007D67CD">
        <w:rPr>
          <w:rFonts w:ascii="Times New Roman" w:hAnsi="Times New Roman"/>
          <w:lang w:val="hr-HR" w:eastAsia="en-GB"/>
        </w:rPr>
        <w:t>rsta nadokn</w:t>
      </w:r>
      <w:r w:rsidRPr="007D67CD">
        <w:rPr>
          <w:rFonts w:ascii="Times New Roman" w:hAnsi="Times New Roman"/>
          <w:lang w:val="hr-HR" w:eastAsia="en-GB"/>
        </w:rPr>
        <w:t>ade troškova (paušal ili naknada</w:t>
      </w:r>
      <w:r w:rsidR="006F5B06" w:rsidRPr="007D67CD">
        <w:rPr>
          <w:rFonts w:ascii="Times New Roman" w:hAnsi="Times New Roman"/>
          <w:lang w:val="hr-HR" w:eastAsia="en-GB"/>
        </w:rPr>
        <w:t>)</w:t>
      </w:r>
    </w:p>
    <w:p w:rsidR="006F5B06" w:rsidRPr="007D67CD" w:rsidRDefault="006F5B06" w:rsidP="003A3233">
      <w:pPr>
        <w:numPr>
          <w:ilvl w:val="0"/>
          <w:numId w:val="30"/>
        </w:numPr>
        <w:spacing w:after="0" w:line="240" w:lineRule="auto"/>
        <w:jc w:val="both"/>
        <w:rPr>
          <w:rFonts w:ascii="Times New Roman" w:hAnsi="Times New Roman"/>
          <w:lang w:val="hr-HR" w:eastAsia="en-GB"/>
        </w:rPr>
      </w:pPr>
      <w:r w:rsidRPr="007D67CD">
        <w:rPr>
          <w:rFonts w:ascii="Times New Roman" w:hAnsi="Times New Roman"/>
          <w:lang w:val="hr-HR" w:eastAsia="en-GB"/>
        </w:rPr>
        <w:t>Povezano izvješ</w:t>
      </w:r>
      <w:r w:rsidR="00125BF6" w:rsidRPr="007D67CD">
        <w:rPr>
          <w:rFonts w:ascii="Times New Roman" w:hAnsi="Times New Roman"/>
          <w:lang w:val="hr-HR" w:eastAsia="en-GB"/>
        </w:rPr>
        <w:t>tavanje</w:t>
      </w:r>
      <w:r w:rsidRPr="007D67CD">
        <w:rPr>
          <w:rFonts w:ascii="Times New Roman" w:hAnsi="Times New Roman"/>
          <w:lang w:val="hr-HR" w:eastAsia="en-GB"/>
        </w:rPr>
        <w:t xml:space="preserve"> u vezi s plaćanjima.</w:t>
      </w:r>
    </w:p>
    <w:p w:rsidR="006F5B06" w:rsidRPr="007D67CD" w:rsidRDefault="006F5B06" w:rsidP="006F5B06">
      <w:pPr>
        <w:spacing w:after="0" w:line="240" w:lineRule="auto"/>
        <w:jc w:val="both"/>
        <w:rPr>
          <w:rFonts w:ascii="Times New Roman" w:hAnsi="Times New Roman"/>
          <w:lang w:val="hr-HR" w:eastAsia="en-GB"/>
        </w:rPr>
      </w:pPr>
      <w:r w:rsidRPr="007D67CD">
        <w:rPr>
          <w:rFonts w:ascii="Times New Roman" w:hAnsi="Times New Roman"/>
          <w:lang w:val="hr-HR" w:eastAsia="en-GB"/>
        </w:rPr>
        <w:t xml:space="preserve">Preostali članci, zahtjevi </w:t>
      </w:r>
      <w:r w:rsidR="00125BF6" w:rsidRPr="007D67CD">
        <w:rPr>
          <w:rFonts w:ascii="Times New Roman" w:hAnsi="Times New Roman"/>
          <w:lang w:val="hr-HR" w:eastAsia="en-GB"/>
        </w:rPr>
        <w:t>Ugovornog organa, struktura itd. i</w:t>
      </w:r>
      <w:r w:rsidRPr="007D67CD">
        <w:rPr>
          <w:rFonts w:ascii="Times New Roman" w:hAnsi="Times New Roman"/>
          <w:lang w:val="hr-HR" w:eastAsia="en-GB"/>
        </w:rPr>
        <w:t xml:space="preserve">sti su za obje vrste </w:t>
      </w:r>
      <w:r w:rsidR="002A1504" w:rsidRPr="007D67CD">
        <w:rPr>
          <w:rFonts w:ascii="Times New Roman" w:hAnsi="Times New Roman"/>
          <w:lang w:val="hr-HR" w:eastAsia="en-GB"/>
        </w:rPr>
        <w:t>Aneks</w:t>
      </w:r>
      <w:r w:rsidRPr="007D67CD">
        <w:rPr>
          <w:rFonts w:ascii="Times New Roman" w:hAnsi="Times New Roman"/>
          <w:lang w:val="hr-HR" w:eastAsia="en-GB"/>
        </w:rPr>
        <w:t>a II.</w:t>
      </w:r>
    </w:p>
    <w:p w:rsidR="006F5B06" w:rsidRPr="007D67CD" w:rsidRDefault="006F5B06" w:rsidP="006F5B06">
      <w:pPr>
        <w:spacing w:after="0" w:line="240" w:lineRule="auto"/>
        <w:jc w:val="both"/>
        <w:rPr>
          <w:rFonts w:ascii="Times New Roman" w:hAnsi="Times New Roman"/>
          <w:lang w:val="hr-HR" w:eastAsia="en-GB"/>
        </w:rPr>
      </w:pPr>
    </w:p>
    <w:p w:rsidR="006F5B06" w:rsidRPr="007D67CD" w:rsidRDefault="006F5B06" w:rsidP="006F5B06">
      <w:pPr>
        <w:spacing w:after="0" w:line="240" w:lineRule="auto"/>
        <w:jc w:val="both"/>
        <w:rPr>
          <w:rFonts w:ascii="Times New Roman" w:hAnsi="Times New Roman"/>
          <w:lang w:val="hr-HR" w:eastAsia="en-GB"/>
        </w:rPr>
      </w:pPr>
      <w:r w:rsidRPr="007D67CD">
        <w:rPr>
          <w:rFonts w:ascii="Times New Roman" w:hAnsi="Times New Roman"/>
          <w:lang w:val="hr-HR" w:eastAsia="en-GB"/>
        </w:rPr>
        <w:t xml:space="preserve">Detaljni i dovoljni opisi igraju ključnu ulogu u </w:t>
      </w:r>
      <w:r w:rsidR="00F35FD2" w:rsidRPr="007D67CD">
        <w:rPr>
          <w:rFonts w:ascii="Times New Roman" w:hAnsi="Times New Roman"/>
          <w:lang w:val="hr-HR" w:eastAsia="en-GB"/>
        </w:rPr>
        <w:t>tenderskim dokumentima</w:t>
      </w:r>
      <w:r w:rsidRPr="007D67CD">
        <w:rPr>
          <w:rFonts w:ascii="Times New Roman" w:hAnsi="Times New Roman"/>
          <w:lang w:val="hr-HR" w:eastAsia="en-GB"/>
        </w:rPr>
        <w:t xml:space="preserve"> kako bi se osiguralo kvalificiranje ponuda t</w:t>
      </w:r>
      <w:r w:rsidR="00125BF6" w:rsidRPr="007D67CD">
        <w:rPr>
          <w:rFonts w:ascii="Times New Roman" w:hAnsi="Times New Roman"/>
          <w:lang w:val="hr-HR" w:eastAsia="en-GB"/>
        </w:rPr>
        <w:t>okom</w:t>
      </w:r>
      <w:r w:rsidRPr="007D67CD">
        <w:rPr>
          <w:rFonts w:ascii="Times New Roman" w:hAnsi="Times New Roman"/>
          <w:lang w:val="hr-HR" w:eastAsia="en-GB"/>
        </w:rPr>
        <w:t xml:space="preserve"> </w:t>
      </w:r>
      <w:r w:rsidR="00125BF6" w:rsidRPr="007D67CD">
        <w:rPr>
          <w:rFonts w:ascii="Times New Roman" w:hAnsi="Times New Roman"/>
          <w:lang w:val="hr-HR" w:eastAsia="en-GB"/>
        </w:rPr>
        <w:t>tenderske procedure i naknadnog izvršenja</w:t>
      </w:r>
      <w:r w:rsidRPr="007D67CD">
        <w:rPr>
          <w:rFonts w:ascii="Times New Roman" w:hAnsi="Times New Roman"/>
          <w:lang w:val="hr-HR" w:eastAsia="en-GB"/>
        </w:rPr>
        <w:t xml:space="preserve"> radova izravno na gradilištu. Stoga treba veliku pažnju </w:t>
      </w:r>
      <w:r w:rsidR="00C33FAB" w:rsidRPr="007D67CD">
        <w:rPr>
          <w:rFonts w:ascii="Times New Roman" w:hAnsi="Times New Roman"/>
          <w:lang w:val="hr-HR" w:eastAsia="en-GB"/>
        </w:rPr>
        <w:t>dati pripremi relevantnog</w:t>
      </w:r>
      <w:r w:rsidRPr="007D67CD">
        <w:rPr>
          <w:rFonts w:ascii="Times New Roman" w:hAnsi="Times New Roman"/>
          <w:lang w:val="hr-HR" w:eastAsia="en-GB"/>
        </w:rPr>
        <w:t xml:space="preserve"> opis potrebnih usluga uzimajući u obzir lokalne </w:t>
      </w:r>
      <w:r w:rsidR="00BF62E6" w:rsidRPr="007D67CD">
        <w:rPr>
          <w:rFonts w:ascii="Times New Roman" w:hAnsi="Times New Roman"/>
          <w:lang w:val="hr-HR" w:eastAsia="en-GB"/>
        </w:rPr>
        <w:t>uslov</w:t>
      </w:r>
      <w:r w:rsidRPr="007D67CD">
        <w:rPr>
          <w:rFonts w:ascii="Times New Roman" w:hAnsi="Times New Roman"/>
          <w:lang w:val="hr-HR" w:eastAsia="en-GB"/>
        </w:rPr>
        <w:t>e.</w:t>
      </w:r>
    </w:p>
    <w:p w:rsidR="006F5B06" w:rsidRPr="007D67CD" w:rsidRDefault="006F5B06" w:rsidP="006F5B06">
      <w:pPr>
        <w:spacing w:after="0" w:line="240" w:lineRule="auto"/>
        <w:jc w:val="both"/>
        <w:rPr>
          <w:rFonts w:ascii="Times New Roman" w:hAnsi="Times New Roman"/>
          <w:lang w:val="hr-HR" w:eastAsia="en-GB"/>
        </w:rPr>
      </w:pPr>
      <w:r w:rsidRPr="007D67CD">
        <w:rPr>
          <w:rFonts w:ascii="Times New Roman" w:hAnsi="Times New Roman"/>
          <w:lang w:val="hr-HR" w:eastAsia="en-GB"/>
        </w:rPr>
        <w:t xml:space="preserve">Detaljan opis potrebnih </w:t>
      </w:r>
      <w:r w:rsidR="00C33FAB" w:rsidRPr="007D67CD">
        <w:rPr>
          <w:rFonts w:ascii="Times New Roman" w:hAnsi="Times New Roman"/>
          <w:lang w:val="hr-HR" w:eastAsia="en-GB"/>
        </w:rPr>
        <w:t>usluga stoga je dio Standardne tenderske dokumentacije.</w:t>
      </w:r>
    </w:p>
    <w:p w:rsidR="00C614EB" w:rsidRPr="007D67CD" w:rsidRDefault="00C614EB" w:rsidP="00FA1FAA">
      <w:pPr>
        <w:spacing w:after="0" w:line="240" w:lineRule="auto"/>
        <w:jc w:val="both"/>
        <w:rPr>
          <w:rFonts w:ascii="Times New Roman" w:hAnsi="Times New Roman"/>
          <w:lang w:val="hr-HR"/>
        </w:rPr>
      </w:pPr>
    </w:p>
    <w:p w:rsidR="00C614EB" w:rsidRPr="007D67CD" w:rsidRDefault="00C614EB" w:rsidP="00C614EB">
      <w:pPr>
        <w:spacing w:after="0" w:line="240" w:lineRule="auto"/>
        <w:jc w:val="both"/>
        <w:rPr>
          <w:rFonts w:ascii="Times New Roman" w:hAnsi="Times New Roman"/>
          <w:b/>
          <w:lang w:val="hr-HR"/>
        </w:rPr>
      </w:pPr>
      <w:r w:rsidRPr="007D67CD">
        <w:rPr>
          <w:rFonts w:ascii="Times New Roman" w:hAnsi="Times New Roman"/>
          <w:b/>
          <w:lang w:val="hr-HR"/>
        </w:rPr>
        <w:t xml:space="preserve">Zahtjevi </w:t>
      </w:r>
      <w:r w:rsidR="00B83E36" w:rsidRPr="007D67CD">
        <w:rPr>
          <w:rFonts w:ascii="Times New Roman" w:hAnsi="Times New Roman"/>
          <w:b/>
          <w:lang w:val="hr-HR"/>
        </w:rPr>
        <w:t>tehničkih specifikacija</w:t>
      </w:r>
    </w:p>
    <w:p w:rsidR="00C614EB" w:rsidRPr="007D67CD" w:rsidRDefault="00C614EB" w:rsidP="00C614EB">
      <w:pPr>
        <w:spacing w:after="0" w:line="240" w:lineRule="auto"/>
        <w:jc w:val="both"/>
        <w:rPr>
          <w:rFonts w:ascii="Times New Roman" w:hAnsi="Times New Roman"/>
          <w:lang w:val="hr-HR"/>
        </w:rPr>
      </w:pPr>
      <w:r w:rsidRPr="007D67CD">
        <w:rPr>
          <w:rFonts w:ascii="Times New Roman" w:hAnsi="Times New Roman"/>
          <w:lang w:val="hr-HR"/>
        </w:rPr>
        <w:t xml:space="preserve">S obzirom na tehničku složenost mnogih ugovora o </w:t>
      </w:r>
      <w:r w:rsidR="00B83E36" w:rsidRPr="007D67CD">
        <w:rPr>
          <w:rFonts w:ascii="Times New Roman" w:hAnsi="Times New Roman"/>
          <w:lang w:val="hr-HR"/>
        </w:rPr>
        <w:t>javnim radovima</w:t>
      </w:r>
      <w:r w:rsidRPr="007D67CD">
        <w:rPr>
          <w:rFonts w:ascii="Times New Roman" w:hAnsi="Times New Roman"/>
          <w:lang w:val="hr-HR"/>
        </w:rPr>
        <w:t xml:space="preserve">, priprema </w:t>
      </w:r>
      <w:r w:rsidR="00C0032C" w:rsidRPr="007D67CD">
        <w:rPr>
          <w:rFonts w:ascii="Times New Roman" w:hAnsi="Times New Roman"/>
          <w:lang w:val="hr-HR"/>
        </w:rPr>
        <w:t>Tenderske dokumentacije</w:t>
      </w:r>
      <w:r w:rsidRPr="007D67CD">
        <w:rPr>
          <w:rFonts w:ascii="Times New Roman" w:hAnsi="Times New Roman"/>
          <w:lang w:val="hr-HR"/>
        </w:rPr>
        <w:t xml:space="preserve"> - posebice tehničke specifikacije - može zahtijevati iskustvo i znanje jednog ili više stručnjaka.</w:t>
      </w:r>
    </w:p>
    <w:p w:rsidR="00C614EB" w:rsidRPr="007D67CD" w:rsidRDefault="00C614EB" w:rsidP="00C614EB">
      <w:pPr>
        <w:spacing w:after="0" w:line="240" w:lineRule="auto"/>
        <w:jc w:val="both"/>
        <w:rPr>
          <w:rFonts w:ascii="Times New Roman" w:hAnsi="Times New Roman"/>
          <w:lang w:val="hr-HR"/>
        </w:rPr>
      </w:pPr>
      <w:r w:rsidRPr="007D67CD">
        <w:rPr>
          <w:rFonts w:ascii="Times New Roman" w:hAnsi="Times New Roman"/>
          <w:lang w:val="hr-HR"/>
        </w:rPr>
        <w:t xml:space="preserve">Kao i kod opisa poslova ugovora o </w:t>
      </w:r>
      <w:r w:rsidR="00B83E36" w:rsidRPr="007D67CD">
        <w:rPr>
          <w:rFonts w:ascii="Times New Roman" w:hAnsi="Times New Roman"/>
          <w:lang w:val="hr-HR"/>
        </w:rPr>
        <w:t>javnim radovima</w:t>
      </w:r>
      <w:r w:rsidRPr="007D67CD">
        <w:rPr>
          <w:rFonts w:ascii="Times New Roman" w:hAnsi="Times New Roman"/>
          <w:lang w:val="hr-HR"/>
        </w:rPr>
        <w:t xml:space="preserve">, potrebno je </w:t>
      </w:r>
      <w:r w:rsidR="001E4882" w:rsidRPr="007D67CD">
        <w:rPr>
          <w:rFonts w:ascii="Times New Roman" w:hAnsi="Times New Roman"/>
          <w:lang w:val="hr-HR"/>
        </w:rPr>
        <w:t xml:space="preserve">naročito </w:t>
      </w:r>
      <w:r w:rsidRPr="007D67CD">
        <w:rPr>
          <w:rFonts w:ascii="Times New Roman" w:hAnsi="Times New Roman"/>
          <w:lang w:val="hr-HR"/>
        </w:rPr>
        <w:t>voditi računa</w:t>
      </w:r>
      <w:r w:rsidR="001E4882" w:rsidRPr="007D67CD">
        <w:rPr>
          <w:rFonts w:ascii="Times New Roman" w:hAnsi="Times New Roman"/>
          <w:lang w:val="hr-HR"/>
        </w:rPr>
        <w:t xml:space="preserve"> prilikom izrade tehničkih specifikacija. One</w:t>
      </w:r>
      <w:r w:rsidRPr="007D67CD">
        <w:rPr>
          <w:rFonts w:ascii="Times New Roman" w:hAnsi="Times New Roman"/>
          <w:lang w:val="hr-HR"/>
        </w:rPr>
        <w:t xml:space="preserve"> su ključ za uspješnu nabav</w:t>
      </w:r>
      <w:r w:rsidR="001E4882" w:rsidRPr="007D67CD">
        <w:rPr>
          <w:rFonts w:ascii="Times New Roman" w:hAnsi="Times New Roman"/>
          <w:lang w:val="hr-HR"/>
        </w:rPr>
        <w:t>k</w:t>
      </w:r>
      <w:r w:rsidRPr="007D67CD">
        <w:rPr>
          <w:rFonts w:ascii="Times New Roman" w:hAnsi="Times New Roman"/>
          <w:lang w:val="hr-HR"/>
        </w:rPr>
        <w:t xml:space="preserve">u, dobar ugovor o </w:t>
      </w:r>
      <w:r w:rsidR="001E4882" w:rsidRPr="007D67CD">
        <w:rPr>
          <w:rFonts w:ascii="Times New Roman" w:hAnsi="Times New Roman"/>
          <w:lang w:val="hr-HR"/>
        </w:rPr>
        <w:t>javnim radovima</w:t>
      </w:r>
      <w:r w:rsidRPr="007D67CD">
        <w:rPr>
          <w:rFonts w:ascii="Times New Roman" w:hAnsi="Times New Roman"/>
          <w:lang w:val="hr-HR"/>
        </w:rPr>
        <w:t xml:space="preserve"> i uspješan projekt.</w:t>
      </w:r>
    </w:p>
    <w:p w:rsidR="00C614EB" w:rsidRPr="007D67CD" w:rsidRDefault="00C614EB" w:rsidP="00C614EB">
      <w:pPr>
        <w:spacing w:after="0" w:line="240" w:lineRule="auto"/>
        <w:jc w:val="both"/>
        <w:rPr>
          <w:rFonts w:ascii="Times New Roman" w:hAnsi="Times New Roman"/>
          <w:lang w:val="hr-HR"/>
        </w:rPr>
      </w:pPr>
    </w:p>
    <w:p w:rsidR="00C614EB" w:rsidRPr="007D67CD" w:rsidRDefault="00C614EB" w:rsidP="00C614EB">
      <w:pPr>
        <w:spacing w:after="0" w:line="240" w:lineRule="auto"/>
        <w:jc w:val="both"/>
        <w:rPr>
          <w:rFonts w:ascii="Times New Roman" w:hAnsi="Times New Roman"/>
          <w:lang w:val="hr-HR"/>
        </w:rPr>
      </w:pPr>
      <w:r w:rsidRPr="007D67CD">
        <w:rPr>
          <w:rFonts w:ascii="Times New Roman" w:hAnsi="Times New Roman"/>
          <w:lang w:val="hr-HR"/>
        </w:rPr>
        <w:t>Tehničke specifikacije navo</w:t>
      </w:r>
      <w:r w:rsidR="001E4882" w:rsidRPr="007D67CD">
        <w:rPr>
          <w:rFonts w:ascii="Times New Roman" w:hAnsi="Times New Roman"/>
          <w:lang w:val="hr-HR"/>
        </w:rPr>
        <w:t>de - gdje je to primjenjivo - ta</w:t>
      </w:r>
      <w:r w:rsidRPr="007D67CD">
        <w:rPr>
          <w:rFonts w:ascii="Times New Roman" w:hAnsi="Times New Roman"/>
          <w:lang w:val="hr-HR"/>
        </w:rPr>
        <w:t xml:space="preserve">čnu prirodu i karakteristike </w:t>
      </w:r>
      <w:r w:rsidR="001E4882" w:rsidRPr="007D67CD">
        <w:rPr>
          <w:rFonts w:ascii="Times New Roman" w:hAnsi="Times New Roman"/>
          <w:lang w:val="hr-HR"/>
        </w:rPr>
        <w:t xml:space="preserve">javnih </w:t>
      </w:r>
      <w:r w:rsidRPr="007D67CD">
        <w:rPr>
          <w:rFonts w:ascii="Times New Roman" w:hAnsi="Times New Roman"/>
          <w:lang w:val="hr-HR"/>
        </w:rPr>
        <w:t xml:space="preserve">radova. Tamo gdje je to primjenjivo, oni također navode </w:t>
      </w:r>
      <w:r w:rsidR="00BF62E6" w:rsidRPr="007D67CD">
        <w:rPr>
          <w:rFonts w:ascii="Times New Roman" w:hAnsi="Times New Roman"/>
          <w:lang w:val="hr-HR"/>
        </w:rPr>
        <w:t>uslov</w:t>
      </w:r>
      <w:r w:rsidRPr="007D67CD">
        <w:rPr>
          <w:rFonts w:ascii="Times New Roman" w:hAnsi="Times New Roman"/>
          <w:lang w:val="hr-HR"/>
        </w:rPr>
        <w:t>e za dostavu i instalaciju, obuku i uslugu nakon prodaje.</w:t>
      </w:r>
    </w:p>
    <w:p w:rsidR="00C614EB" w:rsidRPr="007D67CD" w:rsidRDefault="00C614EB" w:rsidP="00C614EB">
      <w:pPr>
        <w:spacing w:after="0" w:line="240" w:lineRule="auto"/>
        <w:jc w:val="both"/>
        <w:rPr>
          <w:rFonts w:ascii="Times New Roman" w:hAnsi="Times New Roman"/>
          <w:lang w:val="hr-HR"/>
        </w:rPr>
      </w:pPr>
      <w:r w:rsidRPr="007D67CD">
        <w:rPr>
          <w:rFonts w:ascii="Times New Roman" w:hAnsi="Times New Roman"/>
          <w:lang w:val="hr-HR"/>
        </w:rPr>
        <w:t>Bitno je da karakteristike izvedbe odgovaraju namijenjenoj svrsi. Ako treba postojati inf</w:t>
      </w:r>
      <w:r w:rsidR="004C6EF5" w:rsidRPr="007D67CD">
        <w:rPr>
          <w:rFonts w:ascii="Times New Roman" w:hAnsi="Times New Roman"/>
          <w:lang w:val="hr-HR"/>
        </w:rPr>
        <w:t>ormativni sastanak ili posjeta gradilištu</w:t>
      </w:r>
      <w:r w:rsidRPr="007D67CD">
        <w:rPr>
          <w:rFonts w:ascii="Times New Roman" w:hAnsi="Times New Roman"/>
          <w:lang w:val="hr-HR"/>
        </w:rPr>
        <w:t xml:space="preserve"> kako bi se razjasnili tehnički zahtjevi na </w:t>
      </w:r>
      <w:r w:rsidR="004C6EF5" w:rsidRPr="007D67CD">
        <w:rPr>
          <w:rFonts w:ascii="Times New Roman" w:hAnsi="Times New Roman"/>
          <w:lang w:val="hr-HR"/>
        </w:rPr>
        <w:t xml:space="preserve">gradilištu </w:t>
      </w:r>
      <w:r w:rsidRPr="007D67CD">
        <w:rPr>
          <w:rFonts w:ascii="Times New Roman" w:hAnsi="Times New Roman"/>
          <w:lang w:val="hr-HR"/>
        </w:rPr>
        <w:t>na kojem se radovi trebaju izvršiti, to treba navesti u uputama po</w:t>
      </w:r>
      <w:r w:rsidR="004C6EF5" w:rsidRPr="007D67CD">
        <w:rPr>
          <w:rFonts w:ascii="Times New Roman" w:hAnsi="Times New Roman"/>
          <w:lang w:val="hr-HR"/>
        </w:rPr>
        <w:t>nuđačima</w:t>
      </w:r>
      <w:r w:rsidRPr="007D67CD">
        <w:rPr>
          <w:rFonts w:ascii="Times New Roman" w:hAnsi="Times New Roman"/>
          <w:lang w:val="hr-HR"/>
        </w:rPr>
        <w:t xml:space="preserve">, zajedno s relevantnim pojedinostima </w:t>
      </w:r>
      <w:r w:rsidR="004C6EF5" w:rsidRPr="007D67CD">
        <w:rPr>
          <w:rFonts w:ascii="Times New Roman" w:hAnsi="Times New Roman"/>
          <w:lang w:val="hr-HR"/>
        </w:rPr>
        <w:t>sporazuma.</w:t>
      </w:r>
      <w:r w:rsidRPr="007D67CD">
        <w:rPr>
          <w:rFonts w:ascii="Times New Roman" w:hAnsi="Times New Roman"/>
          <w:lang w:val="hr-HR"/>
        </w:rPr>
        <w:t>.</w:t>
      </w:r>
    </w:p>
    <w:p w:rsidR="00C12172" w:rsidRPr="007D67CD" w:rsidRDefault="00C12172" w:rsidP="00C12172">
      <w:pPr>
        <w:pStyle w:val="NormalWeb"/>
        <w:shd w:val="clear" w:color="auto" w:fill="FFFFFF"/>
        <w:spacing w:after="0"/>
        <w:jc w:val="both"/>
        <w:textAlignment w:val="top"/>
        <w:rPr>
          <w:rFonts w:ascii="Times New Roman" w:hAnsi="Times New Roman"/>
          <w:color w:val="auto"/>
          <w:sz w:val="22"/>
          <w:szCs w:val="22"/>
          <w:lang w:val="hr-HR"/>
        </w:rPr>
      </w:pPr>
    </w:p>
    <w:p w:rsidR="00884C47" w:rsidRPr="007D67CD" w:rsidRDefault="00884C47" w:rsidP="00884C47">
      <w:pPr>
        <w:pStyle w:val="NormalWeb"/>
        <w:shd w:val="clear" w:color="auto" w:fill="FFFFFF"/>
        <w:spacing w:after="0"/>
        <w:jc w:val="both"/>
        <w:textAlignment w:val="top"/>
        <w:rPr>
          <w:rFonts w:ascii="Times New Roman" w:hAnsi="Times New Roman"/>
          <w:color w:val="auto"/>
          <w:sz w:val="22"/>
          <w:szCs w:val="22"/>
          <w:lang w:val="hr-HR"/>
        </w:rPr>
      </w:pPr>
      <w:r w:rsidRPr="007D67CD">
        <w:rPr>
          <w:rFonts w:ascii="Times New Roman" w:hAnsi="Times New Roman"/>
          <w:color w:val="auto"/>
          <w:sz w:val="22"/>
          <w:szCs w:val="22"/>
          <w:lang w:val="hr-HR"/>
        </w:rPr>
        <w:t>Svrha tehničke specifikacije je precizno definisanje potrebnih radova. Minimalni standardi kvalitete, definirani Tehničkim specifikacijama, omogućit će Evaluacijskom odboru da utvrdi koje su ponude tehnički usklađene.</w:t>
      </w:r>
    </w:p>
    <w:p w:rsidR="00884C47" w:rsidRPr="007D67CD" w:rsidRDefault="00884C47" w:rsidP="00884C47">
      <w:pPr>
        <w:pStyle w:val="NormalWeb"/>
        <w:shd w:val="clear" w:color="auto" w:fill="FFFFFF"/>
        <w:spacing w:after="0"/>
        <w:jc w:val="both"/>
        <w:textAlignment w:val="top"/>
        <w:rPr>
          <w:rFonts w:ascii="Times New Roman" w:hAnsi="Times New Roman"/>
          <w:color w:val="auto"/>
          <w:sz w:val="22"/>
          <w:szCs w:val="22"/>
          <w:lang w:val="hr-HR"/>
        </w:rPr>
      </w:pPr>
      <w:r w:rsidRPr="007D67CD">
        <w:rPr>
          <w:rFonts w:ascii="Times New Roman" w:hAnsi="Times New Roman"/>
          <w:color w:val="auto"/>
          <w:sz w:val="22"/>
          <w:szCs w:val="22"/>
          <w:lang w:val="hr-HR"/>
        </w:rPr>
        <w:t>Osim ako nije opravdano prirodom Ugovora, zabranjena je tehnička specifikacija koja se odnosi na ili opisuje p</w:t>
      </w:r>
      <w:r w:rsidR="00AF62F2" w:rsidRPr="007D67CD">
        <w:rPr>
          <w:rFonts w:ascii="Times New Roman" w:hAnsi="Times New Roman"/>
          <w:color w:val="auto"/>
          <w:sz w:val="22"/>
          <w:szCs w:val="22"/>
          <w:lang w:val="hr-HR"/>
        </w:rPr>
        <w:t>roizvode određene marke ili porijekla</w:t>
      </w:r>
      <w:r w:rsidRPr="007D67CD">
        <w:rPr>
          <w:rFonts w:ascii="Times New Roman" w:hAnsi="Times New Roman"/>
          <w:color w:val="auto"/>
          <w:sz w:val="22"/>
          <w:szCs w:val="22"/>
          <w:lang w:val="hr-HR"/>
        </w:rPr>
        <w:t xml:space="preserve"> te time favorizira ili isključuje određene proizvode. Međutim, gdje se proizvodi ne mogu opisati na dovoljno jasan ili razumljiv način, oni mogu biti imenovani </w:t>
      </w:r>
      <w:r w:rsidR="00AF62F2" w:rsidRPr="007D67CD">
        <w:rPr>
          <w:rFonts w:ascii="Times New Roman" w:hAnsi="Times New Roman"/>
          <w:color w:val="auto"/>
          <w:sz w:val="22"/>
          <w:szCs w:val="22"/>
          <w:lang w:val="hr-HR"/>
        </w:rPr>
        <w:t>sve dok</w:t>
      </w:r>
      <w:r w:rsidRPr="007D67CD">
        <w:rPr>
          <w:rFonts w:ascii="Times New Roman" w:hAnsi="Times New Roman"/>
          <w:color w:val="auto"/>
          <w:sz w:val="22"/>
          <w:szCs w:val="22"/>
          <w:lang w:val="hr-HR"/>
        </w:rPr>
        <w:t xml:space="preserve"> ih </w:t>
      </w:r>
      <w:r w:rsidR="00AF62F2" w:rsidRPr="007D67CD">
        <w:rPr>
          <w:rFonts w:ascii="Times New Roman" w:hAnsi="Times New Roman"/>
          <w:color w:val="auto"/>
          <w:sz w:val="22"/>
          <w:szCs w:val="22"/>
          <w:lang w:val="hr-HR"/>
        </w:rPr>
        <w:t xml:space="preserve">prati izraz </w:t>
      </w:r>
      <w:r w:rsidRPr="007D67CD">
        <w:rPr>
          <w:rFonts w:ascii="Times New Roman" w:hAnsi="Times New Roman"/>
          <w:color w:val="auto"/>
          <w:sz w:val="22"/>
          <w:szCs w:val="22"/>
          <w:lang w:val="hr-HR"/>
        </w:rPr>
        <w:t>"ili ekvivalent".</w:t>
      </w:r>
    </w:p>
    <w:p w:rsidR="00546495" w:rsidRPr="007D67CD" w:rsidRDefault="00546495" w:rsidP="00C12172">
      <w:pPr>
        <w:pStyle w:val="NormalWeb"/>
        <w:shd w:val="clear" w:color="auto" w:fill="FFFFFF"/>
        <w:spacing w:after="0"/>
        <w:jc w:val="both"/>
        <w:textAlignment w:val="top"/>
        <w:rPr>
          <w:rFonts w:ascii="Times New Roman" w:hAnsi="Times New Roman"/>
          <w:color w:val="auto"/>
          <w:sz w:val="22"/>
          <w:szCs w:val="22"/>
          <w:lang w:val="hr-HR"/>
        </w:rPr>
      </w:pPr>
    </w:p>
    <w:p w:rsidR="00546495" w:rsidRPr="007D67CD" w:rsidRDefault="002A1504" w:rsidP="00546495">
      <w:pPr>
        <w:pStyle w:val="NormalWeb"/>
        <w:shd w:val="clear" w:color="auto" w:fill="FFFFFF"/>
        <w:spacing w:after="0"/>
        <w:jc w:val="both"/>
        <w:textAlignment w:val="top"/>
        <w:rPr>
          <w:rFonts w:ascii="Times New Roman" w:hAnsi="Times New Roman"/>
          <w:b/>
          <w:color w:val="auto"/>
          <w:sz w:val="22"/>
          <w:szCs w:val="22"/>
          <w:lang w:val="hr-HR"/>
        </w:rPr>
      </w:pPr>
      <w:r w:rsidRPr="007D67CD">
        <w:rPr>
          <w:rFonts w:ascii="Times New Roman" w:hAnsi="Times New Roman"/>
          <w:b/>
          <w:color w:val="auto"/>
          <w:sz w:val="22"/>
          <w:szCs w:val="22"/>
          <w:lang w:val="hr-HR"/>
        </w:rPr>
        <w:t>Aneks</w:t>
      </w:r>
      <w:r w:rsidR="00546495" w:rsidRPr="007D67CD">
        <w:rPr>
          <w:rFonts w:ascii="Times New Roman" w:hAnsi="Times New Roman"/>
          <w:b/>
          <w:color w:val="auto"/>
          <w:sz w:val="22"/>
          <w:szCs w:val="22"/>
          <w:lang w:val="hr-HR"/>
        </w:rPr>
        <w:t xml:space="preserve"> III. - Predložak obrasca organizacije i metodologije</w:t>
      </w:r>
    </w:p>
    <w:p w:rsidR="001E23CE" w:rsidRPr="007D67CD" w:rsidRDefault="00546495" w:rsidP="00546495">
      <w:pPr>
        <w:pStyle w:val="NormalWeb"/>
        <w:shd w:val="clear" w:color="auto" w:fill="FFFFFF"/>
        <w:spacing w:after="0"/>
        <w:jc w:val="both"/>
        <w:textAlignment w:val="top"/>
        <w:rPr>
          <w:rFonts w:ascii="Times New Roman" w:hAnsi="Times New Roman"/>
          <w:color w:val="auto"/>
          <w:sz w:val="22"/>
          <w:szCs w:val="22"/>
          <w:lang w:val="hr-HR"/>
        </w:rPr>
      </w:pPr>
      <w:r w:rsidRPr="007D67CD">
        <w:rPr>
          <w:rFonts w:ascii="Times New Roman" w:hAnsi="Times New Roman"/>
          <w:color w:val="auto"/>
          <w:sz w:val="22"/>
          <w:szCs w:val="22"/>
          <w:lang w:val="hr-HR"/>
        </w:rPr>
        <w:t>Ponuđač priprema predložak, dok su potrebne informacije podijeljene na sljedeća poglavlja:</w:t>
      </w:r>
    </w:p>
    <w:p w:rsidR="00546495" w:rsidRPr="007D67CD" w:rsidRDefault="00546495" w:rsidP="003A3233">
      <w:pPr>
        <w:pStyle w:val="NormalWeb"/>
        <w:numPr>
          <w:ilvl w:val="0"/>
          <w:numId w:val="29"/>
        </w:numPr>
        <w:shd w:val="clear" w:color="auto" w:fill="FFFFFF"/>
        <w:spacing w:after="0"/>
        <w:jc w:val="both"/>
        <w:textAlignment w:val="top"/>
        <w:rPr>
          <w:rFonts w:ascii="Times New Roman" w:hAnsi="Times New Roman"/>
          <w:color w:val="auto"/>
          <w:sz w:val="22"/>
          <w:szCs w:val="22"/>
          <w:lang w:val="hr-HR"/>
        </w:rPr>
      </w:pPr>
      <w:r w:rsidRPr="007D67CD">
        <w:rPr>
          <w:rFonts w:ascii="Times New Roman" w:hAnsi="Times New Roman"/>
          <w:color w:val="auto"/>
          <w:sz w:val="22"/>
          <w:szCs w:val="22"/>
          <w:lang w:val="hr-HR"/>
        </w:rPr>
        <w:t>Obrazloženje</w:t>
      </w:r>
    </w:p>
    <w:p w:rsidR="00546495" w:rsidRPr="007D67CD" w:rsidRDefault="00546495" w:rsidP="003A3233">
      <w:pPr>
        <w:pStyle w:val="NormalWeb"/>
        <w:numPr>
          <w:ilvl w:val="0"/>
          <w:numId w:val="29"/>
        </w:numPr>
        <w:shd w:val="clear" w:color="auto" w:fill="FFFFFF"/>
        <w:spacing w:after="0"/>
        <w:jc w:val="both"/>
        <w:textAlignment w:val="top"/>
        <w:rPr>
          <w:rFonts w:ascii="Times New Roman" w:hAnsi="Times New Roman"/>
          <w:color w:val="auto"/>
          <w:sz w:val="22"/>
          <w:szCs w:val="22"/>
          <w:lang w:val="hr-HR"/>
        </w:rPr>
      </w:pPr>
      <w:r w:rsidRPr="007D67CD">
        <w:rPr>
          <w:rFonts w:ascii="Times New Roman" w:hAnsi="Times New Roman"/>
          <w:color w:val="auto"/>
          <w:sz w:val="22"/>
          <w:szCs w:val="22"/>
          <w:lang w:val="hr-HR"/>
        </w:rPr>
        <w:t>Strategija</w:t>
      </w:r>
    </w:p>
    <w:p w:rsidR="00546495" w:rsidRPr="007D67CD" w:rsidRDefault="001E23CE" w:rsidP="003A3233">
      <w:pPr>
        <w:pStyle w:val="NormalWeb"/>
        <w:numPr>
          <w:ilvl w:val="0"/>
          <w:numId w:val="29"/>
        </w:numPr>
        <w:shd w:val="clear" w:color="auto" w:fill="FFFFFF"/>
        <w:spacing w:after="0"/>
        <w:jc w:val="both"/>
        <w:textAlignment w:val="top"/>
        <w:rPr>
          <w:rFonts w:ascii="Times New Roman" w:hAnsi="Times New Roman"/>
          <w:color w:val="auto"/>
          <w:sz w:val="22"/>
          <w:szCs w:val="22"/>
          <w:lang w:val="hr-HR"/>
        </w:rPr>
      </w:pPr>
      <w:r w:rsidRPr="007D67CD">
        <w:rPr>
          <w:rFonts w:ascii="Times New Roman" w:hAnsi="Times New Roman"/>
          <w:color w:val="auto"/>
          <w:sz w:val="22"/>
          <w:szCs w:val="22"/>
          <w:lang w:val="hr-HR"/>
        </w:rPr>
        <w:t>Podrška</w:t>
      </w:r>
    </w:p>
    <w:p w:rsidR="00546495" w:rsidRPr="007D67CD" w:rsidRDefault="00546495" w:rsidP="003A3233">
      <w:pPr>
        <w:pStyle w:val="NormalWeb"/>
        <w:numPr>
          <w:ilvl w:val="0"/>
          <w:numId w:val="29"/>
        </w:numPr>
        <w:shd w:val="clear" w:color="auto" w:fill="FFFFFF"/>
        <w:spacing w:after="0"/>
        <w:jc w:val="both"/>
        <w:textAlignment w:val="top"/>
        <w:rPr>
          <w:rFonts w:ascii="Times New Roman" w:hAnsi="Times New Roman"/>
          <w:color w:val="auto"/>
          <w:sz w:val="22"/>
          <w:szCs w:val="22"/>
          <w:lang w:val="hr-HR"/>
        </w:rPr>
      </w:pPr>
      <w:r w:rsidRPr="007D67CD">
        <w:rPr>
          <w:rFonts w:ascii="Times New Roman" w:hAnsi="Times New Roman"/>
          <w:color w:val="auto"/>
          <w:sz w:val="22"/>
          <w:szCs w:val="22"/>
          <w:lang w:val="hr-HR"/>
        </w:rPr>
        <w:t>Uključenost svih članova konzorcija</w:t>
      </w:r>
    </w:p>
    <w:p w:rsidR="00546495" w:rsidRPr="007D67CD" w:rsidRDefault="00546495" w:rsidP="003A3233">
      <w:pPr>
        <w:pStyle w:val="NormalWeb"/>
        <w:numPr>
          <w:ilvl w:val="0"/>
          <w:numId w:val="29"/>
        </w:numPr>
        <w:shd w:val="clear" w:color="auto" w:fill="FFFFFF"/>
        <w:spacing w:after="0"/>
        <w:jc w:val="both"/>
        <w:textAlignment w:val="top"/>
        <w:rPr>
          <w:rFonts w:ascii="Times New Roman" w:hAnsi="Times New Roman"/>
          <w:color w:val="auto"/>
          <w:sz w:val="22"/>
          <w:szCs w:val="22"/>
          <w:lang w:val="hr-HR"/>
        </w:rPr>
      </w:pPr>
      <w:r w:rsidRPr="007D67CD">
        <w:rPr>
          <w:rFonts w:ascii="Times New Roman" w:hAnsi="Times New Roman"/>
          <w:color w:val="auto"/>
          <w:sz w:val="22"/>
          <w:szCs w:val="22"/>
          <w:lang w:val="hr-HR"/>
        </w:rPr>
        <w:t>Raspored rada</w:t>
      </w:r>
    </w:p>
    <w:p w:rsidR="00546495" w:rsidRPr="007D67CD" w:rsidRDefault="001E23CE" w:rsidP="003A3233">
      <w:pPr>
        <w:pStyle w:val="NormalWeb"/>
        <w:numPr>
          <w:ilvl w:val="0"/>
          <w:numId w:val="29"/>
        </w:numPr>
        <w:shd w:val="clear" w:color="auto" w:fill="FFFFFF"/>
        <w:spacing w:after="0"/>
        <w:jc w:val="both"/>
        <w:textAlignment w:val="top"/>
        <w:rPr>
          <w:rFonts w:ascii="Times New Roman" w:hAnsi="Times New Roman"/>
          <w:color w:val="auto"/>
          <w:sz w:val="22"/>
          <w:szCs w:val="22"/>
          <w:lang w:val="hr-HR"/>
        </w:rPr>
      </w:pPr>
      <w:r w:rsidRPr="007D67CD">
        <w:rPr>
          <w:rFonts w:ascii="Times New Roman" w:hAnsi="Times New Roman"/>
          <w:color w:val="auto"/>
          <w:sz w:val="22"/>
          <w:szCs w:val="22"/>
          <w:lang w:val="hr-HR"/>
        </w:rPr>
        <w:t>Logič</w:t>
      </w:r>
      <w:r w:rsidR="00546495" w:rsidRPr="007D67CD">
        <w:rPr>
          <w:rFonts w:ascii="Times New Roman" w:hAnsi="Times New Roman"/>
          <w:color w:val="auto"/>
          <w:sz w:val="22"/>
          <w:szCs w:val="22"/>
          <w:lang w:val="hr-HR"/>
        </w:rPr>
        <w:t>ka matrica.</w:t>
      </w:r>
    </w:p>
    <w:p w:rsidR="00546495" w:rsidRPr="007D67CD" w:rsidRDefault="00546495" w:rsidP="00546495">
      <w:pPr>
        <w:pStyle w:val="NormalWeb"/>
        <w:shd w:val="clear" w:color="auto" w:fill="FFFFFF"/>
        <w:spacing w:after="0"/>
        <w:jc w:val="both"/>
        <w:textAlignment w:val="top"/>
        <w:rPr>
          <w:rFonts w:ascii="Times New Roman" w:hAnsi="Times New Roman"/>
          <w:color w:val="auto"/>
          <w:sz w:val="22"/>
          <w:szCs w:val="22"/>
          <w:lang w:val="hr-HR"/>
        </w:rPr>
      </w:pPr>
    </w:p>
    <w:p w:rsidR="00546495" w:rsidRPr="007D67CD" w:rsidRDefault="00546495" w:rsidP="00546495">
      <w:pPr>
        <w:pStyle w:val="NormalWeb"/>
        <w:shd w:val="clear" w:color="auto" w:fill="FFFFFF"/>
        <w:spacing w:after="0"/>
        <w:jc w:val="both"/>
        <w:textAlignment w:val="top"/>
        <w:rPr>
          <w:rFonts w:ascii="Times New Roman" w:hAnsi="Times New Roman"/>
          <w:color w:val="auto"/>
          <w:sz w:val="22"/>
          <w:szCs w:val="22"/>
          <w:lang w:val="hr-HR"/>
        </w:rPr>
      </w:pPr>
      <w:r w:rsidRPr="007D67CD">
        <w:rPr>
          <w:rFonts w:ascii="Times New Roman" w:hAnsi="Times New Roman"/>
          <w:color w:val="auto"/>
          <w:sz w:val="22"/>
          <w:szCs w:val="22"/>
          <w:lang w:val="hr-HR"/>
        </w:rPr>
        <w:t xml:space="preserve">Svaki komentar u obliku </w:t>
      </w:r>
      <w:r w:rsidR="00EA5ABA" w:rsidRPr="007D67CD">
        <w:rPr>
          <w:rFonts w:ascii="Times New Roman" w:hAnsi="Times New Roman"/>
          <w:color w:val="auto"/>
          <w:sz w:val="22"/>
          <w:szCs w:val="22"/>
          <w:lang w:val="hr-HR"/>
        </w:rPr>
        <w:t>skice Opisa projektnih zadataka</w:t>
      </w:r>
      <w:r w:rsidRPr="007D67CD">
        <w:rPr>
          <w:rFonts w:ascii="Times New Roman" w:hAnsi="Times New Roman"/>
          <w:color w:val="auto"/>
          <w:sz w:val="22"/>
          <w:szCs w:val="22"/>
          <w:lang w:val="hr-HR"/>
        </w:rPr>
        <w:t xml:space="preserve"> za usp</w:t>
      </w:r>
      <w:r w:rsidR="00176077" w:rsidRPr="007D67CD">
        <w:rPr>
          <w:rFonts w:ascii="Times New Roman" w:hAnsi="Times New Roman"/>
          <w:color w:val="auto"/>
          <w:sz w:val="22"/>
          <w:szCs w:val="22"/>
          <w:lang w:val="hr-HR"/>
        </w:rPr>
        <w:t>ješno obavljanje aktivnosti</w:t>
      </w:r>
      <w:r w:rsidRPr="007D67CD">
        <w:rPr>
          <w:rFonts w:ascii="Times New Roman" w:hAnsi="Times New Roman"/>
          <w:color w:val="auto"/>
          <w:sz w:val="22"/>
          <w:szCs w:val="22"/>
          <w:lang w:val="hr-HR"/>
        </w:rPr>
        <w:t xml:space="preserve">, posebice u vezi s ciljevima i očekivanim rezultatima, tako </w:t>
      </w:r>
      <w:r w:rsidR="00176077" w:rsidRPr="007D67CD">
        <w:rPr>
          <w:rFonts w:ascii="Times New Roman" w:hAnsi="Times New Roman"/>
          <w:color w:val="auto"/>
          <w:sz w:val="22"/>
          <w:szCs w:val="22"/>
          <w:lang w:val="hr-HR"/>
        </w:rPr>
        <w:t>pokazujući stepen</w:t>
      </w:r>
      <w:r w:rsidRPr="007D67CD">
        <w:rPr>
          <w:rFonts w:ascii="Times New Roman" w:hAnsi="Times New Roman"/>
          <w:color w:val="auto"/>
          <w:sz w:val="22"/>
          <w:szCs w:val="22"/>
          <w:lang w:val="hr-HR"/>
        </w:rPr>
        <w:t xml:space="preserve"> razumijevanja Ugovora, odražava iskustva </w:t>
      </w:r>
      <w:r w:rsidR="00176077" w:rsidRPr="007D67CD">
        <w:rPr>
          <w:rFonts w:ascii="Times New Roman" w:hAnsi="Times New Roman"/>
          <w:color w:val="auto"/>
          <w:sz w:val="22"/>
          <w:szCs w:val="22"/>
          <w:lang w:val="hr-HR"/>
        </w:rPr>
        <w:t>tendera</w:t>
      </w:r>
      <w:r w:rsidRPr="007D67CD">
        <w:rPr>
          <w:rFonts w:ascii="Times New Roman" w:hAnsi="Times New Roman"/>
          <w:color w:val="auto"/>
          <w:sz w:val="22"/>
          <w:szCs w:val="22"/>
          <w:lang w:val="hr-HR"/>
        </w:rPr>
        <w:t xml:space="preserve"> iz prošlosti.</w:t>
      </w:r>
    </w:p>
    <w:p w:rsidR="00546495" w:rsidRPr="007D67CD" w:rsidRDefault="00546495" w:rsidP="00546495">
      <w:pPr>
        <w:pStyle w:val="NormalWeb"/>
        <w:shd w:val="clear" w:color="auto" w:fill="FFFFFF"/>
        <w:spacing w:after="0"/>
        <w:jc w:val="both"/>
        <w:textAlignment w:val="top"/>
        <w:rPr>
          <w:rFonts w:ascii="Times New Roman" w:hAnsi="Times New Roman"/>
          <w:color w:val="auto"/>
          <w:sz w:val="22"/>
          <w:szCs w:val="22"/>
          <w:lang w:val="hr-HR"/>
        </w:rPr>
      </w:pPr>
      <w:r w:rsidRPr="007D67CD">
        <w:rPr>
          <w:rFonts w:ascii="Times New Roman" w:hAnsi="Times New Roman"/>
          <w:color w:val="auto"/>
          <w:sz w:val="22"/>
          <w:szCs w:val="22"/>
          <w:lang w:val="hr-HR"/>
        </w:rPr>
        <w:t>Mišljenje ponu</w:t>
      </w:r>
      <w:r w:rsidR="00176077" w:rsidRPr="007D67CD">
        <w:rPr>
          <w:rFonts w:ascii="Times New Roman" w:hAnsi="Times New Roman"/>
          <w:color w:val="auto"/>
          <w:sz w:val="22"/>
          <w:szCs w:val="22"/>
          <w:lang w:val="hr-HR"/>
        </w:rPr>
        <w:t>đača</w:t>
      </w:r>
      <w:r w:rsidRPr="007D67CD">
        <w:rPr>
          <w:rFonts w:ascii="Times New Roman" w:hAnsi="Times New Roman"/>
          <w:color w:val="auto"/>
          <w:sz w:val="22"/>
          <w:szCs w:val="22"/>
          <w:lang w:val="hr-HR"/>
        </w:rPr>
        <w:t xml:space="preserve"> o ključnim pitanjima vezanim za postizanje ciljeva ugovora i očekivanih rezultata. Popis pr</w:t>
      </w:r>
      <w:r w:rsidR="00176077" w:rsidRPr="007D67CD">
        <w:rPr>
          <w:rFonts w:ascii="Times New Roman" w:hAnsi="Times New Roman"/>
          <w:color w:val="auto"/>
          <w:sz w:val="22"/>
          <w:szCs w:val="22"/>
          <w:lang w:val="hr-HR"/>
        </w:rPr>
        <w:t>edloženih zadaća koje Ponuđač</w:t>
      </w:r>
      <w:r w:rsidRPr="007D67CD">
        <w:rPr>
          <w:rFonts w:ascii="Times New Roman" w:hAnsi="Times New Roman"/>
          <w:color w:val="auto"/>
          <w:sz w:val="22"/>
          <w:szCs w:val="22"/>
          <w:lang w:val="hr-HR"/>
        </w:rPr>
        <w:t xml:space="preserve"> smatra neophodnim za postizanje ciljeva ugovora mora biti dio </w:t>
      </w:r>
      <w:r w:rsidR="002A1504" w:rsidRPr="007D67CD">
        <w:rPr>
          <w:rFonts w:ascii="Times New Roman" w:hAnsi="Times New Roman"/>
          <w:color w:val="auto"/>
          <w:sz w:val="22"/>
          <w:szCs w:val="22"/>
          <w:lang w:val="hr-HR"/>
        </w:rPr>
        <w:t>Aneks</w:t>
      </w:r>
      <w:r w:rsidRPr="007D67CD">
        <w:rPr>
          <w:rFonts w:ascii="Times New Roman" w:hAnsi="Times New Roman"/>
          <w:color w:val="auto"/>
          <w:sz w:val="22"/>
          <w:szCs w:val="22"/>
          <w:lang w:val="hr-HR"/>
        </w:rPr>
        <w:t>a III.</w:t>
      </w:r>
    </w:p>
    <w:p w:rsidR="00546495" w:rsidRPr="007D67CD" w:rsidRDefault="00546495" w:rsidP="00546495">
      <w:pPr>
        <w:pStyle w:val="NormalWeb"/>
        <w:shd w:val="clear" w:color="auto" w:fill="FFFFFF"/>
        <w:spacing w:after="0"/>
        <w:jc w:val="both"/>
        <w:textAlignment w:val="top"/>
        <w:rPr>
          <w:rFonts w:ascii="Times New Roman" w:hAnsi="Times New Roman"/>
          <w:color w:val="auto"/>
          <w:sz w:val="22"/>
          <w:szCs w:val="22"/>
          <w:lang w:val="hr-HR"/>
        </w:rPr>
      </w:pPr>
      <w:r w:rsidRPr="007D67CD">
        <w:rPr>
          <w:rFonts w:ascii="Times New Roman" w:hAnsi="Times New Roman"/>
          <w:color w:val="auto"/>
          <w:sz w:val="22"/>
          <w:szCs w:val="22"/>
          <w:lang w:val="hr-HR"/>
        </w:rPr>
        <w:t>        </w:t>
      </w:r>
    </w:p>
    <w:p w:rsidR="00546495" w:rsidRPr="007D67CD" w:rsidRDefault="002A1504" w:rsidP="00546495">
      <w:pPr>
        <w:pStyle w:val="NormalWeb"/>
        <w:shd w:val="clear" w:color="auto" w:fill="FFFFFF"/>
        <w:spacing w:after="0"/>
        <w:jc w:val="both"/>
        <w:textAlignment w:val="top"/>
        <w:rPr>
          <w:rFonts w:ascii="Times New Roman" w:hAnsi="Times New Roman"/>
          <w:b/>
          <w:color w:val="auto"/>
          <w:sz w:val="22"/>
          <w:szCs w:val="22"/>
          <w:lang w:val="hr-HR"/>
        </w:rPr>
      </w:pPr>
      <w:r w:rsidRPr="007D67CD">
        <w:rPr>
          <w:rFonts w:ascii="Times New Roman" w:hAnsi="Times New Roman"/>
          <w:b/>
          <w:color w:val="auto"/>
          <w:sz w:val="22"/>
          <w:szCs w:val="22"/>
          <w:lang w:val="hr-HR"/>
        </w:rPr>
        <w:t>Aneks</w:t>
      </w:r>
      <w:r w:rsidR="00546495" w:rsidRPr="007D67CD">
        <w:rPr>
          <w:rFonts w:ascii="Times New Roman" w:hAnsi="Times New Roman"/>
          <w:b/>
          <w:color w:val="auto"/>
          <w:sz w:val="22"/>
          <w:szCs w:val="22"/>
          <w:lang w:val="hr-HR"/>
        </w:rPr>
        <w:t xml:space="preserve"> IV. - Glavni stručnjaci</w:t>
      </w:r>
    </w:p>
    <w:p w:rsidR="00546495" w:rsidRPr="007D67CD" w:rsidRDefault="00176077" w:rsidP="00546495">
      <w:pPr>
        <w:pStyle w:val="NormalWeb"/>
        <w:shd w:val="clear" w:color="auto" w:fill="FFFFFF"/>
        <w:spacing w:after="0"/>
        <w:jc w:val="both"/>
        <w:textAlignment w:val="top"/>
        <w:rPr>
          <w:rFonts w:ascii="Times New Roman" w:hAnsi="Times New Roman"/>
          <w:color w:val="auto"/>
          <w:sz w:val="22"/>
          <w:szCs w:val="22"/>
          <w:lang w:val="hr-HR"/>
        </w:rPr>
      </w:pPr>
      <w:r w:rsidRPr="007D67CD">
        <w:rPr>
          <w:rFonts w:ascii="Times New Roman" w:hAnsi="Times New Roman"/>
          <w:color w:val="auto"/>
          <w:sz w:val="22"/>
          <w:szCs w:val="22"/>
          <w:lang w:val="hr-HR"/>
        </w:rPr>
        <w:t>Ponuđač</w:t>
      </w:r>
      <w:r w:rsidR="00265DA5" w:rsidRPr="007D67CD">
        <w:rPr>
          <w:rFonts w:ascii="Times New Roman" w:hAnsi="Times New Roman"/>
          <w:color w:val="auto"/>
          <w:sz w:val="22"/>
          <w:szCs w:val="22"/>
          <w:lang w:val="hr-HR"/>
        </w:rPr>
        <w:t xml:space="preserve"> mora pripremiti predložak, te su obavezni podaci</w:t>
      </w:r>
      <w:r w:rsidR="00546495" w:rsidRPr="007D67CD">
        <w:rPr>
          <w:rFonts w:ascii="Times New Roman" w:hAnsi="Times New Roman"/>
          <w:color w:val="auto"/>
          <w:sz w:val="22"/>
          <w:szCs w:val="22"/>
          <w:lang w:val="hr-HR"/>
        </w:rPr>
        <w:t xml:space="preserve"> u obliku životopisa. Predložak u potpunosti odgovara praksi </w:t>
      </w:r>
      <w:r w:rsidR="002343DA" w:rsidRPr="007D67CD">
        <w:rPr>
          <w:rFonts w:ascii="Times New Roman" w:hAnsi="Times New Roman"/>
          <w:color w:val="auto"/>
          <w:sz w:val="22"/>
          <w:szCs w:val="22"/>
          <w:lang w:val="hr-HR"/>
        </w:rPr>
        <w:t>Evrop</w:t>
      </w:r>
      <w:r w:rsidR="00546495" w:rsidRPr="007D67CD">
        <w:rPr>
          <w:rFonts w:ascii="Times New Roman" w:hAnsi="Times New Roman"/>
          <w:color w:val="auto"/>
          <w:sz w:val="22"/>
          <w:szCs w:val="22"/>
          <w:lang w:val="hr-HR"/>
        </w:rPr>
        <w:t>ske unije o obliku i strukturi.</w:t>
      </w:r>
    </w:p>
    <w:p w:rsidR="00E13DAA" w:rsidRPr="007D67CD" w:rsidRDefault="00E13DAA" w:rsidP="00265DA5">
      <w:pPr>
        <w:spacing w:after="0" w:line="240" w:lineRule="auto"/>
        <w:jc w:val="both"/>
        <w:rPr>
          <w:rFonts w:ascii="Times New Roman" w:hAnsi="Times New Roman"/>
          <w:lang w:val="hr-HR"/>
        </w:rPr>
      </w:pPr>
    </w:p>
    <w:p w:rsidR="00EE1179" w:rsidRPr="007D67CD" w:rsidRDefault="00EE1179" w:rsidP="00EE1179">
      <w:pPr>
        <w:spacing w:after="0" w:line="240" w:lineRule="auto"/>
        <w:rPr>
          <w:rFonts w:ascii="Times New Roman" w:hAnsi="Times New Roman"/>
          <w:b/>
          <w:lang w:val="hr-HR"/>
        </w:rPr>
      </w:pPr>
      <w:r w:rsidRPr="007D67CD">
        <w:rPr>
          <w:rFonts w:ascii="Times New Roman" w:hAnsi="Times New Roman"/>
          <w:b/>
          <w:lang w:val="hr-HR"/>
        </w:rPr>
        <w:t>Proračunska naknada</w:t>
      </w:r>
    </w:p>
    <w:p w:rsidR="00EE1179" w:rsidRPr="007D67CD" w:rsidRDefault="00EE1179" w:rsidP="00EE1179">
      <w:pPr>
        <w:spacing w:after="0" w:line="240" w:lineRule="auto"/>
        <w:rPr>
          <w:rFonts w:ascii="Times New Roman" w:hAnsi="Times New Roman"/>
          <w:lang w:val="hr-HR"/>
        </w:rPr>
      </w:pPr>
      <w:r w:rsidRPr="007D67CD">
        <w:rPr>
          <w:rFonts w:ascii="Times New Roman" w:hAnsi="Times New Roman"/>
          <w:lang w:val="hr-HR"/>
        </w:rPr>
        <w:t>Struktura i Predložak pokrivaju obje mogućnosti vezane uz plaćanja za povezane usluge:</w:t>
      </w:r>
    </w:p>
    <w:p w:rsidR="00EE1179" w:rsidRPr="007D67CD" w:rsidRDefault="00EE1179" w:rsidP="00EE1179">
      <w:pPr>
        <w:spacing w:after="0" w:line="240" w:lineRule="auto"/>
        <w:rPr>
          <w:rFonts w:ascii="Times New Roman" w:hAnsi="Times New Roman"/>
          <w:lang w:val="hr-HR"/>
        </w:rPr>
      </w:pPr>
      <w:r w:rsidRPr="007D67CD">
        <w:rPr>
          <w:rFonts w:ascii="Times New Roman" w:hAnsi="Times New Roman"/>
          <w:lang w:val="hr-HR"/>
        </w:rPr>
        <w:t>- globalna cijena s ili bez nacionalne valute ili</w:t>
      </w:r>
    </w:p>
    <w:p w:rsidR="00EE1179" w:rsidRPr="007D67CD" w:rsidRDefault="00EE1179" w:rsidP="00EE1179">
      <w:pPr>
        <w:spacing w:after="0" w:line="240" w:lineRule="auto"/>
        <w:rPr>
          <w:rFonts w:ascii="Times New Roman" w:hAnsi="Times New Roman"/>
          <w:lang w:val="hr-HR"/>
        </w:rPr>
      </w:pPr>
      <w:r w:rsidRPr="007D67CD">
        <w:rPr>
          <w:rFonts w:ascii="Times New Roman" w:hAnsi="Times New Roman"/>
          <w:lang w:val="hr-HR"/>
        </w:rPr>
        <w:t>- proračunska naknada u obliku</w:t>
      </w:r>
      <w:r w:rsidR="004D303B" w:rsidRPr="007D67CD">
        <w:rPr>
          <w:rFonts w:ascii="Times New Roman" w:hAnsi="Times New Roman"/>
          <w:lang w:val="hr-HR"/>
        </w:rPr>
        <w:t xml:space="preserve"> analize</w:t>
      </w:r>
      <w:r w:rsidRPr="007D67CD">
        <w:rPr>
          <w:rFonts w:ascii="Times New Roman" w:hAnsi="Times New Roman"/>
          <w:lang w:val="hr-HR"/>
        </w:rPr>
        <w:t xml:space="preserve"> troška</w:t>
      </w:r>
    </w:p>
    <w:p w:rsidR="00EE1179" w:rsidRPr="007D67CD" w:rsidRDefault="004D303B" w:rsidP="00EE1179">
      <w:pPr>
        <w:spacing w:after="0" w:line="240" w:lineRule="auto"/>
        <w:rPr>
          <w:rFonts w:ascii="Times New Roman" w:hAnsi="Times New Roman"/>
          <w:lang w:val="hr-HR"/>
        </w:rPr>
      </w:pPr>
      <w:r w:rsidRPr="007D67CD">
        <w:rPr>
          <w:rFonts w:ascii="Times New Roman" w:hAnsi="Times New Roman"/>
          <w:lang w:val="hr-HR"/>
        </w:rPr>
        <w:t>p</w:t>
      </w:r>
      <w:r w:rsidR="00EE1179" w:rsidRPr="007D67CD">
        <w:rPr>
          <w:rFonts w:ascii="Times New Roman" w:hAnsi="Times New Roman"/>
          <w:lang w:val="hr-HR"/>
        </w:rPr>
        <w:t>odijeljena na ključne stručnjake i stručnjake koji nisu klju</w:t>
      </w:r>
      <w:r w:rsidRPr="007D67CD">
        <w:rPr>
          <w:rFonts w:ascii="Times New Roman" w:hAnsi="Times New Roman"/>
          <w:lang w:val="hr-HR"/>
        </w:rPr>
        <w:t>čni, uključujući troškove itd. i rezervis</w:t>
      </w:r>
      <w:r w:rsidR="00EE1179" w:rsidRPr="007D67CD">
        <w:rPr>
          <w:rFonts w:ascii="Times New Roman" w:hAnsi="Times New Roman"/>
          <w:lang w:val="hr-HR"/>
        </w:rPr>
        <w:t xml:space="preserve">anja za </w:t>
      </w:r>
      <w:r w:rsidRPr="007D67CD">
        <w:rPr>
          <w:rFonts w:ascii="Times New Roman" w:hAnsi="Times New Roman"/>
          <w:lang w:val="hr-HR"/>
        </w:rPr>
        <w:t>neplanirane</w:t>
      </w:r>
      <w:r w:rsidR="00EE1179" w:rsidRPr="007D67CD">
        <w:rPr>
          <w:rFonts w:ascii="Times New Roman" w:hAnsi="Times New Roman"/>
          <w:lang w:val="hr-HR"/>
        </w:rPr>
        <w:t xml:space="preserve"> troškove.</w:t>
      </w:r>
    </w:p>
    <w:p w:rsidR="00EE1179" w:rsidRPr="007D67CD" w:rsidRDefault="00EE1179" w:rsidP="00EE1179">
      <w:pPr>
        <w:spacing w:after="0" w:line="240" w:lineRule="auto"/>
        <w:rPr>
          <w:rFonts w:ascii="Times New Roman" w:hAnsi="Times New Roman"/>
          <w:b/>
          <w:lang w:val="hr-HR"/>
        </w:rPr>
      </w:pPr>
    </w:p>
    <w:p w:rsidR="00EE1179" w:rsidRPr="007D67CD" w:rsidRDefault="00EE1179" w:rsidP="00EE1179">
      <w:pPr>
        <w:spacing w:after="0" w:line="240" w:lineRule="auto"/>
        <w:rPr>
          <w:rFonts w:ascii="Times New Roman" w:hAnsi="Times New Roman"/>
          <w:b/>
          <w:lang w:val="hr-HR"/>
        </w:rPr>
      </w:pPr>
      <w:r w:rsidRPr="007D67CD">
        <w:rPr>
          <w:rFonts w:ascii="Times New Roman" w:hAnsi="Times New Roman"/>
          <w:b/>
          <w:lang w:val="hr-HR"/>
        </w:rPr>
        <w:t xml:space="preserve">Predložak </w:t>
      </w:r>
      <w:r w:rsidR="004D303B" w:rsidRPr="007D67CD">
        <w:rPr>
          <w:rFonts w:ascii="Times New Roman" w:hAnsi="Times New Roman"/>
          <w:b/>
          <w:lang w:val="hr-HR"/>
        </w:rPr>
        <w:t>biografije</w:t>
      </w:r>
    </w:p>
    <w:p w:rsidR="00EE1179" w:rsidRPr="007D67CD" w:rsidRDefault="004D303B" w:rsidP="00EE1179">
      <w:pPr>
        <w:spacing w:after="0" w:line="240" w:lineRule="auto"/>
        <w:rPr>
          <w:rFonts w:ascii="Times New Roman" w:hAnsi="Times New Roman"/>
          <w:lang w:val="hr-HR"/>
        </w:rPr>
      </w:pPr>
      <w:r w:rsidRPr="007D67CD">
        <w:rPr>
          <w:rFonts w:ascii="Times New Roman" w:hAnsi="Times New Roman"/>
          <w:lang w:val="hr-HR"/>
        </w:rPr>
        <w:t>P</w:t>
      </w:r>
      <w:r w:rsidR="00EE1179" w:rsidRPr="007D67CD">
        <w:rPr>
          <w:rFonts w:ascii="Times New Roman" w:hAnsi="Times New Roman"/>
          <w:lang w:val="hr-HR"/>
        </w:rPr>
        <w:t>redložak</w:t>
      </w:r>
      <w:r w:rsidRPr="007D67CD">
        <w:rPr>
          <w:rFonts w:ascii="Times New Roman" w:hAnsi="Times New Roman"/>
          <w:lang w:val="hr-HR"/>
        </w:rPr>
        <w:t xml:space="preserve"> biografije predstavlja uobičajenu praksu za korištenje biografije</w:t>
      </w:r>
      <w:r w:rsidR="00EE1179" w:rsidRPr="007D67CD">
        <w:rPr>
          <w:rFonts w:ascii="Times New Roman" w:hAnsi="Times New Roman"/>
          <w:lang w:val="hr-HR"/>
        </w:rPr>
        <w:t xml:space="preserve"> za EU kao i za druge IFI projekte.</w:t>
      </w:r>
    </w:p>
    <w:p w:rsidR="00EE1179" w:rsidRPr="007D67CD" w:rsidRDefault="00EE1179" w:rsidP="00EE1179">
      <w:pPr>
        <w:spacing w:after="0" w:line="240" w:lineRule="auto"/>
        <w:rPr>
          <w:rFonts w:ascii="Times New Roman" w:hAnsi="Times New Roman"/>
          <w:b/>
          <w:lang w:val="hr-HR"/>
        </w:rPr>
      </w:pPr>
      <w:r w:rsidRPr="007D67CD">
        <w:rPr>
          <w:rFonts w:ascii="Times New Roman" w:hAnsi="Times New Roman"/>
          <w:b/>
          <w:lang w:val="hr-HR"/>
        </w:rPr>
        <w:t> </w:t>
      </w:r>
    </w:p>
    <w:p w:rsidR="00EE1179" w:rsidRPr="007D67CD" w:rsidRDefault="00EE1179" w:rsidP="00EE1179">
      <w:pPr>
        <w:spacing w:after="0" w:line="240" w:lineRule="auto"/>
        <w:rPr>
          <w:rFonts w:ascii="Times New Roman" w:hAnsi="Times New Roman"/>
          <w:b/>
          <w:lang w:val="hr-HR"/>
        </w:rPr>
      </w:pPr>
      <w:r w:rsidRPr="007D67CD">
        <w:rPr>
          <w:rFonts w:ascii="Times New Roman" w:hAnsi="Times New Roman"/>
          <w:b/>
          <w:lang w:val="hr-HR"/>
        </w:rPr>
        <w:t>Proračun / proračunska naknada</w:t>
      </w:r>
    </w:p>
    <w:p w:rsidR="00EE1179" w:rsidRPr="007D67CD" w:rsidRDefault="00EE1179" w:rsidP="00EE1179">
      <w:pPr>
        <w:spacing w:after="0" w:line="240" w:lineRule="auto"/>
        <w:rPr>
          <w:rFonts w:ascii="Times New Roman" w:hAnsi="Times New Roman"/>
          <w:lang w:val="hr-HR"/>
        </w:rPr>
      </w:pPr>
      <w:r w:rsidRPr="007D67CD">
        <w:rPr>
          <w:rFonts w:ascii="Times New Roman" w:hAnsi="Times New Roman"/>
          <w:lang w:val="hr-HR"/>
        </w:rPr>
        <w:t xml:space="preserve">Da bi popunio predložak proračunske </w:t>
      </w:r>
      <w:r w:rsidR="007D322C" w:rsidRPr="007D67CD">
        <w:rPr>
          <w:rFonts w:ascii="Times New Roman" w:hAnsi="Times New Roman"/>
          <w:lang w:val="hr-HR"/>
        </w:rPr>
        <w:t>naknade Ponuđač</w:t>
      </w:r>
      <w:r w:rsidRPr="007D67CD">
        <w:rPr>
          <w:rFonts w:ascii="Times New Roman" w:hAnsi="Times New Roman"/>
          <w:lang w:val="hr-HR"/>
        </w:rPr>
        <w:t xml:space="preserve"> će uzeti u obzir potrebnu strukturu i podjelu svih povezanih troškova projekta u obliku obavijesti. Neće se mijenjati struktura proračunske naknade.</w:t>
      </w:r>
    </w:p>
    <w:p w:rsidR="0047577D" w:rsidRPr="007D67CD" w:rsidRDefault="0047577D" w:rsidP="001E5EED">
      <w:pPr>
        <w:spacing w:after="0" w:line="240" w:lineRule="auto"/>
        <w:jc w:val="both"/>
        <w:rPr>
          <w:rFonts w:ascii="Times New Roman" w:hAnsi="Times New Roman"/>
          <w:lang w:val="hr-HR"/>
        </w:rPr>
      </w:pPr>
    </w:p>
    <w:p w:rsidR="0047577D" w:rsidRPr="007D67CD" w:rsidRDefault="0047577D" w:rsidP="0047577D">
      <w:pPr>
        <w:spacing w:after="0" w:line="240" w:lineRule="auto"/>
        <w:jc w:val="both"/>
        <w:rPr>
          <w:rFonts w:ascii="Times New Roman" w:hAnsi="Times New Roman"/>
          <w:b/>
          <w:lang w:val="hr-HR"/>
        </w:rPr>
      </w:pPr>
      <w:r w:rsidRPr="007D67CD">
        <w:rPr>
          <w:rFonts w:ascii="Times New Roman" w:hAnsi="Times New Roman"/>
          <w:b/>
          <w:lang w:val="hr-HR"/>
        </w:rPr>
        <w:t>Izjava o isključivosti i dostupnosti</w:t>
      </w:r>
    </w:p>
    <w:p w:rsidR="0047577D" w:rsidRPr="007D67CD" w:rsidRDefault="005A16E2" w:rsidP="0047577D">
      <w:pPr>
        <w:spacing w:after="0" w:line="240" w:lineRule="auto"/>
        <w:jc w:val="both"/>
        <w:rPr>
          <w:rFonts w:ascii="Times New Roman" w:hAnsi="Times New Roman"/>
          <w:lang w:val="hr-HR"/>
        </w:rPr>
      </w:pPr>
      <w:r w:rsidRPr="007D67CD">
        <w:rPr>
          <w:rFonts w:ascii="Times New Roman" w:hAnsi="Times New Roman"/>
          <w:lang w:val="hr-HR"/>
        </w:rPr>
        <w:t>Predložak će pripremiti Ugovorni organ nakon zahtjeva EU, d</w:t>
      </w:r>
      <w:r w:rsidR="0047577D" w:rsidRPr="007D67CD">
        <w:rPr>
          <w:rFonts w:ascii="Times New Roman" w:hAnsi="Times New Roman"/>
          <w:lang w:val="hr-HR"/>
        </w:rPr>
        <w:t xml:space="preserve">okument mora biti ispunjen od svakog </w:t>
      </w:r>
      <w:r w:rsidRPr="007D67CD">
        <w:rPr>
          <w:rFonts w:ascii="Times New Roman" w:hAnsi="Times New Roman"/>
          <w:lang w:val="hr-HR"/>
        </w:rPr>
        <w:t>ponuđača</w:t>
      </w:r>
      <w:r w:rsidR="0047577D" w:rsidRPr="007D67CD">
        <w:rPr>
          <w:rFonts w:ascii="Times New Roman" w:hAnsi="Times New Roman"/>
          <w:lang w:val="hr-HR"/>
        </w:rPr>
        <w:t xml:space="preserve"> koji sudjeluje u postupku natječaja.</w:t>
      </w:r>
    </w:p>
    <w:p w:rsidR="0047577D" w:rsidRPr="007D67CD" w:rsidRDefault="0047577D" w:rsidP="0047577D">
      <w:pPr>
        <w:spacing w:after="0" w:line="240" w:lineRule="auto"/>
        <w:jc w:val="both"/>
        <w:rPr>
          <w:rFonts w:ascii="Times New Roman" w:hAnsi="Times New Roman"/>
          <w:lang w:val="hr-HR"/>
        </w:rPr>
      </w:pPr>
      <w:r w:rsidRPr="007D67CD">
        <w:rPr>
          <w:rFonts w:ascii="Times New Roman" w:hAnsi="Times New Roman"/>
          <w:lang w:val="hr-HR"/>
        </w:rPr>
        <w:t>Angažman stručnjaka potvrđuje se ako je Stručnjak predan raditi kao ključni stručnjak prema potpisanom ugovoru koji se financir</w:t>
      </w:r>
      <w:r w:rsidR="005A16E2" w:rsidRPr="007D67CD">
        <w:rPr>
          <w:rFonts w:ascii="Times New Roman" w:hAnsi="Times New Roman"/>
          <w:lang w:val="hr-HR"/>
        </w:rPr>
        <w:t>a iz općeg proračuna EU ili ER</w:t>
      </w:r>
      <w:r w:rsidRPr="007D67CD">
        <w:rPr>
          <w:rFonts w:ascii="Times New Roman" w:hAnsi="Times New Roman"/>
          <w:lang w:val="hr-HR"/>
        </w:rPr>
        <w:t xml:space="preserve">F-a ili ako je ključni stručnjak za </w:t>
      </w:r>
      <w:r w:rsidR="005A16E2" w:rsidRPr="007D67CD">
        <w:rPr>
          <w:rFonts w:ascii="Times New Roman" w:hAnsi="Times New Roman"/>
          <w:lang w:val="hr-HR"/>
        </w:rPr>
        <w:t>tender koji je dobio Obavijest o dodjeli. Datum potvrđ</w:t>
      </w:r>
      <w:r w:rsidRPr="007D67CD">
        <w:rPr>
          <w:rFonts w:ascii="Times New Roman" w:hAnsi="Times New Roman"/>
          <w:lang w:val="hr-HR"/>
        </w:rPr>
        <w:t xml:space="preserve">ivanja angažmana u potonjem </w:t>
      </w:r>
      <w:r w:rsidR="00CE54ED" w:rsidRPr="007D67CD">
        <w:rPr>
          <w:rFonts w:ascii="Times New Roman" w:hAnsi="Times New Roman"/>
          <w:lang w:val="hr-HR"/>
        </w:rPr>
        <w:t>slučaju je obavijest o dodjeli</w:t>
      </w:r>
      <w:r w:rsidRPr="007D67CD">
        <w:rPr>
          <w:rFonts w:ascii="Times New Roman" w:hAnsi="Times New Roman"/>
          <w:lang w:val="hr-HR"/>
        </w:rPr>
        <w:t xml:space="preserve"> Izvođaču.</w:t>
      </w:r>
    </w:p>
    <w:p w:rsidR="0047577D" w:rsidRPr="007D67CD" w:rsidRDefault="0047577D" w:rsidP="0047577D">
      <w:pPr>
        <w:spacing w:after="0" w:line="240" w:lineRule="auto"/>
        <w:jc w:val="both"/>
        <w:rPr>
          <w:rFonts w:ascii="Times New Roman" w:hAnsi="Times New Roman"/>
          <w:lang w:val="hr-HR"/>
        </w:rPr>
      </w:pPr>
    </w:p>
    <w:p w:rsidR="0047577D" w:rsidRPr="007D67CD" w:rsidRDefault="0047577D" w:rsidP="0047577D">
      <w:pPr>
        <w:spacing w:after="0" w:line="240" w:lineRule="auto"/>
        <w:jc w:val="both"/>
        <w:rPr>
          <w:rFonts w:ascii="Times New Roman" w:hAnsi="Times New Roman"/>
          <w:lang w:val="hr-HR"/>
        </w:rPr>
      </w:pPr>
      <w:r w:rsidRPr="007D67CD">
        <w:rPr>
          <w:rFonts w:ascii="Times New Roman" w:hAnsi="Times New Roman"/>
          <w:lang w:val="hr-HR"/>
        </w:rPr>
        <w:t>Općenito nije dopušten</w:t>
      </w:r>
      <w:r w:rsidR="00CE54ED" w:rsidRPr="007D67CD">
        <w:rPr>
          <w:rFonts w:ascii="Times New Roman" w:hAnsi="Times New Roman"/>
          <w:lang w:val="hr-HR"/>
        </w:rPr>
        <w:t>o ponuditi Usluge kao stručnjak</w:t>
      </w:r>
      <w:r w:rsidRPr="007D67CD">
        <w:rPr>
          <w:rFonts w:ascii="Times New Roman" w:hAnsi="Times New Roman"/>
          <w:lang w:val="hr-HR"/>
        </w:rPr>
        <w:t xml:space="preserve"> bilo kojem drugom P</w:t>
      </w:r>
      <w:r w:rsidR="00CE54ED" w:rsidRPr="007D67CD">
        <w:rPr>
          <w:rFonts w:ascii="Times New Roman" w:hAnsi="Times New Roman"/>
          <w:lang w:val="hr-HR"/>
        </w:rPr>
        <w:t>onuđaču</w:t>
      </w:r>
      <w:r w:rsidRPr="007D67CD">
        <w:rPr>
          <w:rFonts w:ascii="Times New Roman" w:hAnsi="Times New Roman"/>
          <w:lang w:val="hr-HR"/>
        </w:rPr>
        <w:t xml:space="preserve"> koji sudjeluje u ovoj </w:t>
      </w:r>
      <w:r w:rsidR="00CE54ED" w:rsidRPr="007D67CD">
        <w:rPr>
          <w:rFonts w:ascii="Times New Roman" w:hAnsi="Times New Roman"/>
          <w:lang w:val="hr-HR"/>
        </w:rPr>
        <w:t>tenderskoj procedure.</w:t>
      </w:r>
    </w:p>
    <w:p w:rsidR="00B677C1" w:rsidRPr="007D67CD" w:rsidRDefault="00B677C1" w:rsidP="00A367C8">
      <w:pPr>
        <w:tabs>
          <w:tab w:val="left" w:pos="1701"/>
        </w:tabs>
        <w:spacing w:after="0" w:line="240" w:lineRule="auto"/>
        <w:jc w:val="both"/>
        <w:rPr>
          <w:rFonts w:ascii="Times New Roman" w:hAnsi="Times New Roman"/>
          <w:lang w:val="hr-HR"/>
        </w:rPr>
      </w:pPr>
    </w:p>
    <w:p w:rsidR="0037680C" w:rsidRPr="007D67CD" w:rsidRDefault="002A1504" w:rsidP="0037680C">
      <w:pPr>
        <w:spacing w:after="0" w:line="240" w:lineRule="auto"/>
        <w:rPr>
          <w:rFonts w:ascii="Times New Roman" w:hAnsi="Times New Roman"/>
          <w:b/>
          <w:lang w:val="hr-HR"/>
        </w:rPr>
      </w:pPr>
      <w:r w:rsidRPr="007D67CD">
        <w:rPr>
          <w:rFonts w:ascii="Times New Roman" w:hAnsi="Times New Roman"/>
          <w:b/>
          <w:lang w:val="hr-HR"/>
        </w:rPr>
        <w:t>Aneks</w:t>
      </w:r>
      <w:r w:rsidR="00C17151" w:rsidRPr="007D67CD">
        <w:rPr>
          <w:rFonts w:ascii="Times New Roman" w:hAnsi="Times New Roman"/>
          <w:b/>
          <w:lang w:val="hr-HR"/>
        </w:rPr>
        <w:t xml:space="preserve"> VI. - Predložak</w:t>
      </w:r>
      <w:r w:rsidR="0037680C" w:rsidRPr="007D67CD">
        <w:rPr>
          <w:rFonts w:ascii="Times New Roman" w:hAnsi="Times New Roman"/>
          <w:b/>
          <w:lang w:val="hr-HR"/>
        </w:rPr>
        <w:t xml:space="preserve"> </w:t>
      </w:r>
      <w:r w:rsidR="00C17151" w:rsidRPr="007D67CD">
        <w:rPr>
          <w:rFonts w:ascii="Times New Roman" w:hAnsi="Times New Roman"/>
          <w:b/>
          <w:lang w:val="hr-HR"/>
        </w:rPr>
        <w:t>garancije</w:t>
      </w:r>
      <w:r w:rsidR="0037680C" w:rsidRPr="007D67CD">
        <w:rPr>
          <w:rFonts w:ascii="Times New Roman" w:hAnsi="Times New Roman"/>
          <w:b/>
          <w:lang w:val="hr-HR"/>
        </w:rPr>
        <w:t xml:space="preserve"> za predfinanciranje</w:t>
      </w:r>
    </w:p>
    <w:p w:rsidR="0037680C" w:rsidRPr="007D67CD" w:rsidRDefault="00C17151" w:rsidP="0037680C">
      <w:pPr>
        <w:spacing w:after="0" w:line="240" w:lineRule="auto"/>
        <w:rPr>
          <w:rFonts w:ascii="Times New Roman" w:hAnsi="Times New Roman"/>
          <w:lang w:val="hr-HR"/>
        </w:rPr>
      </w:pPr>
      <w:r w:rsidRPr="007D67CD">
        <w:rPr>
          <w:rFonts w:ascii="Times New Roman" w:hAnsi="Times New Roman"/>
          <w:lang w:val="hr-HR"/>
        </w:rPr>
        <w:t>Oblik predloška</w:t>
      </w:r>
      <w:r w:rsidR="0037680C" w:rsidRPr="007D67CD">
        <w:rPr>
          <w:rFonts w:ascii="Times New Roman" w:hAnsi="Times New Roman"/>
          <w:lang w:val="hr-HR"/>
        </w:rPr>
        <w:t xml:space="preserve"> </w:t>
      </w:r>
      <w:r w:rsidRPr="007D67CD">
        <w:rPr>
          <w:rFonts w:ascii="Times New Roman" w:hAnsi="Times New Roman"/>
          <w:lang w:val="hr-HR"/>
        </w:rPr>
        <w:t>za EU bazne projekte</w:t>
      </w:r>
      <w:r w:rsidR="0037680C" w:rsidRPr="007D67CD">
        <w:rPr>
          <w:rFonts w:ascii="Times New Roman" w:hAnsi="Times New Roman"/>
          <w:lang w:val="hr-HR"/>
        </w:rPr>
        <w:t xml:space="preserve"> koristit će se u nekim slučajevima u kojima će se primjenjivati Garancija za </w:t>
      </w:r>
      <w:r w:rsidRPr="007D67CD">
        <w:rPr>
          <w:rFonts w:ascii="Times New Roman" w:hAnsi="Times New Roman"/>
          <w:lang w:val="hr-HR"/>
        </w:rPr>
        <w:t>predfinansiranje za avansno plaćanje.</w:t>
      </w:r>
    </w:p>
    <w:p w:rsidR="0037680C" w:rsidRPr="007D67CD" w:rsidRDefault="0037680C" w:rsidP="0037680C">
      <w:pPr>
        <w:spacing w:after="0" w:line="240" w:lineRule="auto"/>
        <w:rPr>
          <w:rFonts w:ascii="Times New Roman" w:hAnsi="Times New Roman"/>
          <w:b/>
          <w:lang w:val="hr-HR"/>
        </w:rPr>
      </w:pPr>
    </w:p>
    <w:p w:rsidR="0037680C" w:rsidRPr="007D67CD" w:rsidRDefault="005E1582" w:rsidP="0037680C">
      <w:pPr>
        <w:spacing w:after="0" w:line="240" w:lineRule="auto"/>
        <w:rPr>
          <w:rFonts w:ascii="Times New Roman" w:hAnsi="Times New Roman"/>
          <w:b/>
          <w:lang w:val="hr-HR"/>
        </w:rPr>
      </w:pPr>
      <w:r w:rsidRPr="007D67CD">
        <w:rPr>
          <w:rFonts w:ascii="Times New Roman" w:hAnsi="Times New Roman"/>
          <w:b/>
          <w:lang w:val="hr-HR"/>
        </w:rPr>
        <w:t>Predlošci za finans</w:t>
      </w:r>
      <w:r w:rsidR="0037680C" w:rsidRPr="007D67CD">
        <w:rPr>
          <w:rFonts w:ascii="Times New Roman" w:hAnsi="Times New Roman"/>
          <w:b/>
          <w:lang w:val="hr-HR"/>
        </w:rPr>
        <w:t>ijsko prepoznavanje</w:t>
      </w:r>
    </w:p>
    <w:p w:rsidR="0037680C" w:rsidRPr="007D67CD" w:rsidRDefault="0037680C" w:rsidP="0037680C">
      <w:pPr>
        <w:spacing w:after="0" w:line="240" w:lineRule="auto"/>
        <w:rPr>
          <w:rFonts w:ascii="Times New Roman" w:hAnsi="Times New Roman"/>
          <w:lang w:val="hr-HR"/>
        </w:rPr>
      </w:pPr>
      <w:r w:rsidRPr="007D67CD">
        <w:rPr>
          <w:rFonts w:ascii="Times New Roman" w:hAnsi="Times New Roman"/>
          <w:lang w:val="hr-HR"/>
        </w:rPr>
        <w:t>Zbog raznih mogućih po</w:t>
      </w:r>
      <w:r w:rsidR="00B2747B" w:rsidRPr="007D67CD">
        <w:rPr>
          <w:rFonts w:ascii="Times New Roman" w:hAnsi="Times New Roman"/>
          <w:lang w:val="hr-HR"/>
        </w:rPr>
        <w:t>nuđača objavljuje</w:t>
      </w:r>
      <w:r w:rsidRPr="007D67CD">
        <w:rPr>
          <w:rFonts w:ascii="Times New Roman" w:hAnsi="Times New Roman"/>
          <w:lang w:val="hr-HR"/>
        </w:rPr>
        <w:t xml:space="preserve"> se i nekoliko vrsta predložaka za financijsku identifikaciju. </w:t>
      </w:r>
      <w:r w:rsidR="00B2747B" w:rsidRPr="007D67CD">
        <w:rPr>
          <w:rFonts w:ascii="Times New Roman" w:hAnsi="Times New Roman"/>
          <w:lang w:val="hr-HR"/>
        </w:rPr>
        <w:t>Oni</w:t>
      </w:r>
      <w:r w:rsidRPr="007D67CD">
        <w:rPr>
          <w:rFonts w:ascii="Times New Roman" w:hAnsi="Times New Roman"/>
          <w:lang w:val="hr-HR"/>
        </w:rPr>
        <w:t xml:space="preserve"> predstavlja</w:t>
      </w:r>
      <w:r w:rsidR="00B2747B" w:rsidRPr="007D67CD">
        <w:rPr>
          <w:rFonts w:ascii="Times New Roman" w:hAnsi="Times New Roman"/>
          <w:lang w:val="hr-HR"/>
        </w:rPr>
        <w:t>ju</w:t>
      </w:r>
      <w:r w:rsidRPr="007D67CD">
        <w:rPr>
          <w:rFonts w:ascii="Times New Roman" w:hAnsi="Times New Roman"/>
          <w:lang w:val="hr-HR"/>
        </w:rPr>
        <w:t xml:space="preserve"> u skl</w:t>
      </w:r>
      <w:r w:rsidR="00B2747B" w:rsidRPr="007D67CD">
        <w:rPr>
          <w:rFonts w:ascii="Times New Roman" w:hAnsi="Times New Roman"/>
          <w:lang w:val="hr-HR"/>
        </w:rPr>
        <w:t>adu sa zajedničkim praksama EU Predloške</w:t>
      </w:r>
      <w:r w:rsidRPr="007D67CD">
        <w:rPr>
          <w:rFonts w:ascii="Times New Roman" w:hAnsi="Times New Roman"/>
          <w:lang w:val="hr-HR"/>
        </w:rPr>
        <w:t xml:space="preserve"> za fizičke osobe,</w:t>
      </w:r>
      <w:r w:rsidR="005B077F" w:rsidRPr="007D67CD">
        <w:rPr>
          <w:rFonts w:ascii="Times New Roman" w:hAnsi="Times New Roman"/>
          <w:lang w:val="hr-HR"/>
        </w:rPr>
        <w:t xml:space="preserve"> tijelo privatne/javne vlasti</w:t>
      </w:r>
      <w:r w:rsidRPr="007D67CD">
        <w:rPr>
          <w:rFonts w:ascii="Times New Roman" w:hAnsi="Times New Roman"/>
          <w:lang w:val="hr-HR"/>
        </w:rPr>
        <w:t xml:space="preserve"> i javne ustanove.</w:t>
      </w:r>
    </w:p>
    <w:p w:rsidR="00E15B81" w:rsidRPr="007D67CD" w:rsidRDefault="00E15B81" w:rsidP="00B52860">
      <w:pPr>
        <w:spacing w:after="0" w:line="240" w:lineRule="auto"/>
        <w:jc w:val="both"/>
        <w:rPr>
          <w:rStyle w:val="Hyperlink"/>
          <w:rFonts w:ascii="Times New Roman" w:hAnsi="Times New Roman"/>
          <w:color w:val="auto"/>
          <w:u w:val="none"/>
          <w:lang w:val="hr-HR"/>
        </w:rPr>
      </w:pPr>
    </w:p>
    <w:p w:rsidR="0037680C" w:rsidRPr="007D67CD" w:rsidRDefault="0037680C" w:rsidP="0037680C">
      <w:pPr>
        <w:spacing w:after="0" w:line="240" w:lineRule="auto"/>
        <w:jc w:val="both"/>
        <w:rPr>
          <w:rStyle w:val="Hyperlink"/>
          <w:rFonts w:ascii="Times New Roman" w:hAnsi="Times New Roman"/>
          <w:b/>
          <w:color w:val="auto"/>
          <w:u w:val="none"/>
          <w:lang w:val="hr-HR"/>
        </w:rPr>
      </w:pPr>
      <w:r w:rsidRPr="007D67CD">
        <w:rPr>
          <w:rStyle w:val="Hyperlink"/>
          <w:rFonts w:ascii="Times New Roman" w:hAnsi="Times New Roman"/>
          <w:b/>
          <w:color w:val="auto"/>
          <w:u w:val="none"/>
          <w:lang w:val="hr-HR"/>
        </w:rPr>
        <w:t>Okvir djelatnosti za provjeru izdataka, Izvještaj o činjeničnim nalazima</w:t>
      </w:r>
    </w:p>
    <w:p w:rsidR="0037680C" w:rsidRPr="007D67CD" w:rsidRDefault="0037680C" w:rsidP="0037680C">
      <w:pPr>
        <w:spacing w:after="0" w:line="240" w:lineRule="auto"/>
        <w:jc w:val="both"/>
        <w:rPr>
          <w:rStyle w:val="Hyperlink"/>
          <w:rFonts w:ascii="Times New Roman" w:hAnsi="Times New Roman"/>
          <w:color w:val="auto"/>
          <w:u w:val="none"/>
          <w:lang w:val="hr-HR"/>
        </w:rPr>
      </w:pPr>
      <w:r w:rsidRPr="007D67CD">
        <w:rPr>
          <w:rStyle w:val="Hyperlink"/>
          <w:rFonts w:ascii="Times New Roman" w:hAnsi="Times New Roman"/>
          <w:color w:val="auto"/>
          <w:u w:val="none"/>
          <w:lang w:val="hr-HR"/>
        </w:rPr>
        <w:t xml:space="preserve">U nekim slučajevima za ugovore o uslugama temeljenim na naknadi - vanjske aktivnosti projekata EU, Izvođač će prihvatiti revizora kako bi osigurao reviziju kako bi potvrdio da su usluge finansirane Ugovorom o pružanju usluga u skladu s </w:t>
      </w:r>
      <w:r w:rsidR="00BF62E6" w:rsidRPr="007D67CD">
        <w:rPr>
          <w:rStyle w:val="Hyperlink"/>
          <w:rFonts w:ascii="Times New Roman" w:hAnsi="Times New Roman"/>
          <w:color w:val="auto"/>
          <w:u w:val="none"/>
          <w:lang w:val="hr-HR"/>
        </w:rPr>
        <w:t>uslov</w:t>
      </w:r>
      <w:r w:rsidRPr="007D67CD">
        <w:rPr>
          <w:rStyle w:val="Hyperlink"/>
          <w:rFonts w:ascii="Times New Roman" w:hAnsi="Times New Roman"/>
          <w:color w:val="auto"/>
          <w:u w:val="none"/>
          <w:lang w:val="hr-HR"/>
        </w:rPr>
        <w:t>ima i odredbama ugovora o pružanju usluga i da se osigura da se ovaj financijski izvještaj može se uskladiti s računima i evidencijama Izvođača u vezi s tim Uslugama.</w:t>
      </w:r>
    </w:p>
    <w:p w:rsidR="0037680C" w:rsidRPr="007D67CD" w:rsidRDefault="0037680C" w:rsidP="0037680C">
      <w:pPr>
        <w:spacing w:after="0" w:line="240" w:lineRule="auto"/>
        <w:jc w:val="both"/>
        <w:rPr>
          <w:rStyle w:val="Hyperlink"/>
          <w:rFonts w:ascii="Times New Roman" w:hAnsi="Times New Roman"/>
          <w:color w:val="auto"/>
          <w:u w:val="none"/>
          <w:lang w:val="hr-HR"/>
        </w:rPr>
      </w:pPr>
    </w:p>
    <w:p w:rsidR="0037680C" w:rsidRPr="007D67CD" w:rsidRDefault="0037680C" w:rsidP="0037680C">
      <w:pPr>
        <w:spacing w:after="0" w:line="240" w:lineRule="auto"/>
        <w:jc w:val="both"/>
        <w:rPr>
          <w:rStyle w:val="Hyperlink"/>
          <w:rFonts w:ascii="Times New Roman" w:hAnsi="Times New Roman"/>
          <w:color w:val="auto"/>
          <w:u w:val="none"/>
          <w:lang w:val="hr-HR"/>
        </w:rPr>
      </w:pPr>
      <w:r w:rsidRPr="007D67CD">
        <w:rPr>
          <w:rStyle w:val="Hyperlink"/>
          <w:rFonts w:ascii="Times New Roman" w:hAnsi="Times New Roman"/>
          <w:color w:val="auto"/>
          <w:u w:val="none"/>
          <w:lang w:val="hr-HR"/>
        </w:rPr>
        <w:t xml:space="preserve">Izvođač je odgovoran za pružanje dostatnih i adekvatnih informacija, kako finansijskih tako i nefinansijskih, u </w:t>
      </w:r>
      <w:r w:rsidR="002A1504" w:rsidRPr="007D67CD">
        <w:rPr>
          <w:rStyle w:val="Hyperlink"/>
          <w:rFonts w:ascii="Times New Roman" w:hAnsi="Times New Roman"/>
          <w:color w:val="auto"/>
          <w:u w:val="none"/>
          <w:lang w:val="hr-HR"/>
        </w:rPr>
        <w:t>aneks</w:t>
      </w:r>
      <w:r w:rsidRPr="007D67CD">
        <w:rPr>
          <w:rStyle w:val="Hyperlink"/>
          <w:rFonts w:ascii="Times New Roman" w:hAnsi="Times New Roman"/>
          <w:color w:val="auto"/>
          <w:u w:val="none"/>
          <w:lang w:val="hr-HR"/>
        </w:rPr>
        <w:t xml:space="preserve"> finansijskom izvještaju. Revizor općenito provjerava prihvatljivost naknade s </w:t>
      </w:r>
      <w:r w:rsidR="00BF62E6" w:rsidRPr="007D67CD">
        <w:rPr>
          <w:rStyle w:val="Hyperlink"/>
          <w:rFonts w:ascii="Times New Roman" w:hAnsi="Times New Roman"/>
          <w:color w:val="auto"/>
          <w:u w:val="none"/>
          <w:lang w:val="hr-HR"/>
        </w:rPr>
        <w:t>uslov</w:t>
      </w:r>
      <w:r w:rsidRPr="007D67CD">
        <w:rPr>
          <w:rStyle w:val="Hyperlink"/>
          <w:rFonts w:ascii="Times New Roman" w:hAnsi="Times New Roman"/>
          <w:color w:val="auto"/>
          <w:u w:val="none"/>
          <w:lang w:val="hr-HR"/>
        </w:rPr>
        <w:t xml:space="preserve">ima i odredbama ugovora o pružanju usluga. Dokument se sastoji od predloška i povezanih 4 </w:t>
      </w:r>
      <w:r w:rsidR="002A1504" w:rsidRPr="007D67CD">
        <w:rPr>
          <w:rStyle w:val="Hyperlink"/>
          <w:rFonts w:ascii="Times New Roman" w:hAnsi="Times New Roman"/>
          <w:color w:val="auto"/>
          <w:u w:val="none"/>
          <w:lang w:val="hr-HR"/>
        </w:rPr>
        <w:t>aneks</w:t>
      </w:r>
      <w:r w:rsidRPr="007D67CD">
        <w:rPr>
          <w:rStyle w:val="Hyperlink"/>
          <w:rFonts w:ascii="Times New Roman" w:hAnsi="Times New Roman"/>
          <w:color w:val="auto"/>
          <w:u w:val="none"/>
          <w:lang w:val="hr-HR"/>
        </w:rPr>
        <w:t>a za provjeru.</w:t>
      </w:r>
    </w:p>
    <w:p w:rsidR="0037680C" w:rsidRPr="007D67CD" w:rsidRDefault="0037680C" w:rsidP="0037680C">
      <w:pPr>
        <w:spacing w:after="0" w:line="240" w:lineRule="auto"/>
        <w:jc w:val="both"/>
        <w:rPr>
          <w:rStyle w:val="Hyperlink"/>
          <w:rFonts w:ascii="Times New Roman" w:hAnsi="Times New Roman"/>
          <w:color w:val="auto"/>
          <w:u w:val="none"/>
          <w:lang w:val="hr-HR"/>
        </w:rPr>
      </w:pPr>
      <w:r w:rsidRPr="007D67CD">
        <w:rPr>
          <w:rStyle w:val="Hyperlink"/>
          <w:rFonts w:ascii="Times New Roman" w:hAnsi="Times New Roman"/>
          <w:color w:val="auto"/>
          <w:u w:val="none"/>
          <w:lang w:val="hr-HR"/>
        </w:rPr>
        <w:t>Revizor sastavlja izvještaj o činjeničnim nalazima i odnosi se samo na financijski izvještaj revizora.</w:t>
      </w:r>
    </w:p>
    <w:p w:rsidR="00EB42A2" w:rsidRPr="007D67CD" w:rsidRDefault="00EB42A2" w:rsidP="00EB42A2">
      <w:pPr>
        <w:spacing w:after="0" w:line="240" w:lineRule="auto"/>
        <w:jc w:val="both"/>
        <w:rPr>
          <w:rFonts w:ascii="Times New Roman" w:hAnsi="Times New Roman"/>
          <w:lang w:val="hr-HR"/>
        </w:rPr>
      </w:pPr>
    </w:p>
    <w:p w:rsidR="00EB42A2" w:rsidRPr="007D67CD" w:rsidRDefault="0038542F" w:rsidP="00EB42A2">
      <w:pPr>
        <w:spacing w:after="0" w:line="240" w:lineRule="auto"/>
        <w:jc w:val="both"/>
        <w:rPr>
          <w:rFonts w:ascii="Times New Roman" w:hAnsi="Times New Roman"/>
          <w:b/>
          <w:lang w:val="hr-HR"/>
        </w:rPr>
      </w:pPr>
      <w:r w:rsidRPr="007D67CD">
        <w:rPr>
          <w:rFonts w:ascii="Times New Roman" w:hAnsi="Times New Roman"/>
          <w:b/>
          <w:lang w:val="hr-HR"/>
        </w:rPr>
        <w:t>Tabele</w:t>
      </w:r>
      <w:r w:rsidR="00EB42A2" w:rsidRPr="007D67CD">
        <w:rPr>
          <w:rFonts w:ascii="Times New Roman" w:hAnsi="Times New Roman"/>
          <w:b/>
          <w:lang w:val="hr-HR"/>
        </w:rPr>
        <w:t xml:space="preserve"> za administrativnu usklađenost, </w:t>
      </w:r>
      <w:r w:rsidR="005E1582" w:rsidRPr="007D67CD">
        <w:rPr>
          <w:rFonts w:ascii="Times New Roman" w:hAnsi="Times New Roman"/>
          <w:b/>
          <w:lang w:val="hr-HR"/>
        </w:rPr>
        <w:t>evaluac</w:t>
      </w:r>
      <w:r w:rsidRPr="007D67CD">
        <w:rPr>
          <w:rFonts w:ascii="Times New Roman" w:hAnsi="Times New Roman"/>
          <w:b/>
          <w:lang w:val="hr-HR"/>
        </w:rPr>
        <w:t>ijske tablice stručnjaka</w:t>
      </w:r>
    </w:p>
    <w:p w:rsidR="00EB42A2" w:rsidRPr="007D67CD" w:rsidRDefault="0038542F" w:rsidP="00EB42A2">
      <w:pPr>
        <w:spacing w:after="0" w:line="240" w:lineRule="auto"/>
        <w:jc w:val="both"/>
        <w:rPr>
          <w:rFonts w:ascii="Times New Roman" w:hAnsi="Times New Roman"/>
          <w:lang w:val="hr-HR"/>
        </w:rPr>
      </w:pPr>
      <w:r w:rsidRPr="007D67CD">
        <w:rPr>
          <w:rFonts w:ascii="Times New Roman" w:hAnsi="Times New Roman"/>
          <w:lang w:val="hr-HR"/>
        </w:rPr>
        <w:t>Tabele</w:t>
      </w:r>
      <w:r w:rsidR="00EB42A2" w:rsidRPr="007D67CD">
        <w:rPr>
          <w:rFonts w:ascii="Times New Roman" w:hAnsi="Times New Roman"/>
          <w:lang w:val="hr-HR"/>
        </w:rPr>
        <w:t xml:space="preserve"> za evaluaciju će se uspostaviti i koristiti za </w:t>
      </w:r>
      <w:r w:rsidR="00EB42A2" w:rsidRPr="007D67CD">
        <w:rPr>
          <w:rFonts w:ascii="Times New Roman" w:hAnsi="Times New Roman"/>
          <w:b/>
          <w:lang w:val="hr-HR"/>
        </w:rPr>
        <w:t>unutarnju svrhu U</w:t>
      </w:r>
      <w:r w:rsidRPr="007D67CD">
        <w:rPr>
          <w:rFonts w:ascii="Times New Roman" w:hAnsi="Times New Roman"/>
          <w:b/>
          <w:lang w:val="hr-HR"/>
        </w:rPr>
        <w:t>govornog organa</w:t>
      </w:r>
      <w:r w:rsidR="00EB42A2" w:rsidRPr="007D67CD">
        <w:rPr>
          <w:rFonts w:ascii="Times New Roman" w:hAnsi="Times New Roman"/>
          <w:lang w:val="hr-HR"/>
        </w:rPr>
        <w:t>. Kategorije koje će se korist</w:t>
      </w:r>
      <w:r w:rsidRPr="007D67CD">
        <w:rPr>
          <w:rFonts w:ascii="Times New Roman" w:hAnsi="Times New Roman"/>
          <w:lang w:val="hr-HR"/>
        </w:rPr>
        <w:t>iti za procjenu Organizacije i M</w:t>
      </w:r>
      <w:r w:rsidR="00EB42A2" w:rsidRPr="007D67CD">
        <w:rPr>
          <w:rFonts w:ascii="Times New Roman" w:hAnsi="Times New Roman"/>
          <w:lang w:val="hr-HR"/>
        </w:rPr>
        <w:t xml:space="preserve">etodologije (tj. Obrazloženje, strategija, funkcija sigurnosne kopije, uključivanje članova konzorcija i raspored aktivnosti, uključujući broj predloženih </w:t>
      </w:r>
      <w:r w:rsidRPr="007D67CD">
        <w:rPr>
          <w:rFonts w:ascii="Times New Roman" w:hAnsi="Times New Roman"/>
          <w:lang w:val="hr-HR"/>
        </w:rPr>
        <w:t>e</w:t>
      </w:r>
      <w:r w:rsidR="00D91A71" w:rsidRPr="007D67CD">
        <w:rPr>
          <w:rFonts w:ascii="Times New Roman" w:hAnsi="Times New Roman"/>
          <w:lang w:val="hr-HR"/>
        </w:rPr>
        <w:t>kspertnih</w:t>
      </w:r>
      <w:r w:rsidR="00EB42A2" w:rsidRPr="007D67CD">
        <w:rPr>
          <w:rFonts w:ascii="Times New Roman" w:hAnsi="Times New Roman"/>
          <w:lang w:val="hr-HR"/>
        </w:rPr>
        <w:t xml:space="preserve"> dana) i svak</w:t>
      </w:r>
      <w:r w:rsidR="00D91A71" w:rsidRPr="007D67CD">
        <w:rPr>
          <w:rFonts w:ascii="Times New Roman" w:hAnsi="Times New Roman"/>
          <w:lang w:val="hr-HR"/>
        </w:rPr>
        <w:t>og od ključnih stručnjaka (tj. k</w:t>
      </w:r>
      <w:r w:rsidR="00EB42A2" w:rsidRPr="007D67CD">
        <w:rPr>
          <w:rFonts w:ascii="Times New Roman" w:hAnsi="Times New Roman"/>
          <w:lang w:val="hr-HR"/>
        </w:rPr>
        <w:t>valifikacije i vještine, opće stručno iskustvo i specifično stručno iskustvo) mogu s</w:t>
      </w:r>
      <w:r w:rsidR="00D91A71" w:rsidRPr="007D67CD">
        <w:rPr>
          <w:rFonts w:ascii="Times New Roman" w:hAnsi="Times New Roman"/>
          <w:lang w:val="hr-HR"/>
        </w:rPr>
        <w:t>e mijenjati po potrebi i podjela</w:t>
      </w:r>
      <w:r w:rsidR="00EB42A2" w:rsidRPr="007D67CD">
        <w:rPr>
          <w:rFonts w:ascii="Times New Roman" w:hAnsi="Times New Roman"/>
          <w:lang w:val="hr-HR"/>
        </w:rPr>
        <w:t xml:space="preserve"> bodova mora se prilagoditi prema </w:t>
      </w:r>
      <w:r w:rsidR="00D91A71" w:rsidRPr="007D67CD">
        <w:rPr>
          <w:rFonts w:ascii="Times New Roman" w:hAnsi="Times New Roman"/>
          <w:lang w:val="hr-HR"/>
        </w:rPr>
        <w:t>zahtjevima specifične tenderske</w:t>
      </w:r>
      <w:r w:rsidR="00EB42A2" w:rsidRPr="007D67CD">
        <w:rPr>
          <w:rFonts w:ascii="Times New Roman" w:hAnsi="Times New Roman"/>
          <w:lang w:val="hr-HR"/>
        </w:rPr>
        <w:t xml:space="preserve"> procedure.</w:t>
      </w:r>
    </w:p>
    <w:p w:rsidR="00A0195F" w:rsidRPr="007D67CD" w:rsidRDefault="00A0195F" w:rsidP="00A0195F">
      <w:pPr>
        <w:widowControl w:val="0"/>
        <w:spacing w:after="0" w:line="240" w:lineRule="auto"/>
        <w:jc w:val="both"/>
        <w:rPr>
          <w:rFonts w:ascii="Times New Roman" w:hAnsi="Times New Roman"/>
          <w:lang w:val="hr-HR"/>
        </w:rPr>
      </w:pPr>
    </w:p>
    <w:p w:rsidR="00566C1D" w:rsidRPr="007D67CD" w:rsidRDefault="00566C1D" w:rsidP="00566C1D">
      <w:pPr>
        <w:widowControl w:val="0"/>
        <w:spacing w:after="0" w:line="240" w:lineRule="auto"/>
        <w:jc w:val="both"/>
        <w:rPr>
          <w:rFonts w:ascii="Times New Roman" w:hAnsi="Times New Roman"/>
          <w:lang w:val="hr-HR"/>
        </w:rPr>
      </w:pPr>
      <w:r w:rsidRPr="007D67CD">
        <w:rPr>
          <w:rFonts w:ascii="Times New Roman" w:hAnsi="Times New Roman"/>
          <w:lang w:val="hr-HR"/>
        </w:rPr>
        <w:t xml:space="preserve">Broj ključnih stručnjaka mora odgovarati broju ključnih stručnih profila navedenih u Opisu </w:t>
      </w:r>
      <w:r w:rsidR="009A4FBA" w:rsidRPr="007D67CD">
        <w:rPr>
          <w:rFonts w:ascii="Times New Roman" w:hAnsi="Times New Roman"/>
          <w:lang w:val="hr-HR"/>
        </w:rPr>
        <w:t>zadataka projekta</w:t>
      </w:r>
      <w:r w:rsidRPr="007D67CD">
        <w:rPr>
          <w:rFonts w:ascii="Times New Roman" w:hAnsi="Times New Roman"/>
          <w:lang w:val="hr-HR"/>
        </w:rPr>
        <w:t xml:space="preserve"> i ne smije premašiti 4 ključna stručnjaka. Ukupni rezultati ključnih stručnjaka ne smiju premašiti 40%, ali mogu biti manji. Snage i slabosti u evaluacijskoj mreži moraju </w:t>
      </w:r>
      <w:r w:rsidR="009A4FBA" w:rsidRPr="007D67CD">
        <w:rPr>
          <w:rFonts w:ascii="Times New Roman" w:hAnsi="Times New Roman"/>
          <w:lang w:val="hr-HR"/>
        </w:rPr>
        <w:t>odražavati zajednički dogovor</w:t>
      </w:r>
      <w:r w:rsidRPr="007D67CD">
        <w:rPr>
          <w:rFonts w:ascii="Times New Roman" w:hAnsi="Times New Roman"/>
          <w:lang w:val="hr-HR"/>
        </w:rPr>
        <w:t xml:space="preserve"> Odbor</w:t>
      </w:r>
      <w:r w:rsidR="009A4FBA" w:rsidRPr="007D67CD">
        <w:rPr>
          <w:rFonts w:ascii="Times New Roman" w:hAnsi="Times New Roman"/>
          <w:lang w:val="hr-HR"/>
        </w:rPr>
        <w:t>a između svih onih koje izaberu</w:t>
      </w:r>
      <w:r w:rsidRPr="007D67CD">
        <w:rPr>
          <w:rFonts w:ascii="Times New Roman" w:hAnsi="Times New Roman"/>
          <w:lang w:val="hr-HR"/>
        </w:rPr>
        <w:t xml:space="preserve"> Evaluatori u njihovim individualnim </w:t>
      </w:r>
      <w:r w:rsidR="009A4FBA" w:rsidRPr="007D67CD">
        <w:rPr>
          <w:rFonts w:ascii="Times New Roman" w:hAnsi="Times New Roman"/>
          <w:lang w:val="hr-HR"/>
        </w:rPr>
        <w:t>tabelama.</w:t>
      </w:r>
    </w:p>
    <w:p w:rsidR="00566C1D" w:rsidRPr="007D67CD" w:rsidRDefault="00566C1D" w:rsidP="00566C1D">
      <w:pPr>
        <w:widowControl w:val="0"/>
        <w:spacing w:after="0" w:line="240" w:lineRule="auto"/>
        <w:jc w:val="both"/>
        <w:rPr>
          <w:rFonts w:ascii="Times New Roman" w:hAnsi="Times New Roman"/>
          <w:lang w:val="hr-HR"/>
        </w:rPr>
      </w:pPr>
    </w:p>
    <w:p w:rsidR="00566C1D" w:rsidRPr="007D67CD" w:rsidRDefault="00566C1D" w:rsidP="00566C1D">
      <w:pPr>
        <w:widowControl w:val="0"/>
        <w:spacing w:after="0" w:line="240" w:lineRule="auto"/>
        <w:jc w:val="both"/>
        <w:rPr>
          <w:rFonts w:ascii="Times New Roman" w:hAnsi="Times New Roman"/>
          <w:lang w:val="hr-HR"/>
        </w:rPr>
      </w:pPr>
      <w:r w:rsidRPr="007D67CD">
        <w:rPr>
          <w:rFonts w:ascii="Times New Roman" w:hAnsi="Times New Roman"/>
          <w:lang w:val="hr-HR"/>
        </w:rPr>
        <w:t xml:space="preserve">Ocjenjivački odbor mora procijeniti ponude temeljem ove evaluacijske mreže, koja uključuje maksimalne rezultate. Ti maksimalni rezultati ne mogu se mijenjati nakon roka za obavještavanje potencijalnih </w:t>
      </w:r>
      <w:r w:rsidR="00F35FD2" w:rsidRPr="007D67CD">
        <w:rPr>
          <w:rFonts w:ascii="Times New Roman" w:hAnsi="Times New Roman"/>
          <w:lang w:val="hr-HR"/>
        </w:rPr>
        <w:t>Ponuđača</w:t>
      </w:r>
      <w:r w:rsidRPr="007D67CD">
        <w:rPr>
          <w:rFonts w:ascii="Times New Roman" w:hAnsi="Times New Roman"/>
          <w:lang w:val="hr-HR"/>
        </w:rPr>
        <w:t xml:space="preserve"> o </w:t>
      </w:r>
      <w:r w:rsidR="00857329" w:rsidRPr="007D67CD">
        <w:rPr>
          <w:rFonts w:ascii="Times New Roman" w:hAnsi="Times New Roman"/>
          <w:lang w:val="hr-HR"/>
        </w:rPr>
        <w:t xml:space="preserve">bilo </w:t>
      </w:r>
      <w:r w:rsidR="00F35FD2" w:rsidRPr="007D67CD">
        <w:rPr>
          <w:rFonts w:ascii="Times New Roman" w:hAnsi="Times New Roman"/>
          <w:lang w:val="hr-HR"/>
        </w:rPr>
        <w:t>kakvim</w:t>
      </w:r>
      <w:r w:rsidRPr="007D67CD">
        <w:rPr>
          <w:rFonts w:ascii="Times New Roman" w:hAnsi="Times New Roman"/>
          <w:lang w:val="hr-HR"/>
        </w:rPr>
        <w:t xml:space="preserve"> pojašnjenjima. Vrsta odgovarajuće </w:t>
      </w:r>
      <w:r w:rsidR="00857329" w:rsidRPr="007D67CD">
        <w:rPr>
          <w:rFonts w:ascii="Times New Roman" w:hAnsi="Times New Roman"/>
          <w:lang w:val="hr-HR"/>
        </w:rPr>
        <w:t>evaluacijske tabele</w:t>
      </w:r>
      <w:r w:rsidRPr="007D67CD">
        <w:rPr>
          <w:rFonts w:ascii="Times New Roman" w:hAnsi="Times New Roman"/>
          <w:lang w:val="hr-HR"/>
        </w:rPr>
        <w:t xml:space="preserve"> će se koristiti na temelju vrste Ugovora.</w:t>
      </w:r>
    </w:p>
    <w:p w:rsidR="0085681E" w:rsidRPr="007D67CD" w:rsidRDefault="0085681E" w:rsidP="000E5B43">
      <w:pPr>
        <w:widowControl w:val="0"/>
        <w:spacing w:after="0" w:line="240" w:lineRule="auto"/>
        <w:jc w:val="both"/>
        <w:rPr>
          <w:rFonts w:ascii="Times New Roman" w:hAnsi="Times New Roman"/>
          <w:lang w:val="hr-HR"/>
        </w:rPr>
      </w:pPr>
    </w:p>
    <w:p w:rsidR="0085681E" w:rsidRPr="007D67CD" w:rsidRDefault="0085681E" w:rsidP="0085681E">
      <w:pPr>
        <w:widowControl w:val="0"/>
        <w:spacing w:after="0" w:line="240" w:lineRule="auto"/>
        <w:jc w:val="both"/>
        <w:rPr>
          <w:rFonts w:ascii="Times New Roman" w:hAnsi="Times New Roman"/>
          <w:b/>
          <w:lang w:val="hr-HR"/>
        </w:rPr>
      </w:pPr>
      <w:r w:rsidRPr="007D67CD">
        <w:rPr>
          <w:rFonts w:ascii="Times New Roman" w:hAnsi="Times New Roman"/>
          <w:b/>
          <w:lang w:val="hr-HR"/>
        </w:rPr>
        <w:t>Porezni i carinski aranžmani</w:t>
      </w:r>
    </w:p>
    <w:p w:rsidR="0085681E" w:rsidRPr="007D67CD" w:rsidRDefault="0085681E" w:rsidP="0085681E">
      <w:pPr>
        <w:widowControl w:val="0"/>
        <w:spacing w:after="0" w:line="240" w:lineRule="auto"/>
        <w:jc w:val="both"/>
        <w:rPr>
          <w:rFonts w:ascii="Times New Roman" w:hAnsi="Times New Roman"/>
          <w:lang w:val="hr-HR"/>
        </w:rPr>
      </w:pPr>
      <w:r w:rsidRPr="007D67CD">
        <w:rPr>
          <w:rFonts w:ascii="Times New Roman" w:hAnsi="Times New Roman"/>
          <w:lang w:val="hr-HR"/>
        </w:rPr>
        <w:t xml:space="preserve">Za projekte financirane od ERF-a primjenjuju se porezni i carinski dogovori zbog posebnih poreznih i carinskih </w:t>
      </w:r>
      <w:r w:rsidR="00BF62E6" w:rsidRPr="007D67CD">
        <w:rPr>
          <w:rFonts w:ascii="Times New Roman" w:hAnsi="Times New Roman"/>
          <w:lang w:val="hr-HR"/>
        </w:rPr>
        <w:t>uslov</w:t>
      </w:r>
      <w:r w:rsidRPr="007D67CD">
        <w:rPr>
          <w:rFonts w:ascii="Times New Roman" w:hAnsi="Times New Roman"/>
          <w:lang w:val="hr-HR"/>
        </w:rPr>
        <w:t>a.</w:t>
      </w:r>
    </w:p>
    <w:p w:rsidR="0085681E" w:rsidRPr="007D67CD" w:rsidRDefault="0085681E" w:rsidP="0085681E">
      <w:pPr>
        <w:widowControl w:val="0"/>
        <w:spacing w:after="0" w:line="240" w:lineRule="auto"/>
        <w:jc w:val="both"/>
        <w:rPr>
          <w:rFonts w:ascii="Times New Roman" w:hAnsi="Times New Roman"/>
          <w:lang w:val="hr-HR"/>
        </w:rPr>
      </w:pPr>
    </w:p>
    <w:p w:rsidR="0085681E" w:rsidRPr="007D67CD" w:rsidRDefault="00265273" w:rsidP="0085681E">
      <w:pPr>
        <w:widowControl w:val="0"/>
        <w:spacing w:after="0" w:line="240" w:lineRule="auto"/>
        <w:jc w:val="both"/>
        <w:rPr>
          <w:rFonts w:ascii="Times New Roman" w:hAnsi="Times New Roman"/>
          <w:lang w:val="hr-HR"/>
        </w:rPr>
      </w:pPr>
      <w:r w:rsidRPr="007D67CD">
        <w:rPr>
          <w:rFonts w:ascii="Times New Roman" w:hAnsi="Times New Roman"/>
          <w:lang w:val="hr-HR"/>
        </w:rPr>
        <w:t>Države AC</w:t>
      </w:r>
      <w:r w:rsidR="0085681E" w:rsidRPr="007D67CD">
        <w:rPr>
          <w:rFonts w:ascii="Times New Roman" w:hAnsi="Times New Roman"/>
          <w:lang w:val="hr-HR"/>
        </w:rPr>
        <w:t>P-a primjenjivat će se na ugovore koji se financiraju</w:t>
      </w:r>
      <w:r w:rsidRPr="007D67CD">
        <w:rPr>
          <w:rFonts w:ascii="Times New Roman" w:hAnsi="Times New Roman"/>
          <w:lang w:val="hr-HR"/>
        </w:rPr>
        <w:t xml:space="preserve"> od strane Zajednice porezne i carinske</w:t>
      </w:r>
      <w:r w:rsidR="0085681E" w:rsidRPr="007D67CD">
        <w:rPr>
          <w:rFonts w:ascii="Times New Roman" w:hAnsi="Times New Roman"/>
          <w:lang w:val="hr-HR"/>
        </w:rPr>
        <w:t xml:space="preserve"> </w:t>
      </w:r>
      <w:r w:rsidR="00F35FD2" w:rsidRPr="007D67CD">
        <w:rPr>
          <w:rFonts w:ascii="Times New Roman" w:hAnsi="Times New Roman"/>
          <w:lang w:val="hr-HR"/>
        </w:rPr>
        <w:t>sisteme</w:t>
      </w:r>
      <w:r w:rsidRPr="007D67CD">
        <w:rPr>
          <w:rFonts w:ascii="Times New Roman" w:hAnsi="Times New Roman"/>
          <w:lang w:val="hr-HR"/>
        </w:rPr>
        <w:t xml:space="preserve"> </w:t>
      </w:r>
      <w:r w:rsidR="0085681E" w:rsidRPr="007D67CD">
        <w:rPr>
          <w:rFonts w:ascii="Times New Roman" w:hAnsi="Times New Roman"/>
          <w:lang w:val="hr-HR"/>
        </w:rPr>
        <w:t xml:space="preserve">koji </w:t>
      </w:r>
      <w:r w:rsidR="006B2291" w:rsidRPr="007D67CD">
        <w:rPr>
          <w:rFonts w:ascii="Times New Roman" w:hAnsi="Times New Roman"/>
          <w:lang w:val="hr-HR"/>
        </w:rPr>
        <w:t xml:space="preserve">nisu manje povoljni od onih koje ih </w:t>
      </w:r>
      <w:r w:rsidR="00F35FD2" w:rsidRPr="007D67CD">
        <w:rPr>
          <w:rFonts w:ascii="Times New Roman" w:hAnsi="Times New Roman"/>
          <w:lang w:val="hr-HR"/>
        </w:rPr>
        <w:t>primjenjuju</w:t>
      </w:r>
      <w:r w:rsidR="006B2291" w:rsidRPr="007D67CD">
        <w:rPr>
          <w:rFonts w:ascii="Times New Roman" w:hAnsi="Times New Roman"/>
          <w:lang w:val="hr-HR"/>
        </w:rPr>
        <w:t xml:space="preserve"> preferencijalne države ili međunarodne razvojne organizacije</w:t>
      </w:r>
      <w:r w:rsidR="0085681E" w:rsidRPr="007D67CD">
        <w:rPr>
          <w:rFonts w:ascii="Times New Roman" w:hAnsi="Times New Roman"/>
          <w:lang w:val="hr-HR"/>
        </w:rPr>
        <w:t xml:space="preserve"> s kojima imaju odnose.</w:t>
      </w:r>
    </w:p>
    <w:p w:rsidR="00A367C8" w:rsidRPr="007D67CD" w:rsidRDefault="0085681E" w:rsidP="0085681E">
      <w:pPr>
        <w:widowControl w:val="0"/>
        <w:spacing w:after="0" w:line="240" w:lineRule="auto"/>
        <w:jc w:val="both"/>
        <w:rPr>
          <w:rFonts w:ascii="Times New Roman" w:hAnsi="Times New Roman"/>
          <w:lang w:val="hr-HR"/>
        </w:rPr>
      </w:pPr>
      <w:r w:rsidRPr="007D67CD">
        <w:rPr>
          <w:rFonts w:ascii="Times New Roman" w:hAnsi="Times New Roman"/>
          <w:lang w:val="hr-HR"/>
        </w:rPr>
        <w:t xml:space="preserve">U svrhu utvrđivanja </w:t>
      </w:r>
      <w:r w:rsidR="00EF7354" w:rsidRPr="007D67CD">
        <w:rPr>
          <w:rFonts w:ascii="Times New Roman" w:hAnsi="Times New Roman"/>
          <w:lang w:val="hr-HR"/>
        </w:rPr>
        <w:t>pravila</w:t>
      </w:r>
      <w:r w:rsidRPr="007D67CD">
        <w:rPr>
          <w:rFonts w:ascii="Times New Roman" w:hAnsi="Times New Roman"/>
          <w:lang w:val="hr-HR"/>
        </w:rPr>
        <w:t xml:space="preserve"> najpovlaštenije nacije (MFN), ne uzimaju se u obzir dogovori koje je dotična država AKP-a </w:t>
      </w:r>
      <w:r w:rsidR="00EF7354" w:rsidRPr="007D67CD">
        <w:rPr>
          <w:rFonts w:ascii="Times New Roman" w:hAnsi="Times New Roman"/>
          <w:lang w:val="hr-HR"/>
        </w:rPr>
        <w:t xml:space="preserve">u pitanju </w:t>
      </w:r>
      <w:r w:rsidRPr="007D67CD">
        <w:rPr>
          <w:rFonts w:ascii="Times New Roman" w:hAnsi="Times New Roman"/>
          <w:lang w:val="hr-HR"/>
        </w:rPr>
        <w:t>primijenila drugim državama AKP-a ili drugim zemljama u razvoju.</w:t>
      </w:r>
    </w:p>
    <w:p w:rsidR="009046CF" w:rsidRPr="007D67CD" w:rsidRDefault="009046CF" w:rsidP="009046CF">
      <w:pPr>
        <w:spacing w:after="0" w:line="240" w:lineRule="auto"/>
        <w:rPr>
          <w:rFonts w:ascii="Times New Roman" w:hAnsi="Times New Roman"/>
          <w:b/>
          <w:lang w:val="hr-HR"/>
        </w:rPr>
      </w:pPr>
    </w:p>
    <w:p w:rsidR="00945B29" w:rsidRPr="007D67CD" w:rsidRDefault="00945B29" w:rsidP="00945B29">
      <w:pPr>
        <w:spacing w:after="0" w:line="240" w:lineRule="auto"/>
        <w:jc w:val="both"/>
        <w:rPr>
          <w:rFonts w:ascii="Times New Roman" w:hAnsi="Times New Roman"/>
          <w:lang w:val="hr-HR"/>
        </w:rPr>
      </w:pPr>
    </w:p>
    <w:p w:rsidR="00811EC8" w:rsidRPr="007D67CD" w:rsidRDefault="00811EC8" w:rsidP="00945B29">
      <w:pPr>
        <w:spacing w:after="0" w:line="240" w:lineRule="auto"/>
        <w:jc w:val="both"/>
        <w:rPr>
          <w:rFonts w:ascii="Times New Roman" w:hAnsi="Times New Roman"/>
          <w:lang w:val="hr-HR"/>
        </w:rPr>
      </w:pPr>
    </w:p>
    <w:p w:rsidR="0084609C" w:rsidRPr="007D67CD" w:rsidRDefault="006D4348" w:rsidP="0084609C">
      <w:pPr>
        <w:spacing w:after="0" w:line="240" w:lineRule="auto"/>
        <w:jc w:val="both"/>
        <w:rPr>
          <w:rFonts w:ascii="Times New Roman" w:hAnsi="Times New Roman"/>
          <w:b/>
          <w:lang w:val="hr-HR"/>
        </w:rPr>
      </w:pPr>
      <w:r w:rsidRPr="007D67CD">
        <w:rPr>
          <w:rFonts w:ascii="Times New Roman" w:hAnsi="Times New Roman"/>
          <w:b/>
          <w:lang w:val="hr-HR"/>
        </w:rPr>
        <w:t>Dopuna</w:t>
      </w:r>
    </w:p>
    <w:p w:rsidR="0084609C" w:rsidRPr="007D67CD" w:rsidRDefault="0084609C" w:rsidP="0084609C">
      <w:pPr>
        <w:spacing w:after="0" w:line="240" w:lineRule="auto"/>
        <w:jc w:val="both"/>
        <w:rPr>
          <w:rFonts w:ascii="Times New Roman" w:hAnsi="Times New Roman"/>
          <w:lang w:val="hr-HR"/>
        </w:rPr>
      </w:pPr>
      <w:r w:rsidRPr="007D67CD">
        <w:rPr>
          <w:rFonts w:ascii="Times New Roman" w:hAnsi="Times New Roman"/>
          <w:lang w:val="hr-HR"/>
        </w:rPr>
        <w:t xml:space="preserve">U nekim će se slučajevima upotrijebiti predložak za </w:t>
      </w:r>
      <w:r w:rsidR="002A1504" w:rsidRPr="007D67CD">
        <w:rPr>
          <w:rFonts w:ascii="Times New Roman" w:hAnsi="Times New Roman"/>
          <w:lang w:val="hr-HR"/>
        </w:rPr>
        <w:t>aneks</w:t>
      </w:r>
      <w:r w:rsidRPr="007D67CD">
        <w:rPr>
          <w:rFonts w:ascii="Times New Roman" w:hAnsi="Times New Roman"/>
          <w:lang w:val="hr-HR"/>
        </w:rPr>
        <w:t xml:space="preserve"> koji se koristi za EU ugovore. Predložak samo zrcali prakse u građevinskim projektima. </w:t>
      </w:r>
      <w:r w:rsidR="002A1504" w:rsidRPr="007D67CD">
        <w:rPr>
          <w:rFonts w:ascii="Times New Roman" w:hAnsi="Times New Roman"/>
          <w:lang w:val="hr-HR"/>
        </w:rPr>
        <w:t>Aneks</w:t>
      </w:r>
      <w:r w:rsidRPr="007D67CD">
        <w:rPr>
          <w:rFonts w:ascii="Times New Roman" w:hAnsi="Times New Roman"/>
          <w:lang w:val="hr-HR"/>
        </w:rPr>
        <w:t xml:space="preserve"> će biti sastavni dio Ugovora.</w:t>
      </w:r>
    </w:p>
    <w:p w:rsidR="0084609C" w:rsidRPr="007D67CD" w:rsidRDefault="0084609C" w:rsidP="0084609C">
      <w:pPr>
        <w:pStyle w:val="Heading1"/>
        <w:rPr>
          <w:rStyle w:val="Hyperlink"/>
          <w:color w:val="auto"/>
          <w:u w:val="none"/>
          <w:lang w:val="hr-HR"/>
        </w:rPr>
      </w:pPr>
      <w:r w:rsidRPr="007D67CD">
        <w:rPr>
          <w:rStyle w:val="Hyperlink"/>
          <w:rFonts w:ascii="Times New Roman" w:hAnsi="Times New Roman"/>
          <w:bCs w:val="0"/>
          <w:color w:val="auto"/>
          <w:u w:val="none"/>
          <w:lang w:val="hr-HR"/>
        </w:rPr>
        <w:t xml:space="preserve">A2. Tenderska dokumentacija za nadzor </w:t>
      </w:r>
    </w:p>
    <w:p w:rsidR="0084609C" w:rsidRPr="007D67CD" w:rsidRDefault="0084609C" w:rsidP="0084609C">
      <w:pPr>
        <w:spacing w:after="0" w:line="240" w:lineRule="auto"/>
        <w:jc w:val="both"/>
        <w:rPr>
          <w:lang w:val="hr-HR" w:eastAsia="cs-CZ"/>
        </w:rPr>
      </w:pPr>
      <w:r w:rsidRPr="007D67CD">
        <w:rPr>
          <w:rFonts w:ascii="Times New Roman" w:hAnsi="Times New Roman"/>
          <w:lang w:val="hr-HR" w:eastAsia="cs-CZ"/>
        </w:rPr>
        <w:t>Prateći slijedeće postupke i Standardnu tendersku dokumentaciju EU, metodologija NISPAcee podijeljena je u poglavlja navedena u sadržaju</w:t>
      </w:r>
      <w:r w:rsidR="00F35FD2" w:rsidRPr="007D67CD">
        <w:rPr>
          <w:rFonts w:ascii="Times New Roman" w:hAnsi="Times New Roman"/>
          <w:lang w:val="hr-HR" w:eastAsia="cs-CZ"/>
        </w:rPr>
        <w:t xml:space="preserve"> </w:t>
      </w:r>
      <w:r w:rsidRPr="007D67CD">
        <w:rPr>
          <w:rFonts w:ascii="Times New Roman" w:hAnsi="Times New Roman"/>
          <w:lang w:val="hr-HR" w:eastAsia="cs-CZ"/>
        </w:rPr>
        <w:t>i s relevantnim dodatcima.</w:t>
      </w:r>
    </w:p>
    <w:p w:rsidR="00945B29" w:rsidRPr="007D67CD" w:rsidRDefault="00945B29" w:rsidP="00945B29">
      <w:pPr>
        <w:spacing w:after="0" w:line="240" w:lineRule="auto"/>
        <w:jc w:val="both"/>
        <w:rPr>
          <w:rFonts w:ascii="Times New Roman" w:hAnsi="Times New Roman"/>
          <w:color w:val="222222"/>
          <w:highlight w:val="yellow"/>
          <w:lang w:val="hr-HR" w:eastAsia="cs-CZ"/>
        </w:rPr>
      </w:pPr>
      <w:bookmarkStart w:id="34" w:name="_Toc441785982"/>
    </w:p>
    <w:p w:rsidR="00945B29" w:rsidRPr="007D67CD" w:rsidRDefault="001F402D" w:rsidP="0077796B">
      <w:pPr>
        <w:pStyle w:val="Heading2"/>
        <w:spacing w:before="0" w:after="0"/>
        <w:rPr>
          <w:rStyle w:val="Hyperlink"/>
          <w:rFonts w:ascii="Times New Roman" w:hAnsi="Times New Roman"/>
          <w:b w:val="0"/>
          <w:color w:val="auto"/>
          <w:u w:val="none"/>
          <w:lang w:val="hr-HR"/>
        </w:rPr>
      </w:pPr>
      <w:r w:rsidRPr="007D67CD">
        <w:rPr>
          <w:rFonts w:ascii="Times New Roman" w:hAnsi="Times New Roman"/>
          <w:i w:val="0"/>
          <w:sz w:val="22"/>
          <w:szCs w:val="22"/>
          <w:lang w:val="hr-HR"/>
        </w:rPr>
        <w:t>Opće</w:t>
      </w:r>
      <w:r w:rsidR="00945B29" w:rsidRPr="007D67CD">
        <w:rPr>
          <w:rFonts w:ascii="Times New Roman" w:hAnsi="Times New Roman"/>
          <w:i w:val="0"/>
          <w:sz w:val="22"/>
          <w:szCs w:val="22"/>
          <w:lang w:val="hr-HR"/>
        </w:rPr>
        <w:t xml:space="preserve">   </w:t>
      </w:r>
      <w:r w:rsidR="00945B29" w:rsidRPr="007D67CD">
        <w:rPr>
          <w:rStyle w:val="Hyperlink"/>
          <w:rFonts w:ascii="Times New Roman" w:hAnsi="Times New Roman"/>
          <w:b w:val="0"/>
          <w:color w:val="auto"/>
          <w:u w:val="none"/>
          <w:lang w:val="hr-HR"/>
        </w:rPr>
        <w:t xml:space="preserve">                                </w:t>
      </w:r>
    </w:p>
    <w:p w:rsidR="00437BD3" w:rsidRPr="007D67CD" w:rsidRDefault="00437BD3" w:rsidP="00437BD3">
      <w:pPr>
        <w:spacing w:after="0" w:line="240" w:lineRule="auto"/>
        <w:jc w:val="both"/>
        <w:rPr>
          <w:rStyle w:val="Hyperlink"/>
          <w:rFonts w:ascii="Times New Roman" w:hAnsi="Times New Roman"/>
          <w:color w:val="auto"/>
          <w:u w:val="none"/>
          <w:lang w:val="hr-HR"/>
        </w:rPr>
      </w:pPr>
      <w:r w:rsidRPr="007D67CD">
        <w:rPr>
          <w:rStyle w:val="Hyperlink"/>
          <w:rFonts w:ascii="Times New Roman" w:hAnsi="Times New Roman"/>
          <w:color w:val="auto"/>
          <w:u w:val="none"/>
          <w:lang w:val="hr-HR"/>
        </w:rPr>
        <w:t xml:space="preserve">Uspoređujući standardne </w:t>
      </w:r>
      <w:r w:rsidR="004B0867" w:rsidRPr="007D67CD">
        <w:rPr>
          <w:rStyle w:val="Hyperlink"/>
          <w:rFonts w:ascii="Times New Roman" w:hAnsi="Times New Roman"/>
          <w:color w:val="auto"/>
          <w:u w:val="none"/>
          <w:lang w:val="hr-HR"/>
        </w:rPr>
        <w:t xml:space="preserve">tenderske dokumente </w:t>
      </w:r>
      <w:r w:rsidRPr="007D67CD">
        <w:rPr>
          <w:rStyle w:val="Hyperlink"/>
          <w:rFonts w:ascii="Times New Roman" w:hAnsi="Times New Roman"/>
          <w:color w:val="auto"/>
          <w:u w:val="none"/>
          <w:lang w:val="hr-HR"/>
        </w:rPr>
        <w:t xml:space="preserve">EU i EBRD za standardne postupke, postoje razlike i za nadzor nad </w:t>
      </w:r>
      <w:r w:rsidR="004B0867" w:rsidRPr="007D67CD">
        <w:rPr>
          <w:rStyle w:val="Hyperlink"/>
          <w:rFonts w:ascii="Times New Roman" w:hAnsi="Times New Roman"/>
          <w:color w:val="auto"/>
          <w:u w:val="none"/>
          <w:lang w:val="hr-HR"/>
        </w:rPr>
        <w:t>gradilištem, prvenstveno kada se posmatraju finansijska sredstava i modaliteti</w:t>
      </w:r>
      <w:r w:rsidR="000C0E92" w:rsidRPr="007D67CD">
        <w:rPr>
          <w:rStyle w:val="Hyperlink"/>
          <w:rFonts w:ascii="Times New Roman" w:hAnsi="Times New Roman"/>
          <w:color w:val="auto"/>
          <w:u w:val="none"/>
          <w:lang w:val="hr-HR"/>
        </w:rPr>
        <w:t xml:space="preserve"> za finans</w:t>
      </w:r>
      <w:r w:rsidRPr="007D67CD">
        <w:rPr>
          <w:rStyle w:val="Hyperlink"/>
          <w:rFonts w:ascii="Times New Roman" w:hAnsi="Times New Roman"/>
          <w:color w:val="auto"/>
          <w:u w:val="none"/>
          <w:lang w:val="hr-HR"/>
        </w:rPr>
        <w:t>iranje projekata EU.</w:t>
      </w:r>
    </w:p>
    <w:p w:rsidR="00437BD3" w:rsidRPr="007D67CD" w:rsidRDefault="000C0E92" w:rsidP="00437BD3">
      <w:pPr>
        <w:spacing w:after="0" w:line="240" w:lineRule="auto"/>
        <w:jc w:val="both"/>
        <w:rPr>
          <w:rStyle w:val="Hyperlink"/>
          <w:rFonts w:ascii="Times New Roman" w:hAnsi="Times New Roman"/>
          <w:color w:val="auto"/>
          <w:u w:val="none"/>
          <w:lang w:val="hr-HR"/>
        </w:rPr>
      </w:pPr>
      <w:r w:rsidRPr="007D67CD">
        <w:rPr>
          <w:rStyle w:val="Hyperlink"/>
          <w:rFonts w:ascii="Times New Roman" w:hAnsi="Times New Roman"/>
          <w:color w:val="auto"/>
          <w:u w:val="none"/>
          <w:lang w:val="hr-HR"/>
        </w:rPr>
        <w:t xml:space="preserve">Stoga </w:t>
      </w:r>
      <w:r w:rsidR="00437BD3" w:rsidRPr="007D67CD">
        <w:rPr>
          <w:rStyle w:val="Hyperlink"/>
          <w:rFonts w:ascii="Times New Roman" w:hAnsi="Times New Roman"/>
          <w:color w:val="auto"/>
          <w:u w:val="none"/>
          <w:lang w:val="hr-HR"/>
        </w:rPr>
        <w:t xml:space="preserve">standardni dokumenti </w:t>
      </w:r>
      <w:r w:rsidRPr="007D67CD">
        <w:rPr>
          <w:rStyle w:val="Hyperlink"/>
          <w:rFonts w:ascii="Times New Roman" w:hAnsi="Times New Roman"/>
          <w:color w:val="auto"/>
          <w:u w:val="none"/>
          <w:lang w:val="hr-HR"/>
        </w:rPr>
        <w:t>EU nude mogućnosti za finans</w:t>
      </w:r>
      <w:r w:rsidR="00437BD3" w:rsidRPr="007D67CD">
        <w:rPr>
          <w:rStyle w:val="Hyperlink"/>
          <w:rFonts w:ascii="Times New Roman" w:hAnsi="Times New Roman"/>
          <w:color w:val="auto"/>
          <w:u w:val="none"/>
          <w:lang w:val="hr-HR"/>
        </w:rPr>
        <w:t>iranje iz</w:t>
      </w:r>
      <w:r w:rsidRPr="007D67CD">
        <w:rPr>
          <w:rStyle w:val="Hyperlink"/>
          <w:rFonts w:ascii="Times New Roman" w:hAnsi="Times New Roman"/>
          <w:color w:val="auto"/>
          <w:u w:val="none"/>
          <w:lang w:val="hr-HR"/>
        </w:rPr>
        <w:t xml:space="preserve"> proračuna EU-a ili ER</w:t>
      </w:r>
      <w:r w:rsidR="00A839B4" w:rsidRPr="007D67CD">
        <w:rPr>
          <w:rStyle w:val="Hyperlink"/>
          <w:rFonts w:ascii="Times New Roman" w:hAnsi="Times New Roman"/>
          <w:color w:val="auto"/>
          <w:u w:val="none"/>
          <w:lang w:val="hr-HR"/>
        </w:rPr>
        <w:t>F</w:t>
      </w:r>
      <w:r w:rsidR="00437BD3" w:rsidRPr="007D67CD">
        <w:rPr>
          <w:rStyle w:val="Hyperlink"/>
          <w:rFonts w:ascii="Times New Roman" w:hAnsi="Times New Roman"/>
          <w:color w:val="auto"/>
          <w:u w:val="none"/>
          <w:lang w:val="hr-HR"/>
        </w:rPr>
        <w:t xml:space="preserve"> projekata. Na temelju mogućih različitih resursa i različitih </w:t>
      </w:r>
      <w:r w:rsidR="00A839B4" w:rsidRPr="007D67CD">
        <w:rPr>
          <w:rStyle w:val="Hyperlink"/>
          <w:rFonts w:ascii="Times New Roman" w:hAnsi="Times New Roman"/>
          <w:color w:val="auto"/>
          <w:u w:val="none"/>
          <w:lang w:val="hr-HR"/>
        </w:rPr>
        <w:t>Ugovornih organa koji su pripremljena i dostavljena</w:t>
      </w:r>
      <w:r w:rsidR="00437BD3" w:rsidRPr="007D67CD">
        <w:rPr>
          <w:rStyle w:val="Hyperlink"/>
          <w:rFonts w:ascii="Times New Roman" w:hAnsi="Times New Roman"/>
          <w:color w:val="auto"/>
          <w:u w:val="none"/>
          <w:lang w:val="hr-HR"/>
        </w:rPr>
        <w:t xml:space="preserve"> </w:t>
      </w:r>
      <w:r w:rsidR="00A839B4" w:rsidRPr="007D67CD">
        <w:rPr>
          <w:rStyle w:val="Hyperlink"/>
          <w:rFonts w:ascii="Times New Roman" w:hAnsi="Times New Roman"/>
          <w:color w:val="auto"/>
          <w:u w:val="none"/>
          <w:lang w:val="hr-HR"/>
        </w:rPr>
        <w:t>tenderska dokumentacija nudi više mogućnosti i opcija</w:t>
      </w:r>
      <w:r w:rsidR="00437BD3" w:rsidRPr="007D67CD">
        <w:rPr>
          <w:rStyle w:val="Hyperlink"/>
          <w:rFonts w:ascii="Times New Roman" w:hAnsi="Times New Roman"/>
          <w:color w:val="auto"/>
          <w:u w:val="none"/>
          <w:lang w:val="hr-HR"/>
        </w:rPr>
        <w:t>.</w:t>
      </w:r>
    </w:p>
    <w:p w:rsidR="00EE30E4" w:rsidRPr="007D67CD" w:rsidRDefault="00EE30E4" w:rsidP="00945B29">
      <w:pPr>
        <w:spacing w:after="0" w:line="240" w:lineRule="auto"/>
        <w:jc w:val="both"/>
        <w:rPr>
          <w:rStyle w:val="Hyperlink"/>
          <w:rFonts w:ascii="Times New Roman" w:hAnsi="Times New Roman"/>
          <w:color w:val="auto"/>
          <w:u w:val="none"/>
          <w:lang w:val="hr-HR"/>
        </w:rPr>
      </w:pPr>
    </w:p>
    <w:p w:rsidR="009C0FAF" w:rsidRPr="007D67CD" w:rsidRDefault="009C0FAF" w:rsidP="009C0FAF">
      <w:pPr>
        <w:spacing w:after="0" w:line="240" w:lineRule="auto"/>
        <w:jc w:val="both"/>
        <w:rPr>
          <w:rStyle w:val="Hyperlink"/>
          <w:rFonts w:ascii="Times New Roman" w:hAnsi="Times New Roman"/>
          <w:color w:val="auto"/>
          <w:u w:val="none"/>
          <w:lang w:val="hr-HR"/>
        </w:rPr>
      </w:pPr>
      <w:r w:rsidRPr="007D67CD">
        <w:rPr>
          <w:rStyle w:val="Hyperlink"/>
          <w:rFonts w:ascii="Times New Roman" w:hAnsi="Times New Roman"/>
          <w:color w:val="auto"/>
          <w:u w:val="none"/>
          <w:lang w:val="hr-HR"/>
        </w:rPr>
        <w:t xml:space="preserve">Kao relevantna potpora svim EU tenderskim postupcima koristi se PRAG (Praktični vodič) za investicijske projekte koje finansira EU s puno korisnih komentara i obavijesti. Postupak se temelji na dvostepenom </w:t>
      </w:r>
      <w:r w:rsidR="00F35FD2" w:rsidRPr="007D67CD">
        <w:rPr>
          <w:rStyle w:val="Hyperlink"/>
          <w:rFonts w:ascii="Times New Roman" w:hAnsi="Times New Roman"/>
          <w:color w:val="auto"/>
          <w:u w:val="none"/>
          <w:lang w:val="hr-HR"/>
        </w:rPr>
        <w:t>tenderskom postupku</w:t>
      </w:r>
      <w:r w:rsidRPr="007D67CD">
        <w:rPr>
          <w:rStyle w:val="Hyperlink"/>
          <w:rFonts w:ascii="Times New Roman" w:hAnsi="Times New Roman"/>
          <w:color w:val="auto"/>
          <w:u w:val="none"/>
          <w:lang w:val="hr-HR"/>
        </w:rPr>
        <w:t xml:space="preserve">  (vidi dio Odjeljka II - Teorijski okvir u tenderskim procedurama) s uži izbor </w:t>
      </w:r>
      <w:r w:rsidR="00201B07" w:rsidRPr="007D67CD">
        <w:rPr>
          <w:rStyle w:val="Hyperlink"/>
          <w:rFonts w:ascii="Times New Roman" w:hAnsi="Times New Roman"/>
          <w:color w:val="auto"/>
          <w:u w:val="none"/>
          <w:lang w:val="hr-HR"/>
        </w:rPr>
        <w:t>ponuđača.</w:t>
      </w:r>
    </w:p>
    <w:p w:rsidR="009C0FAF" w:rsidRPr="007D67CD" w:rsidRDefault="009C0FAF" w:rsidP="009C0FAF">
      <w:pPr>
        <w:spacing w:after="0" w:line="240" w:lineRule="auto"/>
        <w:jc w:val="both"/>
        <w:rPr>
          <w:rStyle w:val="Hyperlink"/>
          <w:rFonts w:ascii="Times New Roman" w:hAnsi="Times New Roman"/>
          <w:color w:val="auto"/>
          <w:u w:val="none"/>
          <w:lang w:val="hr-HR"/>
        </w:rPr>
      </w:pPr>
    </w:p>
    <w:p w:rsidR="009C0FAF" w:rsidRPr="007D67CD" w:rsidRDefault="00201B07" w:rsidP="009C0FAF">
      <w:pPr>
        <w:spacing w:after="0" w:line="240" w:lineRule="auto"/>
        <w:jc w:val="both"/>
        <w:rPr>
          <w:rStyle w:val="Hyperlink"/>
          <w:rFonts w:ascii="Times New Roman" w:hAnsi="Times New Roman"/>
          <w:color w:val="auto"/>
          <w:u w:val="none"/>
          <w:lang w:val="hr-HR"/>
        </w:rPr>
      </w:pPr>
      <w:r w:rsidRPr="007D67CD">
        <w:rPr>
          <w:rStyle w:val="Hyperlink"/>
          <w:rFonts w:ascii="Times New Roman" w:hAnsi="Times New Roman"/>
          <w:color w:val="auto"/>
          <w:u w:val="none"/>
          <w:lang w:val="hr-HR"/>
        </w:rPr>
        <w:t>Svaka</w:t>
      </w:r>
      <w:r w:rsidR="009C0FAF" w:rsidRPr="007D67CD">
        <w:rPr>
          <w:rStyle w:val="Hyperlink"/>
          <w:rFonts w:ascii="Times New Roman" w:hAnsi="Times New Roman"/>
          <w:color w:val="auto"/>
          <w:u w:val="none"/>
          <w:lang w:val="hr-HR"/>
        </w:rPr>
        <w:t xml:space="preserve"> od </w:t>
      </w:r>
      <w:r w:rsidRPr="007D67CD">
        <w:rPr>
          <w:rStyle w:val="Hyperlink"/>
          <w:rFonts w:ascii="Times New Roman" w:hAnsi="Times New Roman"/>
          <w:color w:val="auto"/>
          <w:u w:val="none"/>
          <w:lang w:val="hr-HR"/>
        </w:rPr>
        <w:t>predstavljenih</w:t>
      </w:r>
      <w:r w:rsidR="009C0FAF" w:rsidRPr="007D67CD">
        <w:rPr>
          <w:rStyle w:val="Hyperlink"/>
          <w:rFonts w:ascii="Times New Roman" w:hAnsi="Times New Roman"/>
          <w:color w:val="auto"/>
          <w:u w:val="none"/>
          <w:lang w:val="hr-HR"/>
        </w:rPr>
        <w:t xml:space="preserve"> ponuda sastoji se od više paketa koji se temelje na različitoj </w:t>
      </w:r>
      <w:r w:rsidRPr="007D67CD">
        <w:rPr>
          <w:rStyle w:val="Hyperlink"/>
          <w:rFonts w:ascii="Times New Roman" w:hAnsi="Times New Roman"/>
          <w:color w:val="auto"/>
          <w:u w:val="none"/>
          <w:lang w:val="hr-HR"/>
        </w:rPr>
        <w:t xml:space="preserve">tenderskoj </w:t>
      </w:r>
      <w:r w:rsidR="009C0FAF" w:rsidRPr="007D67CD">
        <w:rPr>
          <w:rStyle w:val="Hyperlink"/>
          <w:rFonts w:ascii="Times New Roman" w:hAnsi="Times New Roman"/>
          <w:color w:val="auto"/>
          <w:u w:val="none"/>
          <w:lang w:val="hr-HR"/>
        </w:rPr>
        <w:t xml:space="preserve">metodologiji : poziv za nadmetanje, podatke o </w:t>
      </w:r>
      <w:r w:rsidRPr="007D67CD">
        <w:rPr>
          <w:rStyle w:val="Hyperlink"/>
          <w:rFonts w:ascii="Times New Roman" w:hAnsi="Times New Roman"/>
          <w:color w:val="auto"/>
          <w:u w:val="none"/>
          <w:lang w:val="hr-HR"/>
        </w:rPr>
        <w:t>tenderu</w:t>
      </w:r>
      <w:r w:rsidR="009C0FAF" w:rsidRPr="007D67CD">
        <w:rPr>
          <w:rStyle w:val="Hyperlink"/>
          <w:rFonts w:ascii="Times New Roman" w:hAnsi="Times New Roman"/>
          <w:color w:val="auto"/>
          <w:u w:val="none"/>
          <w:lang w:val="hr-HR"/>
        </w:rPr>
        <w:t xml:space="preserve">, obrazac ponude za nadmetanje, dokumente o rasporedu cijena, ugovor u obliku općih </w:t>
      </w:r>
      <w:r w:rsidR="00BF62E6" w:rsidRPr="007D67CD">
        <w:rPr>
          <w:rStyle w:val="Hyperlink"/>
          <w:rFonts w:ascii="Times New Roman" w:hAnsi="Times New Roman"/>
          <w:color w:val="auto"/>
          <w:u w:val="none"/>
          <w:lang w:val="hr-HR"/>
        </w:rPr>
        <w:t>uslov</w:t>
      </w:r>
      <w:r w:rsidR="009C0FAF" w:rsidRPr="007D67CD">
        <w:rPr>
          <w:rStyle w:val="Hyperlink"/>
          <w:rFonts w:ascii="Times New Roman" w:hAnsi="Times New Roman"/>
          <w:color w:val="auto"/>
          <w:u w:val="none"/>
          <w:lang w:val="hr-HR"/>
        </w:rPr>
        <w:t xml:space="preserve">a, posebni </w:t>
      </w:r>
      <w:r w:rsidR="00BF62E6" w:rsidRPr="007D67CD">
        <w:rPr>
          <w:rStyle w:val="Hyperlink"/>
          <w:rFonts w:ascii="Times New Roman" w:hAnsi="Times New Roman"/>
          <w:color w:val="auto"/>
          <w:u w:val="none"/>
          <w:lang w:val="hr-HR"/>
        </w:rPr>
        <w:t>uslov</w:t>
      </w:r>
      <w:r w:rsidR="009C0FAF" w:rsidRPr="007D67CD">
        <w:rPr>
          <w:rStyle w:val="Hyperlink"/>
          <w:rFonts w:ascii="Times New Roman" w:hAnsi="Times New Roman"/>
          <w:color w:val="auto"/>
          <w:u w:val="none"/>
          <w:lang w:val="hr-HR"/>
        </w:rPr>
        <w:t xml:space="preserve">i, </w:t>
      </w:r>
      <w:r w:rsidR="002A1504" w:rsidRPr="007D67CD">
        <w:rPr>
          <w:rStyle w:val="Hyperlink"/>
          <w:rFonts w:ascii="Times New Roman" w:hAnsi="Times New Roman"/>
          <w:color w:val="auto"/>
          <w:u w:val="none"/>
          <w:lang w:val="hr-HR"/>
        </w:rPr>
        <w:t>aneks</w:t>
      </w:r>
      <w:r w:rsidR="009C0FAF" w:rsidRPr="007D67CD">
        <w:rPr>
          <w:rStyle w:val="Hyperlink"/>
          <w:rFonts w:ascii="Times New Roman" w:hAnsi="Times New Roman"/>
          <w:color w:val="auto"/>
          <w:u w:val="none"/>
          <w:lang w:val="hr-HR"/>
        </w:rPr>
        <w:t xml:space="preserve"> </w:t>
      </w:r>
      <w:r w:rsidR="003970D8" w:rsidRPr="007D67CD">
        <w:rPr>
          <w:rStyle w:val="Hyperlink"/>
          <w:rFonts w:ascii="Times New Roman" w:hAnsi="Times New Roman"/>
          <w:color w:val="auto"/>
          <w:u w:val="none"/>
          <w:lang w:val="hr-HR"/>
        </w:rPr>
        <w:t>tender</w:t>
      </w:r>
      <w:r w:rsidR="00086D2C" w:rsidRPr="007D67CD">
        <w:rPr>
          <w:rStyle w:val="Hyperlink"/>
          <w:rFonts w:ascii="Times New Roman" w:hAnsi="Times New Roman"/>
          <w:color w:val="auto"/>
          <w:u w:val="none"/>
          <w:lang w:val="hr-HR"/>
        </w:rPr>
        <w:t>e</w:t>
      </w:r>
      <w:r w:rsidR="003970D8" w:rsidRPr="007D67CD">
        <w:rPr>
          <w:rStyle w:val="Hyperlink"/>
          <w:rFonts w:ascii="Times New Roman" w:hAnsi="Times New Roman"/>
          <w:color w:val="auto"/>
          <w:u w:val="none"/>
          <w:lang w:val="hr-HR"/>
        </w:rPr>
        <w:t xml:space="preserve">, kao i </w:t>
      </w:r>
      <w:r w:rsidR="009C0FAF" w:rsidRPr="007D67CD">
        <w:rPr>
          <w:rStyle w:val="Hyperlink"/>
          <w:rFonts w:ascii="Times New Roman" w:hAnsi="Times New Roman"/>
          <w:color w:val="auto"/>
          <w:u w:val="none"/>
          <w:lang w:val="hr-HR"/>
        </w:rPr>
        <w:t>različiti predlošci za gar</w:t>
      </w:r>
      <w:r w:rsidR="003970D8" w:rsidRPr="007D67CD">
        <w:rPr>
          <w:rStyle w:val="Hyperlink"/>
          <w:rFonts w:ascii="Times New Roman" w:hAnsi="Times New Roman"/>
          <w:color w:val="auto"/>
          <w:u w:val="none"/>
          <w:lang w:val="hr-HR"/>
        </w:rPr>
        <w:t xml:space="preserve">ancije, popis podizvođača itd. </w:t>
      </w:r>
      <w:r w:rsidR="003970D8" w:rsidRPr="007D67CD">
        <w:rPr>
          <w:rStyle w:val="Hyperlink"/>
          <w:rFonts w:ascii="Times New Roman" w:hAnsi="Times New Roman"/>
          <w:b/>
          <w:color w:val="auto"/>
          <w:u w:val="none"/>
          <w:lang w:val="hr-HR"/>
        </w:rPr>
        <w:t>međuti</w:t>
      </w:r>
      <w:r w:rsidR="0088664D" w:rsidRPr="007D67CD">
        <w:rPr>
          <w:rStyle w:val="Hyperlink"/>
          <w:rFonts w:ascii="Times New Roman" w:hAnsi="Times New Roman"/>
          <w:b/>
          <w:color w:val="auto"/>
          <w:u w:val="none"/>
          <w:lang w:val="hr-HR"/>
        </w:rPr>
        <w:t>m, dijeljenje u bilo koje sveske</w:t>
      </w:r>
      <w:r w:rsidR="003970D8" w:rsidRPr="007D67CD">
        <w:rPr>
          <w:rStyle w:val="Hyperlink"/>
          <w:rFonts w:ascii="Times New Roman" w:hAnsi="Times New Roman"/>
          <w:b/>
          <w:color w:val="auto"/>
          <w:u w:val="none"/>
          <w:lang w:val="hr-HR"/>
        </w:rPr>
        <w:t xml:space="preserve"> u dokumentima EU</w:t>
      </w:r>
      <w:r w:rsidR="009C0FAF" w:rsidRPr="007D67CD">
        <w:rPr>
          <w:rStyle w:val="Hyperlink"/>
          <w:rFonts w:ascii="Times New Roman" w:hAnsi="Times New Roman"/>
          <w:b/>
          <w:color w:val="auto"/>
          <w:u w:val="none"/>
          <w:lang w:val="hr-HR"/>
        </w:rPr>
        <w:t xml:space="preserve"> - radi boljeg pregleda i </w:t>
      </w:r>
      <w:r w:rsidR="003970D8" w:rsidRPr="007D67CD">
        <w:rPr>
          <w:rStyle w:val="Hyperlink"/>
          <w:rFonts w:ascii="Times New Roman" w:hAnsi="Times New Roman"/>
          <w:b/>
          <w:color w:val="auto"/>
          <w:u w:val="none"/>
          <w:lang w:val="hr-HR"/>
        </w:rPr>
        <w:t>rada – nedostaje.</w:t>
      </w:r>
    </w:p>
    <w:p w:rsidR="009C0FAF" w:rsidRPr="007D67CD" w:rsidRDefault="009C0FAF" w:rsidP="009C0FAF">
      <w:pPr>
        <w:spacing w:after="0" w:line="240" w:lineRule="auto"/>
        <w:jc w:val="both"/>
        <w:rPr>
          <w:rStyle w:val="Hyperlink"/>
          <w:rFonts w:ascii="Times New Roman" w:hAnsi="Times New Roman"/>
          <w:color w:val="auto"/>
          <w:u w:val="none"/>
          <w:lang w:val="hr-HR"/>
        </w:rPr>
      </w:pPr>
    </w:p>
    <w:p w:rsidR="009C0FAF" w:rsidRPr="007D67CD" w:rsidRDefault="003970D8" w:rsidP="009C0FAF">
      <w:pPr>
        <w:spacing w:after="0" w:line="240" w:lineRule="auto"/>
        <w:jc w:val="both"/>
        <w:rPr>
          <w:rStyle w:val="Hyperlink"/>
          <w:rFonts w:ascii="Times New Roman" w:hAnsi="Times New Roman"/>
          <w:b/>
          <w:color w:val="auto"/>
          <w:u w:val="none"/>
          <w:lang w:val="hr-HR"/>
        </w:rPr>
      </w:pPr>
      <w:r w:rsidRPr="007D67CD">
        <w:rPr>
          <w:rStyle w:val="Hyperlink"/>
          <w:rFonts w:ascii="Times New Roman" w:hAnsi="Times New Roman"/>
          <w:b/>
          <w:color w:val="auto"/>
          <w:u w:val="none"/>
          <w:lang w:val="hr-HR"/>
        </w:rPr>
        <w:t>Nadzor gradilišta</w:t>
      </w:r>
    </w:p>
    <w:p w:rsidR="009C0FAF" w:rsidRPr="007D67CD" w:rsidRDefault="003970D8" w:rsidP="009C0FAF">
      <w:pPr>
        <w:spacing w:after="0" w:line="240" w:lineRule="auto"/>
        <w:jc w:val="both"/>
        <w:rPr>
          <w:rStyle w:val="Hyperlink"/>
          <w:rFonts w:ascii="Times New Roman" w:hAnsi="Times New Roman"/>
          <w:color w:val="auto"/>
          <w:u w:val="none"/>
          <w:lang w:val="hr-HR"/>
        </w:rPr>
      </w:pPr>
      <w:r w:rsidRPr="007D67CD">
        <w:rPr>
          <w:rStyle w:val="Hyperlink"/>
          <w:rFonts w:ascii="Times New Roman" w:hAnsi="Times New Roman"/>
          <w:color w:val="auto"/>
          <w:u w:val="none"/>
          <w:lang w:val="hr-HR"/>
        </w:rPr>
        <w:t>Tenderska dokumentacija bit će prezentirana</w:t>
      </w:r>
      <w:r w:rsidR="009C0FAF" w:rsidRPr="007D67CD">
        <w:rPr>
          <w:rStyle w:val="Hyperlink"/>
          <w:rFonts w:ascii="Times New Roman" w:hAnsi="Times New Roman"/>
          <w:color w:val="auto"/>
          <w:u w:val="none"/>
          <w:lang w:val="hr-HR"/>
        </w:rPr>
        <w:t xml:space="preserve"> s prilagođenim predlošcima koji će koristiti </w:t>
      </w:r>
      <w:r w:rsidR="00566C1D" w:rsidRPr="007D67CD">
        <w:rPr>
          <w:rStyle w:val="Hyperlink"/>
          <w:rFonts w:ascii="Times New Roman" w:hAnsi="Times New Roman"/>
          <w:color w:val="auto"/>
          <w:u w:val="none"/>
          <w:lang w:val="hr-HR"/>
        </w:rPr>
        <w:t>Ugovorni organ/</w:t>
      </w:r>
      <w:r w:rsidR="009C0FAF" w:rsidRPr="007D67CD">
        <w:rPr>
          <w:rStyle w:val="Hyperlink"/>
          <w:rFonts w:ascii="Times New Roman" w:hAnsi="Times New Roman"/>
          <w:color w:val="auto"/>
          <w:u w:val="none"/>
          <w:lang w:val="hr-HR"/>
        </w:rPr>
        <w:t xml:space="preserve">Općine i za nadzor nad građevinskim radovima. Međutim, postoji samo nekoliko razlika između TD za Design Works i TD za </w:t>
      </w:r>
      <w:r w:rsidR="00566C1D" w:rsidRPr="007D67CD">
        <w:rPr>
          <w:rStyle w:val="Hyperlink"/>
          <w:rFonts w:ascii="Times New Roman" w:hAnsi="Times New Roman"/>
          <w:color w:val="auto"/>
          <w:u w:val="none"/>
          <w:lang w:val="hr-HR"/>
        </w:rPr>
        <w:t>nadzor gradilišta</w:t>
      </w:r>
      <w:r w:rsidR="009C0FAF" w:rsidRPr="007D67CD">
        <w:rPr>
          <w:rStyle w:val="Hyperlink"/>
          <w:rFonts w:ascii="Times New Roman" w:hAnsi="Times New Roman"/>
          <w:color w:val="auto"/>
          <w:u w:val="none"/>
          <w:lang w:val="hr-HR"/>
        </w:rPr>
        <w:t>, kao što je objašnjeno u nastavku.</w:t>
      </w:r>
    </w:p>
    <w:p w:rsidR="00ED127E" w:rsidRPr="007D67CD" w:rsidRDefault="00ED127E" w:rsidP="00945B29">
      <w:pPr>
        <w:pStyle w:val="ListParagraph"/>
        <w:spacing w:after="0" w:line="240" w:lineRule="auto"/>
        <w:ind w:left="0"/>
        <w:jc w:val="both"/>
        <w:rPr>
          <w:rFonts w:ascii="Times New Roman" w:hAnsi="Times New Roman"/>
          <w:lang w:val="hr-HR" w:eastAsia="cs-CZ"/>
        </w:rPr>
      </w:pPr>
    </w:p>
    <w:p w:rsidR="00ED127E" w:rsidRPr="007D67CD" w:rsidRDefault="00ED127E" w:rsidP="00ED127E">
      <w:pPr>
        <w:pStyle w:val="ListParagraph"/>
        <w:spacing w:after="0" w:line="240" w:lineRule="auto"/>
        <w:ind w:left="0"/>
        <w:jc w:val="both"/>
        <w:rPr>
          <w:rFonts w:ascii="Times New Roman" w:hAnsi="Times New Roman"/>
          <w:b/>
          <w:lang w:val="hr-HR" w:eastAsia="cs-CZ"/>
        </w:rPr>
      </w:pPr>
      <w:r w:rsidRPr="007D67CD">
        <w:rPr>
          <w:rFonts w:ascii="Times New Roman" w:hAnsi="Times New Roman"/>
          <w:b/>
          <w:lang w:val="hr-HR" w:eastAsia="cs-CZ"/>
        </w:rPr>
        <w:t>Razlike u dokumentima za radove projektovanja i nadzora gradilišta</w:t>
      </w:r>
    </w:p>
    <w:p w:rsidR="00ED127E" w:rsidRPr="007D67CD" w:rsidRDefault="00ED127E" w:rsidP="00ED127E">
      <w:pPr>
        <w:pStyle w:val="ListParagraph"/>
        <w:spacing w:after="0" w:line="240" w:lineRule="auto"/>
        <w:ind w:left="0"/>
        <w:jc w:val="both"/>
        <w:rPr>
          <w:rFonts w:ascii="Times New Roman" w:hAnsi="Times New Roman"/>
          <w:lang w:val="hr-HR" w:eastAsia="cs-CZ"/>
        </w:rPr>
      </w:pPr>
      <w:r w:rsidRPr="007D67CD">
        <w:rPr>
          <w:rFonts w:ascii="Times New Roman" w:hAnsi="Times New Roman"/>
          <w:lang w:val="hr-HR" w:eastAsia="cs-CZ"/>
        </w:rPr>
        <w:t xml:space="preserve">Razlike u usporedbi s prethodnim </w:t>
      </w:r>
      <w:r w:rsidR="0080291E" w:rsidRPr="007D67CD">
        <w:rPr>
          <w:rFonts w:ascii="Times New Roman" w:hAnsi="Times New Roman"/>
          <w:lang w:val="hr-HR" w:eastAsia="cs-CZ"/>
        </w:rPr>
        <w:t>primjerkom tenderske dokumentacija za projektovanje javnih radova</w:t>
      </w:r>
      <w:r w:rsidRPr="007D67CD">
        <w:rPr>
          <w:rFonts w:ascii="Times New Roman" w:hAnsi="Times New Roman"/>
          <w:lang w:val="hr-HR" w:eastAsia="cs-CZ"/>
        </w:rPr>
        <w:t xml:space="preserve"> uglavnom pr</w:t>
      </w:r>
      <w:r w:rsidR="0080291E" w:rsidRPr="007D67CD">
        <w:rPr>
          <w:rFonts w:ascii="Times New Roman" w:hAnsi="Times New Roman"/>
          <w:lang w:val="hr-HR" w:eastAsia="cs-CZ"/>
        </w:rPr>
        <w:t>ipada sljedećim poglavljima i/ili članovima standardne tenderske dokumentacije</w:t>
      </w:r>
      <w:r w:rsidRPr="007D67CD">
        <w:rPr>
          <w:rFonts w:ascii="Times New Roman" w:hAnsi="Times New Roman"/>
          <w:lang w:val="hr-HR" w:eastAsia="cs-CZ"/>
        </w:rPr>
        <w:t>:</w:t>
      </w:r>
    </w:p>
    <w:p w:rsidR="00ED127E" w:rsidRPr="007D67CD" w:rsidRDefault="0080291E" w:rsidP="003A3233">
      <w:pPr>
        <w:pStyle w:val="ListParagraph"/>
        <w:numPr>
          <w:ilvl w:val="0"/>
          <w:numId w:val="28"/>
        </w:numPr>
        <w:spacing w:after="0" w:line="240" w:lineRule="auto"/>
        <w:ind w:left="567" w:firstLine="0"/>
        <w:jc w:val="both"/>
        <w:rPr>
          <w:rFonts w:ascii="Times New Roman" w:hAnsi="Times New Roman"/>
          <w:lang w:val="hr-HR" w:eastAsia="cs-CZ"/>
        </w:rPr>
      </w:pPr>
      <w:r w:rsidRPr="007D67CD">
        <w:rPr>
          <w:rFonts w:ascii="Times New Roman" w:hAnsi="Times New Roman"/>
          <w:lang w:val="hr-HR" w:eastAsia="cs-CZ"/>
        </w:rPr>
        <w:t>Zahtjevi o</w:t>
      </w:r>
      <w:r w:rsidR="00ED127E" w:rsidRPr="007D67CD">
        <w:rPr>
          <w:rFonts w:ascii="Times New Roman" w:hAnsi="Times New Roman"/>
          <w:lang w:val="hr-HR" w:eastAsia="cs-CZ"/>
        </w:rPr>
        <w:t xml:space="preserve"> </w:t>
      </w:r>
      <w:r w:rsidRPr="007D67CD">
        <w:rPr>
          <w:rFonts w:ascii="Times New Roman" w:hAnsi="Times New Roman"/>
          <w:lang w:val="hr-HR" w:eastAsia="cs-CZ"/>
        </w:rPr>
        <w:t>kvalifikacijama stručnjaka</w:t>
      </w:r>
      <w:r w:rsidR="00ED127E" w:rsidRPr="007D67CD">
        <w:rPr>
          <w:rFonts w:ascii="Times New Roman" w:hAnsi="Times New Roman"/>
          <w:lang w:val="hr-HR" w:eastAsia="cs-CZ"/>
        </w:rPr>
        <w:t>;</w:t>
      </w:r>
    </w:p>
    <w:p w:rsidR="00ED127E" w:rsidRPr="007D67CD" w:rsidRDefault="0080291E" w:rsidP="003A3233">
      <w:pPr>
        <w:pStyle w:val="ListParagraph"/>
        <w:numPr>
          <w:ilvl w:val="0"/>
          <w:numId w:val="28"/>
        </w:numPr>
        <w:spacing w:after="0" w:line="240" w:lineRule="auto"/>
        <w:ind w:left="567" w:firstLine="0"/>
        <w:jc w:val="both"/>
        <w:rPr>
          <w:rFonts w:ascii="Times New Roman" w:hAnsi="Times New Roman"/>
          <w:lang w:val="hr-HR" w:eastAsia="cs-CZ"/>
        </w:rPr>
      </w:pPr>
      <w:r w:rsidRPr="007D67CD">
        <w:rPr>
          <w:rFonts w:ascii="Times New Roman" w:hAnsi="Times New Roman"/>
          <w:lang w:val="hr-HR" w:eastAsia="cs-CZ"/>
        </w:rPr>
        <w:t>Opis zadataka projekta</w:t>
      </w:r>
      <w:r w:rsidR="00ED127E" w:rsidRPr="007D67CD">
        <w:rPr>
          <w:rFonts w:ascii="Times New Roman" w:hAnsi="Times New Roman"/>
          <w:lang w:val="hr-HR" w:eastAsia="cs-CZ"/>
        </w:rPr>
        <w:t xml:space="preserve"> za </w:t>
      </w:r>
      <w:r w:rsidRPr="007D67CD">
        <w:rPr>
          <w:rFonts w:ascii="Times New Roman" w:hAnsi="Times New Roman"/>
          <w:lang w:val="hr-HR" w:eastAsia="cs-CZ"/>
        </w:rPr>
        <w:t>nadzor gradilišta</w:t>
      </w:r>
    </w:p>
    <w:p w:rsidR="00ED127E" w:rsidRPr="007D67CD" w:rsidRDefault="00ED127E" w:rsidP="003A3233">
      <w:pPr>
        <w:pStyle w:val="ListParagraph"/>
        <w:numPr>
          <w:ilvl w:val="0"/>
          <w:numId w:val="28"/>
        </w:numPr>
        <w:spacing w:after="0" w:line="240" w:lineRule="auto"/>
        <w:ind w:left="567" w:firstLine="0"/>
        <w:jc w:val="both"/>
        <w:rPr>
          <w:rFonts w:ascii="Times New Roman" w:hAnsi="Times New Roman"/>
          <w:lang w:val="hr-HR" w:eastAsia="cs-CZ"/>
        </w:rPr>
      </w:pPr>
      <w:r w:rsidRPr="007D67CD">
        <w:rPr>
          <w:rFonts w:ascii="Times New Roman" w:hAnsi="Times New Roman"/>
          <w:lang w:val="hr-HR" w:eastAsia="cs-CZ"/>
        </w:rPr>
        <w:t xml:space="preserve">Posebni </w:t>
      </w:r>
      <w:r w:rsidR="00BF62E6" w:rsidRPr="007D67CD">
        <w:rPr>
          <w:rFonts w:ascii="Times New Roman" w:hAnsi="Times New Roman"/>
          <w:lang w:val="hr-HR" w:eastAsia="cs-CZ"/>
        </w:rPr>
        <w:t>uslov</w:t>
      </w:r>
      <w:r w:rsidRPr="007D67CD">
        <w:rPr>
          <w:rFonts w:ascii="Times New Roman" w:hAnsi="Times New Roman"/>
          <w:lang w:val="hr-HR" w:eastAsia="cs-CZ"/>
        </w:rPr>
        <w:t>i ugovora,</w:t>
      </w:r>
    </w:p>
    <w:p w:rsidR="00B63133" w:rsidRPr="007D67CD" w:rsidRDefault="00B63133" w:rsidP="00B63133">
      <w:pPr>
        <w:spacing w:after="0" w:line="240" w:lineRule="auto"/>
        <w:jc w:val="both"/>
        <w:rPr>
          <w:rFonts w:ascii="Times New Roman" w:hAnsi="Times New Roman"/>
          <w:highlight w:val="yellow"/>
          <w:lang w:val="hr-HR"/>
        </w:rPr>
      </w:pPr>
    </w:p>
    <w:p w:rsidR="003665E7" w:rsidRPr="007D67CD" w:rsidRDefault="003665E7" w:rsidP="003665E7">
      <w:pPr>
        <w:pStyle w:val="Heading2"/>
        <w:spacing w:before="0" w:after="0"/>
        <w:rPr>
          <w:rFonts w:ascii="Times New Roman" w:hAnsi="Times New Roman"/>
          <w:i w:val="0"/>
          <w:sz w:val="22"/>
          <w:szCs w:val="22"/>
          <w:lang w:val="hr-HR"/>
        </w:rPr>
      </w:pPr>
      <w:bookmarkStart w:id="35" w:name="_Toc455826487"/>
      <w:r w:rsidRPr="007D67CD">
        <w:rPr>
          <w:rFonts w:ascii="Times New Roman" w:hAnsi="Times New Roman"/>
          <w:i w:val="0"/>
          <w:sz w:val="22"/>
          <w:szCs w:val="22"/>
          <w:lang w:val="hr-HR"/>
        </w:rPr>
        <w:t xml:space="preserve">Zahtjevi </w:t>
      </w:r>
      <w:r w:rsidR="00A27F88" w:rsidRPr="007D67CD">
        <w:rPr>
          <w:rFonts w:ascii="Times New Roman" w:hAnsi="Times New Roman"/>
          <w:i w:val="0"/>
          <w:sz w:val="22"/>
          <w:szCs w:val="22"/>
          <w:lang w:val="hr-HR"/>
        </w:rPr>
        <w:t>o kvalifikacijama stručnjaka</w:t>
      </w:r>
    </w:p>
    <w:p w:rsidR="003665E7" w:rsidRPr="007D67CD" w:rsidRDefault="003665E7" w:rsidP="003665E7">
      <w:pPr>
        <w:pStyle w:val="Heading2"/>
        <w:spacing w:before="0" w:after="0"/>
        <w:rPr>
          <w:rFonts w:ascii="Times New Roman" w:hAnsi="Times New Roman"/>
          <w:i w:val="0"/>
          <w:sz w:val="22"/>
          <w:szCs w:val="22"/>
          <w:lang w:val="hr-HR"/>
        </w:rPr>
      </w:pPr>
      <w:r w:rsidRPr="007D67CD">
        <w:rPr>
          <w:rFonts w:ascii="Times New Roman" w:hAnsi="Times New Roman"/>
          <w:b w:val="0"/>
          <w:i w:val="0"/>
          <w:sz w:val="22"/>
          <w:szCs w:val="22"/>
          <w:lang w:val="hr-HR"/>
        </w:rPr>
        <w:t>Zbog prirode usluga i zahtjeva klijenata tim se sastoji od 4 stručnjaka s prethodnim iskustvom u pripremi i provedbi projekata u vodnom sektoru. Potrebno je prethodn</w:t>
      </w:r>
      <w:r w:rsidR="00220D35" w:rsidRPr="007D67CD">
        <w:rPr>
          <w:rFonts w:ascii="Times New Roman" w:hAnsi="Times New Roman"/>
          <w:b w:val="0"/>
          <w:i w:val="0"/>
          <w:sz w:val="22"/>
          <w:szCs w:val="22"/>
          <w:lang w:val="hr-HR"/>
        </w:rPr>
        <w:t>o iskustvo iz FIDIC projekata i/</w:t>
      </w:r>
      <w:r w:rsidRPr="007D67CD">
        <w:rPr>
          <w:rFonts w:ascii="Times New Roman" w:hAnsi="Times New Roman"/>
          <w:b w:val="0"/>
          <w:i w:val="0"/>
          <w:sz w:val="22"/>
          <w:szCs w:val="22"/>
          <w:lang w:val="hr-HR"/>
        </w:rPr>
        <w:t>ili druge relevantne prakse - obvezno.</w:t>
      </w:r>
    </w:p>
    <w:p w:rsidR="003665E7" w:rsidRPr="007D67CD" w:rsidRDefault="003665E7" w:rsidP="008809B8">
      <w:pPr>
        <w:pStyle w:val="Heading2"/>
        <w:spacing w:before="0" w:after="0"/>
        <w:rPr>
          <w:rFonts w:ascii="Times New Roman" w:hAnsi="Times New Roman"/>
          <w:b w:val="0"/>
          <w:i w:val="0"/>
          <w:sz w:val="22"/>
          <w:szCs w:val="22"/>
          <w:lang w:val="hr-HR"/>
        </w:rPr>
      </w:pPr>
      <w:r w:rsidRPr="007D67CD">
        <w:rPr>
          <w:rFonts w:ascii="Times New Roman" w:hAnsi="Times New Roman"/>
          <w:b w:val="0"/>
          <w:i w:val="0"/>
          <w:sz w:val="22"/>
          <w:szCs w:val="22"/>
          <w:lang w:val="hr-HR"/>
        </w:rPr>
        <w:t>Specifično stručno iskustvo predstavlja široko iskustvo u upravljanju Ugovorom o</w:t>
      </w:r>
      <w:r w:rsidR="004E3611" w:rsidRPr="007D67CD">
        <w:rPr>
          <w:rFonts w:ascii="Times New Roman" w:hAnsi="Times New Roman"/>
          <w:b w:val="0"/>
          <w:i w:val="0"/>
          <w:sz w:val="22"/>
          <w:szCs w:val="22"/>
          <w:lang w:val="hr-HR"/>
        </w:rPr>
        <w:t xml:space="preserve"> projektovanju postrojenja za prečišćavanje otpadnih voda, evaluaciji</w:t>
      </w:r>
      <w:r w:rsidRPr="007D67CD">
        <w:rPr>
          <w:rFonts w:ascii="Times New Roman" w:hAnsi="Times New Roman"/>
          <w:b w:val="0"/>
          <w:i w:val="0"/>
          <w:sz w:val="22"/>
          <w:szCs w:val="22"/>
          <w:lang w:val="hr-HR"/>
        </w:rPr>
        <w:t xml:space="preserve"> </w:t>
      </w:r>
      <w:r w:rsidR="00466EF2" w:rsidRPr="007D67CD">
        <w:rPr>
          <w:rFonts w:ascii="Times New Roman" w:hAnsi="Times New Roman"/>
          <w:b w:val="0"/>
          <w:i w:val="0"/>
          <w:sz w:val="22"/>
          <w:szCs w:val="22"/>
          <w:lang w:val="hr-HR"/>
        </w:rPr>
        <w:t xml:space="preserve"> </w:t>
      </w:r>
      <w:r w:rsidR="008809B8" w:rsidRPr="007D67CD">
        <w:rPr>
          <w:rFonts w:ascii="Times New Roman" w:hAnsi="Times New Roman"/>
          <w:b w:val="0"/>
          <w:i w:val="0"/>
          <w:sz w:val="22"/>
          <w:szCs w:val="22"/>
          <w:lang w:val="hr-HR"/>
        </w:rPr>
        <w:t xml:space="preserve">zahtjeva </w:t>
      </w:r>
      <w:r w:rsidR="00466EF2" w:rsidRPr="007D67CD">
        <w:rPr>
          <w:rFonts w:ascii="Times New Roman" w:hAnsi="Times New Roman"/>
          <w:b w:val="0"/>
          <w:i w:val="0"/>
          <w:sz w:val="22"/>
          <w:szCs w:val="22"/>
          <w:lang w:val="hr-HR"/>
        </w:rPr>
        <w:t xml:space="preserve">Izvođača </w:t>
      </w:r>
      <w:r w:rsidR="008809B8" w:rsidRPr="007D67CD">
        <w:rPr>
          <w:rFonts w:ascii="Times New Roman" w:hAnsi="Times New Roman"/>
          <w:b w:val="0"/>
          <w:i w:val="0"/>
          <w:sz w:val="22"/>
          <w:szCs w:val="22"/>
          <w:lang w:val="hr-HR"/>
        </w:rPr>
        <w:t xml:space="preserve"> i usluge kao nadzor</w:t>
      </w:r>
      <w:r w:rsidRPr="007D67CD">
        <w:rPr>
          <w:rFonts w:ascii="Times New Roman" w:hAnsi="Times New Roman"/>
          <w:b w:val="0"/>
          <w:i w:val="0"/>
          <w:sz w:val="22"/>
          <w:szCs w:val="22"/>
          <w:lang w:val="hr-HR"/>
        </w:rPr>
        <w:t xml:space="preserve"> (Projektni inžen</w:t>
      </w:r>
      <w:r w:rsidR="008809B8" w:rsidRPr="007D67CD">
        <w:rPr>
          <w:rFonts w:ascii="Times New Roman" w:hAnsi="Times New Roman"/>
          <w:b w:val="0"/>
          <w:i w:val="0"/>
          <w:sz w:val="22"/>
          <w:szCs w:val="22"/>
          <w:lang w:val="hr-HR"/>
        </w:rPr>
        <w:t>jer) na ugovorima o izgradnji postrojenja za prečišćavanje otpadnih voda</w:t>
      </w:r>
      <w:r w:rsidRPr="007D67CD">
        <w:rPr>
          <w:rFonts w:ascii="Times New Roman" w:hAnsi="Times New Roman"/>
          <w:b w:val="0"/>
          <w:i w:val="0"/>
          <w:sz w:val="22"/>
          <w:szCs w:val="22"/>
          <w:lang w:val="hr-HR"/>
        </w:rPr>
        <w:t xml:space="preserve"> </w:t>
      </w:r>
      <w:r w:rsidR="00F35FD2" w:rsidRPr="007D67CD">
        <w:rPr>
          <w:rFonts w:ascii="Times New Roman" w:hAnsi="Times New Roman"/>
          <w:b w:val="0"/>
          <w:i w:val="0"/>
          <w:sz w:val="22"/>
          <w:szCs w:val="22"/>
          <w:lang w:val="hr-HR"/>
        </w:rPr>
        <w:t>usporedive</w:t>
      </w:r>
      <w:r w:rsidRPr="007D67CD">
        <w:rPr>
          <w:rFonts w:ascii="Times New Roman" w:hAnsi="Times New Roman"/>
          <w:b w:val="0"/>
          <w:i w:val="0"/>
          <w:sz w:val="22"/>
          <w:szCs w:val="22"/>
          <w:lang w:val="hr-HR"/>
        </w:rPr>
        <w:t xml:space="preserve"> veličine.</w:t>
      </w:r>
    </w:p>
    <w:bookmarkEnd w:id="35"/>
    <w:p w:rsidR="00B63133" w:rsidRPr="007D67CD" w:rsidRDefault="00B63133" w:rsidP="00F72CEF">
      <w:pPr>
        <w:spacing w:after="0" w:line="240" w:lineRule="auto"/>
        <w:rPr>
          <w:rFonts w:ascii="Times New Roman" w:hAnsi="Times New Roman"/>
          <w:highlight w:val="yellow"/>
          <w:lang w:val="hr-HR"/>
        </w:rPr>
      </w:pPr>
    </w:p>
    <w:p w:rsidR="0062743F" w:rsidRPr="007D67CD" w:rsidRDefault="006B2739" w:rsidP="0077796B">
      <w:pPr>
        <w:pStyle w:val="Heading2"/>
        <w:spacing w:before="0" w:after="0"/>
        <w:rPr>
          <w:rFonts w:ascii="Times New Roman" w:hAnsi="Times New Roman"/>
          <w:i w:val="0"/>
          <w:sz w:val="22"/>
          <w:szCs w:val="22"/>
          <w:lang w:val="hr-HR"/>
        </w:rPr>
      </w:pPr>
      <w:bookmarkStart w:id="36" w:name="_Toc446013696"/>
      <w:bookmarkStart w:id="37" w:name="_Toc447030538"/>
      <w:r w:rsidRPr="007D67CD">
        <w:rPr>
          <w:rFonts w:ascii="Times New Roman" w:hAnsi="Times New Roman"/>
          <w:i w:val="0"/>
          <w:sz w:val="22"/>
          <w:szCs w:val="22"/>
          <w:lang w:val="hr-HR"/>
        </w:rPr>
        <w:t>Opis zadataka projekta za nadzor gradilišta</w:t>
      </w:r>
    </w:p>
    <w:p w:rsidR="006B2739" w:rsidRPr="007D67CD" w:rsidRDefault="00857B18" w:rsidP="00F72CEF">
      <w:pPr>
        <w:spacing w:line="240" w:lineRule="auto"/>
        <w:ind w:right="-71"/>
        <w:jc w:val="both"/>
        <w:rPr>
          <w:rFonts w:ascii="Times New Roman" w:hAnsi="Times New Roman"/>
          <w:lang w:val="hr-HR"/>
        </w:rPr>
      </w:pPr>
      <w:r w:rsidRPr="007D67CD">
        <w:rPr>
          <w:rFonts w:ascii="Times New Roman" w:hAnsi="Times New Roman"/>
          <w:lang w:val="hr-HR"/>
        </w:rPr>
        <w:t>Konsultant</w:t>
      </w:r>
      <w:r w:rsidR="006B2739" w:rsidRPr="007D67CD">
        <w:rPr>
          <w:rFonts w:ascii="Times New Roman" w:hAnsi="Times New Roman"/>
          <w:lang w:val="hr-HR"/>
        </w:rPr>
        <w:t xml:space="preserve"> će savjesno ispuniti, prema najvišim profesionalnim standardima, ulogu delegiranog ovla</w:t>
      </w:r>
      <w:r w:rsidR="0049209F" w:rsidRPr="007D67CD">
        <w:rPr>
          <w:rFonts w:ascii="Times New Roman" w:hAnsi="Times New Roman"/>
          <w:lang w:val="hr-HR"/>
        </w:rPr>
        <w:t>sti</w:t>
      </w:r>
      <w:r w:rsidR="006B2739" w:rsidRPr="007D67CD">
        <w:rPr>
          <w:rFonts w:ascii="Times New Roman" w:hAnsi="Times New Roman"/>
          <w:lang w:val="hr-HR"/>
        </w:rPr>
        <w:t xml:space="preserve"> od strane predstavnika </w:t>
      </w:r>
      <w:r w:rsidR="0049209F" w:rsidRPr="007D67CD">
        <w:rPr>
          <w:rFonts w:ascii="Times New Roman" w:hAnsi="Times New Roman"/>
          <w:lang w:val="hr-HR"/>
        </w:rPr>
        <w:t>Ugovornog organa</w:t>
      </w:r>
      <w:r w:rsidR="006B2739" w:rsidRPr="007D67CD">
        <w:rPr>
          <w:rFonts w:ascii="Times New Roman" w:hAnsi="Times New Roman"/>
          <w:lang w:val="hr-HR"/>
        </w:rPr>
        <w:t xml:space="preserve"> da nadzire </w:t>
      </w:r>
      <w:r w:rsidR="0049209F" w:rsidRPr="007D67CD">
        <w:rPr>
          <w:rFonts w:ascii="Times New Roman" w:hAnsi="Times New Roman"/>
          <w:lang w:val="hr-HR"/>
        </w:rPr>
        <w:t>radove</w:t>
      </w:r>
      <w:r w:rsidR="006B2739" w:rsidRPr="007D67CD">
        <w:rPr>
          <w:rFonts w:ascii="Times New Roman" w:hAnsi="Times New Roman"/>
          <w:lang w:val="hr-HR"/>
        </w:rPr>
        <w:t xml:space="preserve"> i da se osigura da se izvršavaju u skladu s </w:t>
      </w:r>
      <w:r w:rsidR="00BF62E6" w:rsidRPr="007D67CD">
        <w:rPr>
          <w:rFonts w:ascii="Times New Roman" w:hAnsi="Times New Roman"/>
          <w:lang w:val="hr-HR"/>
        </w:rPr>
        <w:t>uslov</w:t>
      </w:r>
      <w:r w:rsidR="006B2739" w:rsidRPr="007D67CD">
        <w:rPr>
          <w:rFonts w:ascii="Times New Roman" w:hAnsi="Times New Roman"/>
          <w:lang w:val="hr-HR"/>
        </w:rPr>
        <w:t>ima ugovora, zahtjevi</w:t>
      </w:r>
      <w:r w:rsidR="0049209F" w:rsidRPr="007D67CD">
        <w:rPr>
          <w:rFonts w:ascii="Times New Roman" w:hAnsi="Times New Roman"/>
          <w:lang w:val="hr-HR"/>
        </w:rPr>
        <w:t>ma</w:t>
      </w:r>
      <w:r w:rsidR="006B2739" w:rsidRPr="007D67CD">
        <w:rPr>
          <w:rFonts w:ascii="Times New Roman" w:hAnsi="Times New Roman"/>
          <w:lang w:val="hr-HR"/>
        </w:rPr>
        <w:t xml:space="preserve"> </w:t>
      </w:r>
      <w:r w:rsidR="0049209F" w:rsidRPr="007D67CD">
        <w:rPr>
          <w:rFonts w:ascii="Times New Roman" w:hAnsi="Times New Roman"/>
          <w:lang w:val="hr-HR"/>
        </w:rPr>
        <w:t>Ugovornog organa, specifikacijama i bilo kojim izmjenama i dopunama.</w:t>
      </w:r>
    </w:p>
    <w:p w:rsidR="0023051A" w:rsidRPr="007D67CD" w:rsidRDefault="0023051A" w:rsidP="00F72CEF">
      <w:pPr>
        <w:spacing w:after="0" w:line="240" w:lineRule="auto"/>
        <w:ind w:right="-74"/>
        <w:jc w:val="both"/>
        <w:rPr>
          <w:rFonts w:ascii="Times New Roman" w:hAnsi="Times New Roman"/>
          <w:lang w:val="hr-HR"/>
        </w:rPr>
      </w:pPr>
      <w:r w:rsidRPr="007D67CD">
        <w:rPr>
          <w:rFonts w:ascii="Times New Roman" w:hAnsi="Times New Roman"/>
          <w:lang w:val="hr-HR"/>
        </w:rPr>
        <w:t xml:space="preserve">Aktivnosti Konsultanta za </w:t>
      </w:r>
      <w:r w:rsidRPr="007D67CD">
        <w:rPr>
          <w:rFonts w:ascii="Times New Roman" w:hAnsi="Times New Roman"/>
          <w:b/>
          <w:lang w:val="hr-HR"/>
        </w:rPr>
        <w:t xml:space="preserve">Nadzor gradilišta </w:t>
      </w:r>
      <w:r w:rsidRPr="007D67CD">
        <w:rPr>
          <w:rFonts w:ascii="Times New Roman" w:hAnsi="Times New Roman"/>
          <w:lang w:val="hr-HR"/>
        </w:rPr>
        <w:t>se dijele na slijedeće zadatke:</w:t>
      </w:r>
    </w:p>
    <w:p w:rsidR="0023051A" w:rsidRPr="007D67CD" w:rsidRDefault="0023051A" w:rsidP="003A3233">
      <w:pPr>
        <w:widowControl w:val="0"/>
        <w:numPr>
          <w:ilvl w:val="0"/>
          <w:numId w:val="6"/>
        </w:numPr>
        <w:spacing w:after="0" w:line="240" w:lineRule="auto"/>
        <w:ind w:right="-74"/>
        <w:jc w:val="both"/>
        <w:rPr>
          <w:rFonts w:ascii="Times New Roman" w:hAnsi="Times New Roman"/>
          <w:lang w:val="hr-HR"/>
        </w:rPr>
      </w:pPr>
      <w:r w:rsidRPr="007D67CD">
        <w:rPr>
          <w:rFonts w:ascii="Times New Roman" w:hAnsi="Times New Roman"/>
          <w:lang w:val="hr-HR"/>
        </w:rPr>
        <w:t>Funkcije vezane za opće projektno upravljanje;</w:t>
      </w:r>
    </w:p>
    <w:p w:rsidR="0023051A" w:rsidRPr="007D67CD" w:rsidRDefault="0023051A" w:rsidP="003A3233">
      <w:pPr>
        <w:widowControl w:val="0"/>
        <w:numPr>
          <w:ilvl w:val="0"/>
          <w:numId w:val="6"/>
        </w:numPr>
        <w:spacing w:after="0" w:line="240" w:lineRule="auto"/>
        <w:ind w:right="-74"/>
        <w:jc w:val="both"/>
        <w:rPr>
          <w:rFonts w:ascii="Times New Roman" w:hAnsi="Times New Roman"/>
          <w:lang w:val="hr-HR"/>
        </w:rPr>
      </w:pPr>
      <w:r w:rsidRPr="007D67CD">
        <w:rPr>
          <w:rFonts w:ascii="Times New Roman" w:hAnsi="Times New Roman"/>
          <w:lang w:val="hr-HR"/>
        </w:rPr>
        <w:t>Predgrađevinske aktivnosti uključujući pregled projektovanja javnih radova (projektovanje projektantske agencije, projektni javni radovi Izvođača);</w:t>
      </w:r>
    </w:p>
    <w:p w:rsidR="0023051A" w:rsidRPr="007D67CD" w:rsidRDefault="0023051A" w:rsidP="003A3233">
      <w:pPr>
        <w:widowControl w:val="0"/>
        <w:numPr>
          <w:ilvl w:val="0"/>
          <w:numId w:val="6"/>
        </w:numPr>
        <w:spacing w:after="0" w:line="240" w:lineRule="auto"/>
        <w:ind w:right="-74"/>
        <w:jc w:val="both"/>
        <w:rPr>
          <w:rFonts w:ascii="Times New Roman" w:hAnsi="Times New Roman"/>
          <w:lang w:val="hr-HR"/>
        </w:rPr>
      </w:pPr>
      <w:r w:rsidRPr="007D67CD">
        <w:rPr>
          <w:rFonts w:ascii="Times New Roman" w:hAnsi="Times New Roman"/>
          <w:lang w:val="hr-HR"/>
        </w:rPr>
        <w:t xml:space="preserve">Aktivnosti za vrijeme implementacije zadataka – nadzor gradilišta </w:t>
      </w:r>
      <w:r w:rsidR="002D191F" w:rsidRPr="007D67CD">
        <w:rPr>
          <w:rFonts w:ascii="Times New Roman" w:hAnsi="Times New Roman"/>
          <w:lang w:val="hr-HR"/>
        </w:rPr>
        <w:t>kao povezane aktivnosti;</w:t>
      </w:r>
    </w:p>
    <w:p w:rsidR="002D191F" w:rsidRPr="007D67CD" w:rsidRDefault="002D191F" w:rsidP="003A3233">
      <w:pPr>
        <w:widowControl w:val="0"/>
        <w:numPr>
          <w:ilvl w:val="0"/>
          <w:numId w:val="6"/>
        </w:numPr>
        <w:spacing w:after="0" w:line="240" w:lineRule="auto"/>
        <w:ind w:right="-74"/>
        <w:jc w:val="both"/>
        <w:rPr>
          <w:rFonts w:ascii="Times New Roman" w:hAnsi="Times New Roman"/>
          <w:lang w:val="hr-HR"/>
        </w:rPr>
      </w:pPr>
      <w:r w:rsidRPr="007D67CD">
        <w:rPr>
          <w:rFonts w:ascii="Times New Roman" w:hAnsi="Times New Roman"/>
          <w:lang w:val="hr-HR"/>
        </w:rPr>
        <w:t xml:space="preserve">Izvještavanje. </w:t>
      </w:r>
    </w:p>
    <w:bookmarkEnd w:id="36"/>
    <w:bookmarkEnd w:id="37"/>
    <w:p w:rsidR="000D546F" w:rsidRPr="007D67CD" w:rsidRDefault="000D546F" w:rsidP="00F72CEF">
      <w:pPr>
        <w:spacing w:after="0" w:line="240" w:lineRule="auto"/>
        <w:jc w:val="both"/>
        <w:rPr>
          <w:rFonts w:ascii="Times New Roman" w:hAnsi="Times New Roman"/>
          <w:b/>
          <w:highlight w:val="cyan"/>
          <w:lang w:val="hr-HR"/>
        </w:rPr>
      </w:pPr>
    </w:p>
    <w:p w:rsidR="000D546F" w:rsidRPr="007D67CD" w:rsidRDefault="002D4E63" w:rsidP="003A3233">
      <w:pPr>
        <w:pStyle w:val="Heading2"/>
        <w:numPr>
          <w:ilvl w:val="0"/>
          <w:numId w:val="7"/>
        </w:numPr>
        <w:spacing w:before="0" w:after="0"/>
        <w:rPr>
          <w:rFonts w:ascii="Times New Roman" w:hAnsi="Times New Roman"/>
          <w:i w:val="0"/>
          <w:sz w:val="22"/>
          <w:szCs w:val="22"/>
          <w:lang w:val="hr-HR"/>
        </w:rPr>
      </w:pPr>
      <w:r w:rsidRPr="007D67CD">
        <w:rPr>
          <w:rFonts w:ascii="Times New Roman" w:hAnsi="Times New Roman"/>
          <w:i w:val="0"/>
          <w:sz w:val="22"/>
          <w:szCs w:val="22"/>
          <w:lang w:val="hr-HR"/>
        </w:rPr>
        <w:t>Funkcije vezane za opće projektno upravljanje</w:t>
      </w:r>
    </w:p>
    <w:p w:rsidR="000D546F" w:rsidRPr="007D67CD" w:rsidRDefault="00857B18" w:rsidP="00F72CEF">
      <w:pPr>
        <w:tabs>
          <w:tab w:val="left" w:pos="426"/>
        </w:tabs>
        <w:spacing w:after="0" w:line="240" w:lineRule="auto"/>
        <w:ind w:right="-71"/>
        <w:jc w:val="both"/>
        <w:rPr>
          <w:rFonts w:ascii="Times New Roman" w:hAnsi="Times New Roman"/>
          <w:lang w:val="hr-HR"/>
        </w:rPr>
      </w:pPr>
      <w:r w:rsidRPr="007D67CD">
        <w:rPr>
          <w:rFonts w:ascii="Times New Roman" w:hAnsi="Times New Roman"/>
          <w:lang w:val="hr-HR"/>
        </w:rPr>
        <w:t>Konsultant</w:t>
      </w:r>
      <w:r w:rsidR="0076305B" w:rsidRPr="007D67CD">
        <w:rPr>
          <w:rFonts w:ascii="Times New Roman" w:hAnsi="Times New Roman"/>
          <w:lang w:val="hr-HR"/>
        </w:rPr>
        <w:t xml:space="preserve"> je odgovoran za aktivnosti opisane u odgovar</w:t>
      </w:r>
      <w:r w:rsidR="001D7C9A" w:rsidRPr="007D67CD">
        <w:rPr>
          <w:rFonts w:ascii="Times New Roman" w:hAnsi="Times New Roman"/>
          <w:lang w:val="hr-HR"/>
        </w:rPr>
        <w:t xml:space="preserve">ajućim pojedinostima u vezanom Opisu projekta. </w:t>
      </w:r>
      <w:r w:rsidR="0076305B" w:rsidRPr="007D67CD">
        <w:rPr>
          <w:rFonts w:ascii="Times New Roman" w:hAnsi="Times New Roman"/>
          <w:lang w:val="hr-HR"/>
        </w:rPr>
        <w:t xml:space="preserve"> </w:t>
      </w:r>
    </w:p>
    <w:p w:rsidR="000D546F" w:rsidRPr="007D67CD" w:rsidRDefault="000D546F" w:rsidP="00F72CEF">
      <w:pPr>
        <w:spacing w:after="0" w:line="240" w:lineRule="auto"/>
        <w:ind w:right="-71"/>
        <w:jc w:val="both"/>
        <w:rPr>
          <w:rFonts w:ascii="Times New Roman" w:hAnsi="Times New Roman"/>
          <w:lang w:val="hr-HR"/>
        </w:rPr>
      </w:pPr>
    </w:p>
    <w:p w:rsidR="0015566F" w:rsidRPr="007D67CD" w:rsidRDefault="00001F21" w:rsidP="003A3233">
      <w:pPr>
        <w:pStyle w:val="Heading2"/>
        <w:numPr>
          <w:ilvl w:val="0"/>
          <w:numId w:val="7"/>
        </w:numPr>
        <w:spacing w:before="0" w:after="0"/>
        <w:rPr>
          <w:rFonts w:ascii="Times New Roman" w:hAnsi="Times New Roman"/>
          <w:i w:val="0"/>
          <w:sz w:val="22"/>
          <w:szCs w:val="22"/>
          <w:lang w:val="hr-HR"/>
        </w:rPr>
      </w:pPr>
      <w:bookmarkStart w:id="38" w:name="_Toc447967791"/>
      <w:bookmarkStart w:id="39" w:name="_Toc448695141"/>
      <w:bookmarkStart w:id="40" w:name="_Toc448696929"/>
      <w:bookmarkStart w:id="41" w:name="_Toc455826490"/>
      <w:r w:rsidRPr="007D67CD">
        <w:rPr>
          <w:rFonts w:ascii="Times New Roman" w:hAnsi="Times New Roman"/>
          <w:i w:val="0"/>
          <w:sz w:val="22"/>
          <w:szCs w:val="22"/>
          <w:lang w:val="hr-HR"/>
        </w:rPr>
        <w:t>Pre</w:t>
      </w:r>
      <w:r w:rsidR="0015566F" w:rsidRPr="007D67CD">
        <w:rPr>
          <w:rFonts w:ascii="Times New Roman" w:hAnsi="Times New Roman"/>
          <w:i w:val="0"/>
          <w:sz w:val="22"/>
          <w:szCs w:val="22"/>
          <w:lang w:val="hr-HR"/>
        </w:rPr>
        <w:t>dgrađevinske aktivnosti uključujući pregled projektovanja javnih radova</w:t>
      </w:r>
    </w:p>
    <w:p w:rsidR="000D546F" w:rsidRPr="007D67CD" w:rsidRDefault="0015566F" w:rsidP="00F72CEF">
      <w:pPr>
        <w:tabs>
          <w:tab w:val="left" w:pos="461"/>
        </w:tabs>
        <w:spacing w:after="0" w:line="240" w:lineRule="auto"/>
        <w:jc w:val="both"/>
        <w:outlineLvl w:val="2"/>
        <w:rPr>
          <w:rFonts w:ascii="Times New Roman" w:hAnsi="Times New Roman"/>
          <w:b/>
          <w:lang w:val="hr-HR"/>
        </w:rPr>
      </w:pPr>
      <w:bookmarkStart w:id="42" w:name="_Toc447967793"/>
      <w:bookmarkStart w:id="43" w:name="_Toc448695143"/>
      <w:bookmarkStart w:id="44" w:name="_Toc448696931"/>
      <w:bookmarkStart w:id="45" w:name="_Toc455826491"/>
      <w:bookmarkEnd w:id="38"/>
      <w:bookmarkEnd w:id="39"/>
      <w:bookmarkEnd w:id="40"/>
      <w:bookmarkEnd w:id="41"/>
      <w:r w:rsidRPr="007D67CD">
        <w:rPr>
          <w:rFonts w:ascii="Times New Roman" w:hAnsi="Times New Roman"/>
          <w:b/>
          <w:bCs/>
          <w:lang w:val="hr-HR"/>
        </w:rPr>
        <w:t xml:space="preserve">Revizija projektovanja, komentari pregleda projektovanja </w:t>
      </w:r>
      <w:bookmarkEnd w:id="42"/>
      <w:bookmarkEnd w:id="43"/>
      <w:bookmarkEnd w:id="44"/>
      <w:bookmarkEnd w:id="45"/>
    </w:p>
    <w:p w:rsidR="0015566F" w:rsidRPr="007D67CD" w:rsidRDefault="00857B18" w:rsidP="00F72CEF">
      <w:pPr>
        <w:spacing w:after="0" w:line="240" w:lineRule="auto"/>
        <w:ind w:right="119"/>
        <w:jc w:val="both"/>
        <w:rPr>
          <w:rFonts w:ascii="Times New Roman" w:hAnsi="Times New Roman"/>
          <w:lang w:val="hr-HR"/>
        </w:rPr>
      </w:pPr>
      <w:r w:rsidRPr="007D67CD">
        <w:rPr>
          <w:rFonts w:ascii="Times New Roman" w:hAnsi="Times New Roman"/>
          <w:lang w:val="hr-HR"/>
        </w:rPr>
        <w:t>Konsultant</w:t>
      </w:r>
      <w:r w:rsidR="0015566F" w:rsidRPr="007D67CD">
        <w:rPr>
          <w:rFonts w:ascii="Times New Roman" w:hAnsi="Times New Roman"/>
          <w:lang w:val="hr-HR"/>
        </w:rPr>
        <w:t xml:space="preserve"> će pripremiti memorandume o rev</w:t>
      </w:r>
      <w:r w:rsidR="004639DC" w:rsidRPr="007D67CD">
        <w:rPr>
          <w:rFonts w:ascii="Times New Roman" w:hAnsi="Times New Roman"/>
          <w:lang w:val="hr-HR"/>
        </w:rPr>
        <w:t>iziji</w:t>
      </w:r>
      <w:r w:rsidR="0015566F" w:rsidRPr="007D67CD">
        <w:rPr>
          <w:rFonts w:ascii="Times New Roman" w:hAnsi="Times New Roman"/>
          <w:lang w:val="hr-HR"/>
        </w:rPr>
        <w:t xml:space="preserve"> projektovanj</w:t>
      </w:r>
      <w:r w:rsidR="004639DC" w:rsidRPr="007D67CD">
        <w:rPr>
          <w:rFonts w:ascii="Times New Roman" w:hAnsi="Times New Roman"/>
          <w:lang w:val="hr-HR"/>
        </w:rPr>
        <w:t xml:space="preserve">a i pregledu </w:t>
      </w:r>
      <w:r w:rsidR="0015566F" w:rsidRPr="007D67CD">
        <w:rPr>
          <w:rFonts w:ascii="Times New Roman" w:hAnsi="Times New Roman"/>
          <w:lang w:val="hr-HR"/>
        </w:rPr>
        <w:t xml:space="preserve"> kako je to </w:t>
      </w:r>
      <w:r w:rsidR="0015566F" w:rsidRPr="007D67CD">
        <w:rPr>
          <w:rFonts w:ascii="Times New Roman" w:hAnsi="Times New Roman"/>
          <w:b/>
          <w:lang w:val="hr-HR"/>
        </w:rPr>
        <w:t>potrebno u fazi prije izgradnje</w:t>
      </w:r>
      <w:r w:rsidR="0015566F" w:rsidRPr="007D67CD">
        <w:rPr>
          <w:rFonts w:ascii="Times New Roman" w:hAnsi="Times New Roman"/>
          <w:lang w:val="hr-HR"/>
        </w:rPr>
        <w:t>, ovisno o potrebama za rješavanjem zahtje</w:t>
      </w:r>
      <w:r w:rsidR="004639DC" w:rsidRPr="007D67CD">
        <w:rPr>
          <w:rFonts w:ascii="Times New Roman" w:hAnsi="Times New Roman"/>
          <w:lang w:val="hr-HR"/>
        </w:rPr>
        <w:t>va Ugovaratelja i specifičnim tačkama vezanim uz zadatke</w:t>
      </w:r>
      <w:r w:rsidR="0015566F" w:rsidRPr="007D67CD">
        <w:rPr>
          <w:rFonts w:ascii="Times New Roman" w:hAnsi="Times New Roman"/>
          <w:lang w:val="hr-HR"/>
        </w:rPr>
        <w:t xml:space="preserve"> </w:t>
      </w:r>
      <w:r w:rsidR="004639DC" w:rsidRPr="007D67CD">
        <w:rPr>
          <w:rFonts w:ascii="Times New Roman" w:hAnsi="Times New Roman"/>
          <w:lang w:val="hr-HR"/>
        </w:rPr>
        <w:t>Projektanta.</w:t>
      </w:r>
    </w:p>
    <w:p w:rsidR="000D546F" w:rsidRPr="007D67CD" w:rsidRDefault="000D546F" w:rsidP="00F72CEF">
      <w:pPr>
        <w:spacing w:after="0" w:line="240" w:lineRule="auto"/>
        <w:ind w:right="-71"/>
        <w:jc w:val="both"/>
        <w:rPr>
          <w:rFonts w:ascii="Times New Roman" w:hAnsi="Times New Roman"/>
          <w:lang w:val="hr-HR"/>
        </w:rPr>
      </w:pPr>
    </w:p>
    <w:p w:rsidR="000D546F" w:rsidRPr="007D67CD" w:rsidRDefault="00D84A73" w:rsidP="003A3233">
      <w:pPr>
        <w:pStyle w:val="Heading2"/>
        <w:numPr>
          <w:ilvl w:val="0"/>
          <w:numId w:val="7"/>
        </w:numPr>
        <w:spacing w:before="0" w:after="0"/>
        <w:rPr>
          <w:rFonts w:ascii="Times New Roman" w:hAnsi="Times New Roman"/>
          <w:i w:val="0"/>
          <w:sz w:val="22"/>
          <w:szCs w:val="22"/>
          <w:lang w:val="hr-HR"/>
        </w:rPr>
      </w:pPr>
      <w:r w:rsidRPr="007D67CD">
        <w:rPr>
          <w:rFonts w:ascii="Times New Roman" w:hAnsi="Times New Roman"/>
          <w:i w:val="0"/>
          <w:sz w:val="22"/>
          <w:szCs w:val="22"/>
          <w:lang w:val="hr-HR"/>
        </w:rPr>
        <w:t>Aktivnosti za vrijeme implementacije zadataka</w:t>
      </w:r>
    </w:p>
    <w:p w:rsidR="00650AC1" w:rsidRPr="007D67CD" w:rsidRDefault="00D84A73" w:rsidP="00811EC8">
      <w:pPr>
        <w:tabs>
          <w:tab w:val="left" w:pos="950"/>
        </w:tabs>
        <w:spacing w:after="0" w:line="240" w:lineRule="auto"/>
        <w:ind w:right="-71"/>
        <w:jc w:val="both"/>
        <w:outlineLvl w:val="2"/>
        <w:rPr>
          <w:rFonts w:ascii="Times New Roman" w:hAnsi="Times New Roman"/>
          <w:b/>
          <w:bCs/>
          <w:lang w:val="hr-HR"/>
        </w:rPr>
      </w:pPr>
      <w:bookmarkStart w:id="46" w:name="_Toc447967796"/>
      <w:bookmarkStart w:id="47" w:name="_Toc448695146"/>
      <w:bookmarkStart w:id="48" w:name="_Toc448696934"/>
      <w:bookmarkStart w:id="49" w:name="_Toc455826493"/>
      <w:r w:rsidRPr="007D67CD">
        <w:rPr>
          <w:rFonts w:ascii="Times New Roman" w:hAnsi="Times New Roman"/>
          <w:b/>
          <w:bCs/>
          <w:lang w:val="hr-HR"/>
        </w:rPr>
        <w:t xml:space="preserve">Inspekcija i testiranje javnih radova Izvođača </w:t>
      </w:r>
      <w:bookmarkEnd w:id="46"/>
      <w:bookmarkEnd w:id="47"/>
      <w:bookmarkEnd w:id="48"/>
      <w:bookmarkEnd w:id="49"/>
    </w:p>
    <w:p w:rsidR="00650AC1" w:rsidRPr="007D67CD" w:rsidRDefault="00857B18" w:rsidP="00811EC8">
      <w:pPr>
        <w:spacing w:after="0" w:line="240" w:lineRule="auto"/>
        <w:ind w:right="-71"/>
        <w:jc w:val="both"/>
        <w:rPr>
          <w:rFonts w:ascii="Times New Roman" w:hAnsi="Times New Roman"/>
          <w:lang w:val="hr-HR"/>
        </w:rPr>
      </w:pPr>
      <w:r w:rsidRPr="007D67CD">
        <w:rPr>
          <w:rFonts w:ascii="Times New Roman" w:hAnsi="Times New Roman"/>
          <w:lang w:val="hr-HR"/>
        </w:rPr>
        <w:t>Konsultant</w:t>
      </w:r>
      <w:r w:rsidR="00650AC1" w:rsidRPr="007D67CD">
        <w:rPr>
          <w:rFonts w:ascii="Times New Roman" w:hAnsi="Times New Roman"/>
          <w:lang w:val="hr-HR"/>
        </w:rPr>
        <w:t xml:space="preserve"> uz sudjelovanje ugovornog tijela obvezuje se provesti sljedeće:</w:t>
      </w:r>
    </w:p>
    <w:p w:rsidR="00650AC1" w:rsidRPr="007D67CD" w:rsidRDefault="00650AC1" w:rsidP="003A3233">
      <w:pPr>
        <w:numPr>
          <w:ilvl w:val="0"/>
          <w:numId w:val="27"/>
        </w:numPr>
        <w:spacing w:after="0" w:line="240" w:lineRule="auto"/>
        <w:ind w:left="284" w:right="-71" w:hanging="284"/>
        <w:jc w:val="both"/>
        <w:rPr>
          <w:rFonts w:ascii="Times New Roman" w:hAnsi="Times New Roman"/>
          <w:lang w:val="hr-HR"/>
        </w:rPr>
      </w:pPr>
      <w:r w:rsidRPr="007D67CD">
        <w:rPr>
          <w:rFonts w:ascii="Times New Roman" w:hAnsi="Times New Roman"/>
          <w:lang w:val="hr-HR"/>
        </w:rPr>
        <w:t>Pregled i odobrenje planova kontrole osiguranja kvalitete i rasporeda dostave Izvođača;</w:t>
      </w:r>
    </w:p>
    <w:p w:rsidR="00650AC1" w:rsidRPr="007D67CD" w:rsidRDefault="00FB1888" w:rsidP="003A3233">
      <w:pPr>
        <w:numPr>
          <w:ilvl w:val="0"/>
          <w:numId w:val="27"/>
        </w:numPr>
        <w:spacing w:after="0" w:line="240" w:lineRule="auto"/>
        <w:ind w:left="284" w:right="-71" w:hanging="284"/>
        <w:jc w:val="both"/>
        <w:rPr>
          <w:rFonts w:ascii="Times New Roman" w:hAnsi="Times New Roman"/>
          <w:lang w:val="hr-HR"/>
        </w:rPr>
      </w:pPr>
      <w:r w:rsidRPr="007D67CD">
        <w:rPr>
          <w:rFonts w:ascii="Times New Roman" w:hAnsi="Times New Roman"/>
          <w:lang w:val="hr-HR"/>
        </w:rPr>
        <w:t>R</w:t>
      </w:r>
      <w:r w:rsidR="00650AC1" w:rsidRPr="007D67CD">
        <w:rPr>
          <w:rFonts w:ascii="Times New Roman" w:hAnsi="Times New Roman"/>
          <w:lang w:val="hr-HR"/>
        </w:rPr>
        <w:t>edoviti pregled rasporeda proizvodnje i rasporeda isporuke Izvođača;</w:t>
      </w:r>
    </w:p>
    <w:p w:rsidR="00650AC1" w:rsidRPr="007D67CD" w:rsidRDefault="00650AC1" w:rsidP="003A3233">
      <w:pPr>
        <w:numPr>
          <w:ilvl w:val="0"/>
          <w:numId w:val="27"/>
        </w:numPr>
        <w:spacing w:after="0" w:line="240" w:lineRule="auto"/>
        <w:ind w:left="284" w:right="-71" w:hanging="284"/>
        <w:jc w:val="both"/>
        <w:rPr>
          <w:rFonts w:ascii="Times New Roman" w:hAnsi="Times New Roman"/>
          <w:lang w:val="hr-HR"/>
        </w:rPr>
      </w:pPr>
      <w:r w:rsidRPr="007D67CD">
        <w:rPr>
          <w:rFonts w:ascii="Times New Roman" w:hAnsi="Times New Roman"/>
          <w:lang w:val="hr-HR"/>
        </w:rPr>
        <w:t>Pregled i odobravanje postupaka tvorničkih ispitivanja i tvorničkih ispitnih rezultata koje je dostavio</w:t>
      </w:r>
      <w:r w:rsidR="003C0BB4" w:rsidRPr="007D67CD">
        <w:rPr>
          <w:rFonts w:ascii="Times New Roman" w:hAnsi="Times New Roman"/>
          <w:lang w:val="hr-HR"/>
        </w:rPr>
        <w:t xml:space="preserve"> </w:t>
      </w:r>
      <w:r w:rsidRPr="007D67CD">
        <w:rPr>
          <w:rFonts w:ascii="Times New Roman" w:hAnsi="Times New Roman"/>
          <w:lang w:val="hr-HR"/>
        </w:rPr>
        <w:t>Izvođač - ako postoji;</w:t>
      </w:r>
    </w:p>
    <w:p w:rsidR="00650AC1" w:rsidRPr="007D67CD" w:rsidRDefault="00FB1888" w:rsidP="003A3233">
      <w:pPr>
        <w:numPr>
          <w:ilvl w:val="0"/>
          <w:numId w:val="27"/>
        </w:numPr>
        <w:spacing w:after="0" w:line="240" w:lineRule="auto"/>
        <w:ind w:left="284" w:right="-71" w:hanging="284"/>
        <w:jc w:val="both"/>
        <w:rPr>
          <w:rFonts w:ascii="Times New Roman" w:hAnsi="Times New Roman"/>
          <w:lang w:val="hr-HR"/>
        </w:rPr>
      </w:pPr>
      <w:r w:rsidRPr="007D67CD">
        <w:rPr>
          <w:rFonts w:ascii="Times New Roman" w:hAnsi="Times New Roman"/>
          <w:lang w:val="hr-HR"/>
        </w:rPr>
        <w:t>Svjedočenje laboratorijskim ispitivanjima</w:t>
      </w:r>
      <w:r w:rsidR="00650AC1" w:rsidRPr="007D67CD">
        <w:rPr>
          <w:rFonts w:ascii="Times New Roman" w:hAnsi="Times New Roman"/>
          <w:lang w:val="hr-HR"/>
        </w:rPr>
        <w:t xml:space="preserve"> terenskih aktivnosti i pr</w:t>
      </w:r>
      <w:r w:rsidRPr="007D67CD">
        <w:rPr>
          <w:rFonts w:ascii="Times New Roman" w:hAnsi="Times New Roman"/>
          <w:lang w:val="hr-HR"/>
        </w:rPr>
        <w:t xml:space="preserve">iprema odgovarajućih evidencija prema zahtjevima Ugovornog organa  </w:t>
      </w:r>
    </w:p>
    <w:p w:rsidR="00650AC1" w:rsidRPr="007D67CD" w:rsidRDefault="00FB1888" w:rsidP="003A3233">
      <w:pPr>
        <w:numPr>
          <w:ilvl w:val="0"/>
          <w:numId w:val="27"/>
        </w:numPr>
        <w:spacing w:after="0" w:line="240" w:lineRule="auto"/>
        <w:ind w:left="284" w:right="-71" w:hanging="284"/>
        <w:jc w:val="both"/>
        <w:rPr>
          <w:rFonts w:ascii="Times New Roman" w:hAnsi="Times New Roman"/>
          <w:lang w:val="hr-HR"/>
        </w:rPr>
      </w:pPr>
      <w:r w:rsidRPr="007D67CD">
        <w:rPr>
          <w:rFonts w:ascii="Times New Roman" w:hAnsi="Times New Roman"/>
          <w:lang w:val="hr-HR"/>
        </w:rPr>
        <w:t>Pregled testnih izvještaja</w:t>
      </w:r>
      <w:r w:rsidR="00650AC1" w:rsidRPr="007D67CD">
        <w:rPr>
          <w:rFonts w:ascii="Times New Roman" w:hAnsi="Times New Roman"/>
          <w:lang w:val="hr-HR"/>
        </w:rPr>
        <w:t xml:space="preserve"> o laboratorijskim ispitnim rezultatima koje je dostavio Izvođač.</w:t>
      </w:r>
    </w:p>
    <w:p w:rsidR="000D546F" w:rsidRPr="007D67CD" w:rsidRDefault="000D546F" w:rsidP="00F72CEF">
      <w:pPr>
        <w:tabs>
          <w:tab w:val="left" w:pos="426"/>
        </w:tabs>
        <w:spacing w:after="0" w:line="240" w:lineRule="auto"/>
        <w:ind w:right="-71"/>
        <w:jc w:val="both"/>
        <w:rPr>
          <w:rFonts w:ascii="Times New Roman" w:hAnsi="Times New Roman"/>
          <w:highlight w:val="cyan"/>
          <w:lang w:val="hr-HR"/>
        </w:rPr>
      </w:pPr>
    </w:p>
    <w:p w:rsidR="005F12A9" w:rsidRPr="007D67CD" w:rsidRDefault="005F12A9" w:rsidP="005F12A9">
      <w:pPr>
        <w:tabs>
          <w:tab w:val="left" w:pos="641"/>
        </w:tabs>
        <w:spacing w:after="0" w:line="240" w:lineRule="auto"/>
        <w:ind w:right="-71"/>
        <w:jc w:val="both"/>
        <w:outlineLvl w:val="2"/>
        <w:rPr>
          <w:rFonts w:ascii="Times New Roman" w:hAnsi="Times New Roman"/>
          <w:bCs/>
          <w:lang w:val="hr-HR"/>
        </w:rPr>
      </w:pPr>
      <w:bookmarkStart w:id="50" w:name="_Toc447967797"/>
      <w:bookmarkStart w:id="51" w:name="_Toc448695147"/>
      <w:bookmarkStart w:id="52" w:name="_Toc448696935"/>
      <w:bookmarkStart w:id="53" w:name="_Toc451809435"/>
      <w:bookmarkStart w:id="54" w:name="_Toc455826494"/>
      <w:r w:rsidRPr="007D67CD">
        <w:rPr>
          <w:rFonts w:ascii="Times New Roman" w:hAnsi="Times New Roman"/>
          <w:bCs/>
          <w:lang w:val="hr-HR"/>
        </w:rPr>
        <w:t xml:space="preserve">Ostale aktivnosti </w:t>
      </w:r>
      <w:r w:rsidR="00857B18" w:rsidRPr="007D67CD">
        <w:rPr>
          <w:rFonts w:ascii="Times New Roman" w:hAnsi="Times New Roman"/>
          <w:bCs/>
          <w:lang w:val="hr-HR"/>
        </w:rPr>
        <w:t>Konsultant</w:t>
      </w:r>
      <w:r w:rsidRPr="007D67CD">
        <w:rPr>
          <w:rFonts w:ascii="Times New Roman" w:hAnsi="Times New Roman"/>
          <w:bCs/>
          <w:lang w:val="hr-HR"/>
        </w:rPr>
        <w:t>a predstavljaju:</w:t>
      </w:r>
    </w:p>
    <w:p w:rsidR="005F12A9" w:rsidRPr="007D67CD" w:rsidRDefault="005F12A9" w:rsidP="003A3233">
      <w:pPr>
        <w:numPr>
          <w:ilvl w:val="0"/>
          <w:numId w:val="26"/>
        </w:numPr>
        <w:tabs>
          <w:tab w:val="left" w:pos="641"/>
        </w:tabs>
        <w:spacing w:after="0" w:line="240" w:lineRule="auto"/>
        <w:ind w:right="-71"/>
        <w:jc w:val="both"/>
        <w:outlineLvl w:val="2"/>
        <w:rPr>
          <w:rFonts w:ascii="Times New Roman" w:hAnsi="Times New Roman"/>
          <w:bCs/>
          <w:lang w:val="hr-HR"/>
        </w:rPr>
      </w:pPr>
      <w:r w:rsidRPr="007D67CD">
        <w:rPr>
          <w:rFonts w:ascii="Times New Roman" w:hAnsi="Times New Roman"/>
          <w:bCs/>
          <w:lang w:val="hr-HR"/>
        </w:rPr>
        <w:t>nadzor nad izgradnjom i upravljanje</w:t>
      </w:r>
    </w:p>
    <w:p w:rsidR="005F12A9" w:rsidRPr="007D67CD" w:rsidRDefault="005F12A9" w:rsidP="003A3233">
      <w:pPr>
        <w:numPr>
          <w:ilvl w:val="0"/>
          <w:numId w:val="26"/>
        </w:numPr>
        <w:tabs>
          <w:tab w:val="left" w:pos="641"/>
        </w:tabs>
        <w:spacing w:after="0" w:line="240" w:lineRule="auto"/>
        <w:ind w:right="-71"/>
        <w:jc w:val="both"/>
        <w:outlineLvl w:val="2"/>
        <w:rPr>
          <w:rFonts w:ascii="Times New Roman" w:hAnsi="Times New Roman"/>
          <w:bCs/>
          <w:lang w:val="hr-HR"/>
        </w:rPr>
      </w:pPr>
      <w:r w:rsidRPr="007D67CD">
        <w:rPr>
          <w:rFonts w:ascii="Times New Roman" w:hAnsi="Times New Roman"/>
          <w:bCs/>
          <w:lang w:val="hr-HR"/>
        </w:rPr>
        <w:t>inspekcije, sastanke prihvaćanja i testove prihvaćanja</w:t>
      </w:r>
    </w:p>
    <w:p w:rsidR="005F12A9" w:rsidRPr="007D67CD" w:rsidRDefault="005F12A9" w:rsidP="003A3233">
      <w:pPr>
        <w:numPr>
          <w:ilvl w:val="0"/>
          <w:numId w:val="26"/>
        </w:numPr>
        <w:tabs>
          <w:tab w:val="left" w:pos="641"/>
        </w:tabs>
        <w:spacing w:after="0" w:line="240" w:lineRule="auto"/>
        <w:ind w:right="-71"/>
        <w:jc w:val="both"/>
        <w:outlineLvl w:val="2"/>
        <w:rPr>
          <w:rFonts w:ascii="Times New Roman" w:hAnsi="Times New Roman"/>
          <w:bCs/>
          <w:lang w:val="hr-HR"/>
        </w:rPr>
      </w:pPr>
      <w:r w:rsidRPr="007D67CD">
        <w:rPr>
          <w:rFonts w:ascii="Times New Roman" w:hAnsi="Times New Roman"/>
          <w:bCs/>
          <w:lang w:val="hr-HR"/>
        </w:rPr>
        <w:t>prijenos tehnologije i osposobljavanje</w:t>
      </w:r>
      <w:r w:rsidR="00DB2648" w:rsidRPr="007D67CD">
        <w:rPr>
          <w:rFonts w:ascii="Times New Roman" w:hAnsi="Times New Roman"/>
          <w:bCs/>
          <w:lang w:val="hr-HR"/>
        </w:rPr>
        <w:t xml:space="preserve"> kadra</w:t>
      </w:r>
      <w:r w:rsidRPr="007D67CD">
        <w:rPr>
          <w:rFonts w:ascii="Times New Roman" w:hAnsi="Times New Roman"/>
          <w:bCs/>
          <w:lang w:val="hr-HR"/>
        </w:rPr>
        <w:t xml:space="preserve"> </w:t>
      </w:r>
      <w:r w:rsidR="00DB2648" w:rsidRPr="007D67CD">
        <w:rPr>
          <w:rFonts w:ascii="Times New Roman" w:hAnsi="Times New Roman"/>
          <w:bCs/>
          <w:lang w:val="hr-HR"/>
        </w:rPr>
        <w:t>izvođača</w:t>
      </w:r>
    </w:p>
    <w:p w:rsidR="005F12A9" w:rsidRPr="007D67CD" w:rsidRDefault="005F12A9" w:rsidP="003A3233">
      <w:pPr>
        <w:numPr>
          <w:ilvl w:val="0"/>
          <w:numId w:val="26"/>
        </w:numPr>
        <w:tabs>
          <w:tab w:val="left" w:pos="641"/>
        </w:tabs>
        <w:spacing w:after="0" w:line="240" w:lineRule="auto"/>
        <w:ind w:right="-71"/>
        <w:jc w:val="both"/>
        <w:outlineLvl w:val="2"/>
        <w:rPr>
          <w:rFonts w:ascii="Times New Roman" w:hAnsi="Times New Roman"/>
          <w:bCs/>
          <w:lang w:val="hr-HR"/>
        </w:rPr>
      </w:pPr>
      <w:r w:rsidRPr="007D67CD">
        <w:rPr>
          <w:rFonts w:ascii="Times New Roman" w:hAnsi="Times New Roman"/>
          <w:bCs/>
          <w:lang w:val="hr-HR"/>
        </w:rPr>
        <w:t>aspekti upravljanja okolišem</w:t>
      </w:r>
    </w:p>
    <w:p w:rsidR="005F12A9" w:rsidRPr="007D67CD" w:rsidRDefault="005F12A9" w:rsidP="003A3233">
      <w:pPr>
        <w:numPr>
          <w:ilvl w:val="0"/>
          <w:numId w:val="26"/>
        </w:numPr>
        <w:tabs>
          <w:tab w:val="left" w:pos="641"/>
        </w:tabs>
        <w:spacing w:after="0" w:line="240" w:lineRule="auto"/>
        <w:ind w:right="-71"/>
        <w:jc w:val="both"/>
        <w:outlineLvl w:val="2"/>
        <w:rPr>
          <w:rFonts w:ascii="Times New Roman" w:hAnsi="Times New Roman"/>
          <w:bCs/>
          <w:lang w:val="hr-HR"/>
        </w:rPr>
      </w:pPr>
      <w:r w:rsidRPr="007D67CD">
        <w:rPr>
          <w:rFonts w:ascii="Times New Roman" w:hAnsi="Times New Roman"/>
          <w:bCs/>
          <w:lang w:val="hr-HR"/>
        </w:rPr>
        <w:t>Preuzimanje certifikata</w:t>
      </w:r>
    </w:p>
    <w:p w:rsidR="005F12A9" w:rsidRPr="007D67CD" w:rsidRDefault="00DB2648" w:rsidP="003A3233">
      <w:pPr>
        <w:numPr>
          <w:ilvl w:val="0"/>
          <w:numId w:val="26"/>
        </w:numPr>
        <w:tabs>
          <w:tab w:val="left" w:pos="641"/>
        </w:tabs>
        <w:spacing w:after="0" w:line="240" w:lineRule="auto"/>
        <w:ind w:right="-71"/>
        <w:jc w:val="both"/>
        <w:outlineLvl w:val="2"/>
        <w:rPr>
          <w:rFonts w:ascii="Times New Roman" w:hAnsi="Times New Roman"/>
          <w:bCs/>
          <w:lang w:val="hr-HR"/>
        </w:rPr>
      </w:pPr>
      <w:r w:rsidRPr="007D67CD">
        <w:rPr>
          <w:rFonts w:ascii="Times New Roman" w:hAnsi="Times New Roman"/>
          <w:bCs/>
          <w:lang w:val="hr-HR"/>
        </w:rPr>
        <w:t>Potvrda o izvođenju</w:t>
      </w:r>
    </w:p>
    <w:p w:rsidR="005F12A9" w:rsidRPr="007D67CD" w:rsidRDefault="005F12A9" w:rsidP="003A3233">
      <w:pPr>
        <w:numPr>
          <w:ilvl w:val="0"/>
          <w:numId w:val="26"/>
        </w:numPr>
        <w:tabs>
          <w:tab w:val="left" w:pos="641"/>
        </w:tabs>
        <w:spacing w:after="0" w:line="240" w:lineRule="auto"/>
        <w:ind w:right="-71"/>
        <w:jc w:val="both"/>
        <w:outlineLvl w:val="2"/>
        <w:rPr>
          <w:rFonts w:ascii="Times New Roman" w:hAnsi="Times New Roman"/>
          <w:bCs/>
          <w:lang w:val="hr-HR"/>
        </w:rPr>
      </w:pPr>
      <w:r w:rsidRPr="007D67CD">
        <w:rPr>
          <w:rFonts w:ascii="Times New Roman" w:hAnsi="Times New Roman"/>
          <w:bCs/>
          <w:lang w:val="hr-HR"/>
        </w:rPr>
        <w:t>Završna potvrda o plaćanju.</w:t>
      </w:r>
    </w:p>
    <w:bookmarkEnd w:id="50"/>
    <w:bookmarkEnd w:id="51"/>
    <w:bookmarkEnd w:id="52"/>
    <w:bookmarkEnd w:id="53"/>
    <w:bookmarkEnd w:id="54"/>
    <w:p w:rsidR="000D546F" w:rsidRPr="007D67CD" w:rsidRDefault="000D546F" w:rsidP="00F72CEF">
      <w:pPr>
        <w:tabs>
          <w:tab w:val="left" w:pos="567"/>
        </w:tabs>
        <w:spacing w:after="0" w:line="240" w:lineRule="auto"/>
        <w:jc w:val="both"/>
        <w:rPr>
          <w:rFonts w:ascii="Times New Roman" w:hAnsi="Times New Roman"/>
          <w:lang w:val="hr-HR"/>
        </w:rPr>
      </w:pPr>
    </w:p>
    <w:p w:rsidR="000D546F" w:rsidRPr="007D67CD" w:rsidRDefault="00B91A59" w:rsidP="003A3233">
      <w:pPr>
        <w:pStyle w:val="Heading2"/>
        <w:numPr>
          <w:ilvl w:val="0"/>
          <w:numId w:val="7"/>
        </w:numPr>
        <w:spacing w:before="0" w:after="0"/>
        <w:rPr>
          <w:rFonts w:ascii="Times New Roman" w:hAnsi="Times New Roman"/>
          <w:i w:val="0"/>
          <w:sz w:val="22"/>
          <w:szCs w:val="22"/>
          <w:lang w:val="hr-HR"/>
        </w:rPr>
      </w:pPr>
      <w:r w:rsidRPr="007D67CD">
        <w:rPr>
          <w:rFonts w:ascii="Times New Roman" w:hAnsi="Times New Roman"/>
          <w:i w:val="0"/>
          <w:sz w:val="22"/>
          <w:szCs w:val="22"/>
          <w:lang w:val="hr-HR"/>
        </w:rPr>
        <w:t>Izvještavanje</w:t>
      </w:r>
    </w:p>
    <w:p w:rsidR="000D546F" w:rsidRPr="007D67CD" w:rsidRDefault="00F36E08" w:rsidP="00F72CEF">
      <w:pPr>
        <w:spacing w:after="0" w:line="240" w:lineRule="auto"/>
        <w:ind w:right="-71"/>
        <w:jc w:val="both"/>
        <w:outlineLvl w:val="2"/>
        <w:rPr>
          <w:rFonts w:ascii="Times New Roman" w:hAnsi="Times New Roman"/>
          <w:lang w:val="hr-HR"/>
        </w:rPr>
      </w:pPr>
      <w:r w:rsidRPr="007D67CD">
        <w:rPr>
          <w:rFonts w:ascii="Times New Roman" w:hAnsi="Times New Roman"/>
          <w:b/>
          <w:bCs/>
          <w:lang w:val="hr-HR"/>
        </w:rPr>
        <w:t>Izvještaji o isporučevinama</w:t>
      </w:r>
      <w:r w:rsidR="00B30392" w:rsidRPr="007D67CD">
        <w:rPr>
          <w:rFonts w:ascii="Times New Roman" w:hAnsi="Times New Roman"/>
          <w:b/>
          <w:bCs/>
          <w:lang w:val="hr-HR"/>
        </w:rPr>
        <w:t>/rezultatima</w:t>
      </w:r>
      <w:r w:rsidRPr="007D67CD">
        <w:rPr>
          <w:rFonts w:ascii="Times New Roman" w:hAnsi="Times New Roman"/>
          <w:b/>
          <w:bCs/>
          <w:lang w:val="hr-HR"/>
        </w:rPr>
        <w:t xml:space="preserve"> </w:t>
      </w:r>
    </w:p>
    <w:p w:rsidR="00B30392" w:rsidRPr="007D67CD" w:rsidRDefault="00B30392" w:rsidP="00B30392">
      <w:pPr>
        <w:spacing w:after="0" w:line="240" w:lineRule="auto"/>
        <w:ind w:right="-71"/>
        <w:jc w:val="both"/>
        <w:rPr>
          <w:rFonts w:ascii="Times New Roman" w:hAnsi="Times New Roman"/>
          <w:lang w:val="hr-HR"/>
        </w:rPr>
      </w:pPr>
      <w:r w:rsidRPr="007D67CD">
        <w:rPr>
          <w:rFonts w:ascii="Times New Roman" w:hAnsi="Times New Roman"/>
          <w:lang w:val="hr-HR"/>
        </w:rPr>
        <w:t>Poče</w:t>
      </w:r>
      <w:r w:rsidR="008103F0" w:rsidRPr="007D67CD">
        <w:rPr>
          <w:rFonts w:ascii="Times New Roman" w:hAnsi="Times New Roman"/>
          <w:lang w:val="hr-HR"/>
        </w:rPr>
        <w:t>tni izvještaj</w:t>
      </w:r>
      <w:r w:rsidRPr="007D67CD">
        <w:rPr>
          <w:rFonts w:ascii="Times New Roman" w:hAnsi="Times New Roman"/>
          <w:lang w:val="hr-HR"/>
        </w:rPr>
        <w:t xml:space="preserve"> dostavlja se u roku od četiri (4) </w:t>
      </w:r>
      <w:r w:rsidR="008103F0" w:rsidRPr="007D67CD">
        <w:rPr>
          <w:rFonts w:ascii="Times New Roman" w:hAnsi="Times New Roman"/>
          <w:lang w:val="hr-HR"/>
        </w:rPr>
        <w:t>sedmice</w:t>
      </w:r>
      <w:r w:rsidRPr="007D67CD">
        <w:rPr>
          <w:rFonts w:ascii="Times New Roman" w:hAnsi="Times New Roman"/>
          <w:lang w:val="hr-HR"/>
        </w:rPr>
        <w:t xml:space="preserve"> od početka</w:t>
      </w:r>
      <w:r w:rsidR="008103F0" w:rsidRPr="007D67CD">
        <w:rPr>
          <w:rFonts w:ascii="Times New Roman" w:hAnsi="Times New Roman"/>
          <w:lang w:val="hr-HR"/>
        </w:rPr>
        <w:t xml:space="preserve"> savjetodavne usluge</w:t>
      </w:r>
      <w:r w:rsidRPr="007D67CD">
        <w:rPr>
          <w:rFonts w:ascii="Times New Roman" w:hAnsi="Times New Roman"/>
          <w:lang w:val="hr-HR"/>
        </w:rPr>
        <w:t>. Uključuje prijedloge o tome kako se ciljevi usluga</w:t>
      </w:r>
      <w:r w:rsidR="008103F0" w:rsidRPr="007D67CD">
        <w:rPr>
          <w:rFonts w:ascii="Times New Roman" w:hAnsi="Times New Roman"/>
          <w:lang w:val="hr-HR"/>
        </w:rPr>
        <w:t xml:space="preserve"> trebaju postići. Osim toga, on</w:t>
      </w:r>
      <w:r w:rsidRPr="007D67CD">
        <w:rPr>
          <w:rFonts w:ascii="Times New Roman" w:hAnsi="Times New Roman"/>
          <w:lang w:val="hr-HR"/>
        </w:rPr>
        <w:t xml:space="preserve"> će</w:t>
      </w:r>
      <w:r w:rsidR="008103F0" w:rsidRPr="007D67CD">
        <w:rPr>
          <w:rFonts w:ascii="Times New Roman" w:hAnsi="Times New Roman"/>
          <w:lang w:val="hr-HR"/>
        </w:rPr>
        <w:t xml:space="preserve"> uključivati i raspored provođenja</w:t>
      </w:r>
      <w:r w:rsidRPr="007D67CD">
        <w:rPr>
          <w:rFonts w:ascii="Times New Roman" w:hAnsi="Times New Roman"/>
          <w:lang w:val="hr-HR"/>
        </w:rPr>
        <w:t xml:space="preserve"> koji naglašava prekretnice koje treba ispuniti kako bi Projekt mogao biti izveden glatko.</w:t>
      </w:r>
    </w:p>
    <w:p w:rsidR="00B30392" w:rsidRPr="007D67CD" w:rsidRDefault="00B30392" w:rsidP="00B30392">
      <w:pPr>
        <w:spacing w:after="0" w:line="240" w:lineRule="auto"/>
        <w:ind w:right="-71"/>
        <w:jc w:val="both"/>
        <w:rPr>
          <w:rFonts w:ascii="Times New Roman" w:hAnsi="Times New Roman"/>
          <w:lang w:val="hr-HR"/>
        </w:rPr>
      </w:pPr>
      <w:r w:rsidRPr="007D67CD">
        <w:rPr>
          <w:rFonts w:ascii="Times New Roman" w:hAnsi="Times New Roman"/>
          <w:lang w:val="hr-HR"/>
        </w:rPr>
        <w:t xml:space="preserve">U svojoj izjavi o metodologiji, </w:t>
      </w:r>
      <w:r w:rsidR="00857B18" w:rsidRPr="007D67CD">
        <w:rPr>
          <w:rFonts w:ascii="Times New Roman" w:hAnsi="Times New Roman"/>
          <w:lang w:val="hr-HR"/>
        </w:rPr>
        <w:t>konsultant</w:t>
      </w:r>
      <w:r w:rsidRPr="007D67CD">
        <w:rPr>
          <w:rFonts w:ascii="Times New Roman" w:hAnsi="Times New Roman"/>
          <w:lang w:val="hr-HR"/>
        </w:rPr>
        <w:t xml:space="preserve"> će osigurati fiksni izgled za sve izvještaje koje će se dos</w:t>
      </w:r>
      <w:r w:rsidR="008103F0" w:rsidRPr="007D67CD">
        <w:rPr>
          <w:rFonts w:ascii="Times New Roman" w:hAnsi="Times New Roman"/>
          <w:lang w:val="hr-HR"/>
        </w:rPr>
        <w:t>taviti. Vrste povezanih izvještaja</w:t>
      </w:r>
      <w:r w:rsidR="00C73CD9" w:rsidRPr="007D67CD">
        <w:rPr>
          <w:rFonts w:ascii="Times New Roman" w:hAnsi="Times New Roman"/>
          <w:lang w:val="hr-HR"/>
        </w:rPr>
        <w:t xml:space="preserve"> na temelju detalj</w:t>
      </w:r>
      <w:r w:rsidRPr="007D67CD">
        <w:rPr>
          <w:rFonts w:ascii="Times New Roman" w:hAnsi="Times New Roman"/>
          <w:lang w:val="hr-HR"/>
        </w:rPr>
        <w:t xml:space="preserve">nog opisa pod </w:t>
      </w:r>
      <w:r w:rsidR="00C73CD9" w:rsidRPr="007D67CD">
        <w:rPr>
          <w:rFonts w:ascii="Times New Roman" w:hAnsi="Times New Roman"/>
          <w:lang w:val="hr-HR"/>
        </w:rPr>
        <w:t>Opisom projekta.</w:t>
      </w:r>
    </w:p>
    <w:p w:rsidR="00D95852" w:rsidRPr="007D67CD" w:rsidRDefault="00D95852" w:rsidP="00A367C8">
      <w:pPr>
        <w:spacing w:after="0" w:line="240" w:lineRule="auto"/>
        <w:ind w:right="102"/>
        <w:jc w:val="both"/>
        <w:rPr>
          <w:rFonts w:ascii="Times New Roman" w:hAnsi="Times New Roman"/>
          <w:lang w:val="hr-HR"/>
        </w:rPr>
      </w:pPr>
    </w:p>
    <w:p w:rsidR="00D95852" w:rsidRPr="007D67CD" w:rsidRDefault="00D95852" w:rsidP="00D95852">
      <w:pPr>
        <w:spacing w:after="0" w:line="240" w:lineRule="auto"/>
        <w:ind w:right="102"/>
        <w:jc w:val="both"/>
        <w:rPr>
          <w:rFonts w:ascii="Times New Roman" w:hAnsi="Times New Roman"/>
          <w:b/>
          <w:lang w:val="hr-HR"/>
        </w:rPr>
      </w:pPr>
      <w:r w:rsidRPr="007D67CD">
        <w:rPr>
          <w:rFonts w:ascii="Times New Roman" w:hAnsi="Times New Roman"/>
          <w:b/>
          <w:lang w:val="hr-HR"/>
        </w:rPr>
        <w:t>Priručnici za rad i održavanje</w:t>
      </w:r>
    </w:p>
    <w:p w:rsidR="00D95852" w:rsidRPr="007D67CD" w:rsidRDefault="00D95852" w:rsidP="00D95852">
      <w:pPr>
        <w:spacing w:after="0" w:line="240" w:lineRule="auto"/>
        <w:ind w:right="102"/>
        <w:jc w:val="both"/>
        <w:rPr>
          <w:rFonts w:ascii="Times New Roman" w:hAnsi="Times New Roman"/>
          <w:lang w:val="hr-HR"/>
        </w:rPr>
      </w:pPr>
      <w:r w:rsidRPr="007D67CD">
        <w:rPr>
          <w:rFonts w:ascii="Times New Roman" w:hAnsi="Times New Roman"/>
          <w:lang w:val="hr-HR"/>
        </w:rPr>
        <w:t>Konsultant će pregledati i odobriti u dogovoru s Ugovarateljem, Priručnik</w:t>
      </w:r>
      <w:r w:rsidR="004424C8" w:rsidRPr="007D67CD">
        <w:rPr>
          <w:rFonts w:ascii="Times New Roman" w:hAnsi="Times New Roman"/>
          <w:lang w:val="hr-HR"/>
        </w:rPr>
        <w:t>e za rad i održavanje koje</w:t>
      </w:r>
      <w:r w:rsidRPr="007D67CD">
        <w:rPr>
          <w:rFonts w:ascii="Times New Roman" w:hAnsi="Times New Roman"/>
          <w:lang w:val="hr-HR"/>
        </w:rPr>
        <w:t xml:space="preserve"> je dostavio Izvođač, u roku od 4 (četiri) </w:t>
      </w:r>
      <w:r w:rsidR="004424C8" w:rsidRPr="007D67CD">
        <w:rPr>
          <w:rFonts w:ascii="Times New Roman" w:hAnsi="Times New Roman"/>
          <w:lang w:val="hr-HR"/>
        </w:rPr>
        <w:t>sedmice</w:t>
      </w:r>
      <w:r w:rsidRPr="007D67CD">
        <w:rPr>
          <w:rFonts w:ascii="Times New Roman" w:hAnsi="Times New Roman"/>
          <w:lang w:val="hr-HR"/>
        </w:rPr>
        <w:t xml:space="preserve"> prije početka puštanja u pogon.</w:t>
      </w:r>
    </w:p>
    <w:p w:rsidR="00D95852" w:rsidRPr="007D67CD" w:rsidRDefault="007638DF" w:rsidP="00D95852">
      <w:pPr>
        <w:spacing w:after="0" w:line="240" w:lineRule="auto"/>
        <w:ind w:right="102"/>
        <w:jc w:val="both"/>
        <w:rPr>
          <w:rFonts w:ascii="Times New Roman" w:hAnsi="Times New Roman"/>
          <w:lang w:val="hr-HR"/>
        </w:rPr>
      </w:pPr>
      <w:r w:rsidRPr="007D67CD">
        <w:rPr>
          <w:rFonts w:ascii="Times New Roman" w:hAnsi="Times New Roman"/>
          <w:lang w:val="hr-HR"/>
        </w:rPr>
        <w:t>Nadalje, Kons</w:t>
      </w:r>
      <w:r w:rsidR="00D95852" w:rsidRPr="007D67CD">
        <w:rPr>
          <w:rFonts w:ascii="Times New Roman" w:hAnsi="Times New Roman"/>
          <w:lang w:val="hr-HR"/>
        </w:rPr>
        <w:t>ultant će pripremiti i dostaviti referentni priručnik za proje</w:t>
      </w:r>
      <w:r w:rsidRPr="007D67CD">
        <w:rPr>
          <w:rFonts w:ascii="Times New Roman" w:hAnsi="Times New Roman"/>
          <w:lang w:val="hr-HR"/>
        </w:rPr>
        <w:t>kt, koji daje preporuke kons</w:t>
      </w:r>
      <w:r w:rsidR="00D95852" w:rsidRPr="007D67CD">
        <w:rPr>
          <w:rFonts w:ascii="Times New Roman" w:hAnsi="Times New Roman"/>
          <w:lang w:val="hr-HR"/>
        </w:rPr>
        <w:t>ultanta s referencama na srodne dokumente zajedno s odobrenim priručnikom za rad i održavanje.</w:t>
      </w:r>
    </w:p>
    <w:p w:rsidR="003D0E4B" w:rsidRPr="007D67CD" w:rsidRDefault="003D0E4B" w:rsidP="003F3A49">
      <w:pPr>
        <w:spacing w:after="0" w:line="240" w:lineRule="auto"/>
        <w:ind w:right="115"/>
        <w:jc w:val="both"/>
        <w:rPr>
          <w:rFonts w:ascii="Times New Roman" w:hAnsi="Times New Roman"/>
          <w:lang w:val="hr-HR"/>
        </w:rPr>
      </w:pPr>
    </w:p>
    <w:p w:rsidR="003D0E4B" w:rsidRPr="007D67CD" w:rsidRDefault="003D0E4B" w:rsidP="003D0E4B">
      <w:pPr>
        <w:pStyle w:val="Heading1"/>
        <w:spacing w:before="0"/>
        <w:rPr>
          <w:rFonts w:ascii="Times New Roman" w:hAnsi="Times New Roman"/>
          <w:color w:val="auto"/>
          <w:sz w:val="22"/>
          <w:szCs w:val="22"/>
          <w:lang w:val="hr-HR" w:eastAsia="cs-CZ"/>
        </w:rPr>
      </w:pPr>
      <w:bookmarkStart w:id="55" w:name="_Toc455826450"/>
      <w:bookmarkStart w:id="56" w:name="_Toc455826505"/>
      <w:r w:rsidRPr="007D67CD">
        <w:rPr>
          <w:rFonts w:ascii="Times New Roman" w:hAnsi="Times New Roman"/>
          <w:color w:val="auto"/>
          <w:sz w:val="22"/>
          <w:szCs w:val="22"/>
          <w:lang w:val="hr-HR" w:eastAsia="cs-CZ"/>
        </w:rPr>
        <w:t xml:space="preserve">A3. </w:t>
      </w:r>
      <w:bookmarkEnd w:id="55"/>
      <w:r w:rsidR="00287662" w:rsidRPr="007D67CD">
        <w:rPr>
          <w:rFonts w:ascii="Times New Roman" w:hAnsi="Times New Roman"/>
          <w:color w:val="auto"/>
          <w:sz w:val="22"/>
          <w:szCs w:val="22"/>
          <w:lang w:val="hr-HR" w:eastAsia="cs-CZ"/>
        </w:rPr>
        <w:t>Tenderska dokumentacija za građevinske javne radove</w:t>
      </w:r>
    </w:p>
    <w:p w:rsidR="008879E3" w:rsidRPr="007D67CD" w:rsidRDefault="008879E3" w:rsidP="008879E3">
      <w:pPr>
        <w:spacing w:after="0" w:line="240" w:lineRule="auto"/>
        <w:jc w:val="both"/>
        <w:rPr>
          <w:rFonts w:ascii="Times New Roman" w:hAnsi="Times New Roman"/>
          <w:lang w:val="hr-HR" w:eastAsia="cs-CZ"/>
        </w:rPr>
      </w:pPr>
      <w:r w:rsidRPr="007D67CD">
        <w:rPr>
          <w:rFonts w:ascii="Times New Roman" w:hAnsi="Times New Roman"/>
          <w:lang w:val="hr-HR" w:eastAsia="cs-CZ"/>
        </w:rPr>
        <w:t>Slijedom toga postupci i standardna tenderska dokumentacija EU i NISPAcee metodologije TD podijeljeni su na sljedeća poglavlja:</w:t>
      </w:r>
    </w:p>
    <w:p w:rsidR="008879E3" w:rsidRPr="007D67CD" w:rsidRDefault="00D95852" w:rsidP="003A3233">
      <w:pPr>
        <w:numPr>
          <w:ilvl w:val="0"/>
          <w:numId w:val="25"/>
        </w:numPr>
        <w:spacing w:after="0" w:line="240" w:lineRule="auto"/>
        <w:jc w:val="both"/>
        <w:rPr>
          <w:rFonts w:ascii="Times New Roman" w:hAnsi="Times New Roman"/>
          <w:lang w:val="hr-HR" w:eastAsia="cs-CZ"/>
        </w:rPr>
      </w:pPr>
      <w:r w:rsidRPr="007D67CD">
        <w:rPr>
          <w:rFonts w:ascii="Times New Roman" w:hAnsi="Times New Roman"/>
          <w:lang w:val="hr-HR" w:eastAsia="cs-CZ"/>
        </w:rPr>
        <w:t>Tom</w:t>
      </w:r>
      <w:r w:rsidR="008879E3" w:rsidRPr="007D67CD">
        <w:rPr>
          <w:rFonts w:ascii="Times New Roman" w:hAnsi="Times New Roman"/>
          <w:lang w:val="hr-HR" w:eastAsia="cs-CZ"/>
        </w:rPr>
        <w:t xml:space="preserve"> I - Ponuda</w:t>
      </w:r>
    </w:p>
    <w:p w:rsidR="008879E3" w:rsidRPr="007D67CD" w:rsidRDefault="00D95852" w:rsidP="003A3233">
      <w:pPr>
        <w:numPr>
          <w:ilvl w:val="0"/>
          <w:numId w:val="25"/>
        </w:numPr>
        <w:spacing w:after="0" w:line="240" w:lineRule="auto"/>
        <w:jc w:val="both"/>
        <w:rPr>
          <w:rFonts w:ascii="Times New Roman" w:hAnsi="Times New Roman"/>
          <w:lang w:val="hr-HR" w:eastAsia="cs-CZ"/>
        </w:rPr>
      </w:pPr>
      <w:r w:rsidRPr="007D67CD">
        <w:rPr>
          <w:rFonts w:ascii="Times New Roman" w:hAnsi="Times New Roman"/>
          <w:lang w:val="hr-HR" w:eastAsia="cs-CZ"/>
        </w:rPr>
        <w:t>Tom</w:t>
      </w:r>
      <w:r w:rsidR="008879E3" w:rsidRPr="007D67CD">
        <w:rPr>
          <w:rFonts w:ascii="Times New Roman" w:hAnsi="Times New Roman"/>
          <w:lang w:val="hr-HR" w:eastAsia="cs-CZ"/>
        </w:rPr>
        <w:t xml:space="preserve"> II - Ugovor</w:t>
      </w:r>
    </w:p>
    <w:p w:rsidR="008879E3" w:rsidRPr="007D67CD" w:rsidRDefault="00D95852" w:rsidP="003A3233">
      <w:pPr>
        <w:numPr>
          <w:ilvl w:val="0"/>
          <w:numId w:val="25"/>
        </w:numPr>
        <w:spacing w:after="0" w:line="240" w:lineRule="auto"/>
        <w:jc w:val="both"/>
        <w:rPr>
          <w:rFonts w:ascii="Times New Roman" w:hAnsi="Times New Roman"/>
          <w:lang w:val="hr-HR" w:eastAsia="cs-CZ"/>
        </w:rPr>
      </w:pPr>
      <w:r w:rsidRPr="007D67CD">
        <w:rPr>
          <w:rFonts w:ascii="Times New Roman" w:hAnsi="Times New Roman"/>
          <w:lang w:val="hr-HR" w:eastAsia="cs-CZ"/>
        </w:rPr>
        <w:t>Tom</w:t>
      </w:r>
      <w:r w:rsidR="008879E3" w:rsidRPr="007D67CD">
        <w:rPr>
          <w:rFonts w:ascii="Times New Roman" w:hAnsi="Times New Roman"/>
          <w:lang w:val="hr-HR" w:eastAsia="cs-CZ"/>
        </w:rPr>
        <w:t xml:space="preserve"> III - Tehničke specifikacije</w:t>
      </w:r>
    </w:p>
    <w:p w:rsidR="008879E3" w:rsidRPr="007D67CD" w:rsidRDefault="00D95852" w:rsidP="003A3233">
      <w:pPr>
        <w:numPr>
          <w:ilvl w:val="0"/>
          <w:numId w:val="25"/>
        </w:numPr>
        <w:spacing w:after="0" w:line="240" w:lineRule="auto"/>
        <w:jc w:val="both"/>
        <w:rPr>
          <w:rFonts w:ascii="Times New Roman" w:hAnsi="Times New Roman"/>
          <w:lang w:val="hr-HR" w:eastAsia="cs-CZ"/>
        </w:rPr>
      </w:pPr>
      <w:r w:rsidRPr="007D67CD">
        <w:rPr>
          <w:rFonts w:ascii="Times New Roman" w:hAnsi="Times New Roman"/>
          <w:lang w:val="hr-HR" w:eastAsia="cs-CZ"/>
        </w:rPr>
        <w:t>Tom IV - Predlošci finansijskih ponuda</w:t>
      </w:r>
    </w:p>
    <w:p w:rsidR="008879E3" w:rsidRPr="007D67CD" w:rsidRDefault="00D95852" w:rsidP="003A3233">
      <w:pPr>
        <w:numPr>
          <w:ilvl w:val="0"/>
          <w:numId w:val="25"/>
        </w:numPr>
        <w:spacing w:after="0" w:line="240" w:lineRule="auto"/>
        <w:jc w:val="both"/>
        <w:rPr>
          <w:rFonts w:ascii="Times New Roman" w:hAnsi="Times New Roman"/>
          <w:lang w:val="hr-HR" w:eastAsia="cs-CZ"/>
        </w:rPr>
      </w:pPr>
      <w:r w:rsidRPr="007D67CD">
        <w:rPr>
          <w:rFonts w:ascii="Times New Roman" w:hAnsi="Times New Roman"/>
          <w:lang w:val="hr-HR" w:eastAsia="cs-CZ"/>
        </w:rPr>
        <w:t>Tom</w:t>
      </w:r>
      <w:r w:rsidR="008879E3" w:rsidRPr="007D67CD">
        <w:rPr>
          <w:rFonts w:ascii="Times New Roman" w:hAnsi="Times New Roman"/>
          <w:lang w:val="hr-HR" w:eastAsia="cs-CZ"/>
        </w:rPr>
        <w:t xml:space="preserve"> V </w:t>
      </w:r>
      <w:r w:rsidRPr="007D67CD">
        <w:rPr>
          <w:rFonts w:ascii="Times New Roman" w:hAnsi="Times New Roman"/>
          <w:lang w:val="hr-HR" w:eastAsia="cs-CZ"/>
        </w:rPr>
        <w:t>–</w:t>
      </w:r>
      <w:r w:rsidR="008879E3" w:rsidRPr="007D67CD">
        <w:rPr>
          <w:rFonts w:ascii="Times New Roman" w:hAnsi="Times New Roman"/>
          <w:lang w:val="hr-HR" w:eastAsia="cs-CZ"/>
        </w:rPr>
        <w:t xml:space="preserve"> </w:t>
      </w:r>
      <w:r w:rsidRPr="007D67CD">
        <w:rPr>
          <w:rFonts w:ascii="Times New Roman" w:hAnsi="Times New Roman"/>
          <w:lang w:val="hr-HR" w:eastAsia="cs-CZ"/>
        </w:rPr>
        <w:t>Projektni dokumenti</w:t>
      </w:r>
      <w:r w:rsidR="008879E3" w:rsidRPr="007D67CD">
        <w:rPr>
          <w:rFonts w:ascii="Times New Roman" w:hAnsi="Times New Roman"/>
          <w:lang w:val="hr-HR" w:eastAsia="cs-CZ"/>
        </w:rPr>
        <w:t>, uključujući crteže.</w:t>
      </w:r>
    </w:p>
    <w:p w:rsidR="0065491E" w:rsidRPr="007D67CD" w:rsidRDefault="0065491E" w:rsidP="003D0E4B">
      <w:pPr>
        <w:spacing w:after="0" w:line="240" w:lineRule="auto"/>
        <w:jc w:val="both"/>
        <w:rPr>
          <w:rStyle w:val="Hyperlink"/>
          <w:rFonts w:ascii="Times New Roman" w:hAnsi="Times New Roman"/>
          <w:b/>
          <w:color w:val="auto"/>
          <w:u w:val="none"/>
          <w:lang w:val="hr-HR"/>
        </w:rPr>
      </w:pPr>
    </w:p>
    <w:p w:rsidR="00AD5C06" w:rsidRPr="007D67CD" w:rsidRDefault="005E1582" w:rsidP="00AD5C06">
      <w:pPr>
        <w:spacing w:after="0" w:line="240" w:lineRule="auto"/>
        <w:jc w:val="both"/>
        <w:rPr>
          <w:rStyle w:val="Hyperlink"/>
          <w:rFonts w:ascii="Times New Roman" w:hAnsi="Times New Roman"/>
          <w:b/>
          <w:color w:val="auto"/>
          <w:u w:val="none"/>
          <w:lang w:val="hr-HR"/>
        </w:rPr>
      </w:pPr>
      <w:r w:rsidRPr="007D67CD">
        <w:rPr>
          <w:rStyle w:val="Hyperlink"/>
          <w:rFonts w:ascii="Times New Roman" w:hAnsi="Times New Roman"/>
          <w:b/>
          <w:color w:val="auto"/>
          <w:u w:val="none"/>
          <w:lang w:val="hr-HR"/>
        </w:rPr>
        <w:t>Opće</w:t>
      </w:r>
    </w:p>
    <w:p w:rsidR="00AD5C06" w:rsidRPr="007D67CD" w:rsidRDefault="00AD5C06" w:rsidP="00AD5C06">
      <w:pPr>
        <w:spacing w:after="0" w:line="240" w:lineRule="auto"/>
        <w:jc w:val="both"/>
        <w:rPr>
          <w:rStyle w:val="Hyperlink"/>
          <w:rFonts w:ascii="Times New Roman" w:hAnsi="Times New Roman"/>
          <w:color w:val="auto"/>
          <w:u w:val="none"/>
          <w:lang w:val="hr-HR"/>
        </w:rPr>
      </w:pPr>
      <w:r w:rsidRPr="007D67CD">
        <w:rPr>
          <w:rStyle w:val="Hyperlink"/>
          <w:rFonts w:ascii="Times New Roman" w:hAnsi="Times New Roman"/>
          <w:color w:val="auto"/>
          <w:u w:val="none"/>
          <w:lang w:val="hr-HR"/>
        </w:rPr>
        <w:t xml:space="preserve">EU Ugovori o javnim radovima obuhvaćaju prvenstveno izvršenje javnih radova ili radova vezanih uz jednu od aktivnosti navedenih u </w:t>
      </w:r>
      <w:r w:rsidR="002A1504" w:rsidRPr="007D67CD">
        <w:rPr>
          <w:rStyle w:val="Hyperlink"/>
          <w:rFonts w:ascii="Times New Roman" w:hAnsi="Times New Roman"/>
          <w:color w:val="auto"/>
          <w:u w:val="none"/>
          <w:lang w:val="hr-HR"/>
        </w:rPr>
        <w:t>Aneks</w:t>
      </w:r>
      <w:r w:rsidRPr="007D67CD">
        <w:rPr>
          <w:rStyle w:val="Hyperlink"/>
          <w:rFonts w:ascii="Times New Roman" w:hAnsi="Times New Roman"/>
          <w:color w:val="auto"/>
          <w:u w:val="none"/>
          <w:lang w:val="hr-HR"/>
        </w:rPr>
        <w:t xml:space="preserve">u II. Direktive 2004/2 /EU ili realizaciju. "Rad" znači ishod </w:t>
      </w:r>
      <w:r w:rsidR="008879E3" w:rsidRPr="007D67CD">
        <w:rPr>
          <w:rStyle w:val="Hyperlink"/>
          <w:rFonts w:ascii="Times New Roman" w:hAnsi="Times New Roman"/>
          <w:color w:val="auto"/>
          <w:u w:val="none"/>
          <w:lang w:val="hr-HR"/>
        </w:rPr>
        <w:t xml:space="preserve">javnih </w:t>
      </w:r>
      <w:r w:rsidR="00CA4380" w:rsidRPr="007D67CD">
        <w:rPr>
          <w:rStyle w:val="Hyperlink"/>
          <w:rFonts w:ascii="Times New Roman" w:hAnsi="Times New Roman"/>
          <w:b/>
          <w:color w:val="auto"/>
          <w:u w:val="none"/>
          <w:lang w:val="hr-HR"/>
        </w:rPr>
        <w:t>radova niskogradnje i visokogradnje</w:t>
      </w:r>
      <w:r w:rsidRPr="007D67CD">
        <w:rPr>
          <w:rStyle w:val="Hyperlink"/>
          <w:rFonts w:ascii="Times New Roman" w:hAnsi="Times New Roman"/>
          <w:b/>
          <w:color w:val="auto"/>
          <w:u w:val="none"/>
          <w:lang w:val="hr-HR"/>
        </w:rPr>
        <w:t xml:space="preserve"> u cjelini</w:t>
      </w:r>
      <w:r w:rsidRPr="007D67CD">
        <w:rPr>
          <w:rStyle w:val="Hyperlink"/>
          <w:rFonts w:ascii="Times New Roman" w:hAnsi="Times New Roman"/>
          <w:color w:val="auto"/>
          <w:u w:val="none"/>
          <w:lang w:val="hr-HR"/>
        </w:rPr>
        <w:t xml:space="preserve"> koji je sam po sebi dovoljan da ispuni ekonomsku ili tehničku funkciju.</w:t>
      </w:r>
    </w:p>
    <w:p w:rsidR="00AD5C06" w:rsidRPr="007D67CD" w:rsidRDefault="00AD5C06" w:rsidP="00AD5C06">
      <w:pPr>
        <w:spacing w:after="0" w:line="240" w:lineRule="auto"/>
        <w:jc w:val="both"/>
        <w:rPr>
          <w:rStyle w:val="Hyperlink"/>
          <w:rFonts w:ascii="Times New Roman" w:hAnsi="Times New Roman"/>
          <w:color w:val="auto"/>
          <w:u w:val="none"/>
          <w:lang w:val="hr-HR"/>
        </w:rPr>
      </w:pPr>
      <w:r w:rsidRPr="007D67CD">
        <w:rPr>
          <w:rStyle w:val="Hyperlink"/>
          <w:rFonts w:ascii="Times New Roman" w:hAnsi="Times New Roman"/>
          <w:color w:val="auto"/>
          <w:u w:val="none"/>
          <w:lang w:val="hr-HR"/>
        </w:rPr>
        <w:t xml:space="preserve">Ugovori o </w:t>
      </w:r>
      <w:r w:rsidR="00972DF9" w:rsidRPr="007D67CD">
        <w:rPr>
          <w:rStyle w:val="Hyperlink"/>
          <w:rFonts w:ascii="Times New Roman" w:hAnsi="Times New Roman"/>
          <w:color w:val="auto"/>
          <w:u w:val="none"/>
          <w:lang w:val="hr-HR"/>
        </w:rPr>
        <w:t xml:space="preserve">javnim </w:t>
      </w:r>
      <w:r w:rsidRPr="007D67CD">
        <w:rPr>
          <w:rStyle w:val="Hyperlink"/>
          <w:rFonts w:ascii="Times New Roman" w:hAnsi="Times New Roman"/>
          <w:color w:val="auto"/>
          <w:u w:val="none"/>
          <w:lang w:val="hr-HR"/>
        </w:rPr>
        <w:t xml:space="preserve">radovima obično zaključuju zemlja partner s kojom </w:t>
      </w:r>
      <w:r w:rsidR="002343DA" w:rsidRPr="007D67CD">
        <w:rPr>
          <w:rStyle w:val="Hyperlink"/>
          <w:rFonts w:ascii="Times New Roman" w:hAnsi="Times New Roman"/>
          <w:color w:val="auto"/>
          <w:u w:val="none"/>
          <w:lang w:val="hr-HR"/>
        </w:rPr>
        <w:t>Evrop</w:t>
      </w:r>
      <w:r w:rsidRPr="007D67CD">
        <w:rPr>
          <w:rStyle w:val="Hyperlink"/>
          <w:rFonts w:ascii="Times New Roman" w:hAnsi="Times New Roman"/>
          <w:color w:val="auto"/>
          <w:u w:val="none"/>
          <w:lang w:val="hr-HR"/>
        </w:rPr>
        <w:t>sk</w:t>
      </w:r>
      <w:r w:rsidR="00972DF9" w:rsidRPr="007D67CD">
        <w:rPr>
          <w:rStyle w:val="Hyperlink"/>
          <w:rFonts w:ascii="Times New Roman" w:hAnsi="Times New Roman"/>
          <w:color w:val="auto"/>
          <w:u w:val="none"/>
          <w:lang w:val="hr-HR"/>
        </w:rPr>
        <w:t>a komisija ima sporazum o finans</w:t>
      </w:r>
      <w:r w:rsidRPr="007D67CD">
        <w:rPr>
          <w:rStyle w:val="Hyperlink"/>
          <w:rFonts w:ascii="Times New Roman" w:hAnsi="Times New Roman"/>
          <w:color w:val="auto"/>
          <w:u w:val="none"/>
          <w:lang w:val="hr-HR"/>
        </w:rPr>
        <w:t>iranju (pod neizravnim upravljanjem).</w:t>
      </w:r>
    </w:p>
    <w:p w:rsidR="00AD5C06" w:rsidRPr="007D67CD" w:rsidRDefault="00AD5C06" w:rsidP="00AD5C06">
      <w:pPr>
        <w:spacing w:after="0" w:line="240" w:lineRule="auto"/>
        <w:jc w:val="both"/>
        <w:rPr>
          <w:rStyle w:val="Hyperlink"/>
          <w:rFonts w:ascii="Times New Roman" w:hAnsi="Times New Roman"/>
          <w:color w:val="auto"/>
          <w:u w:val="none"/>
          <w:lang w:val="hr-HR"/>
        </w:rPr>
      </w:pPr>
    </w:p>
    <w:p w:rsidR="00AD5C06" w:rsidRPr="007D67CD" w:rsidRDefault="00AD5C06" w:rsidP="00AD5C06">
      <w:pPr>
        <w:spacing w:after="0" w:line="240" w:lineRule="auto"/>
        <w:jc w:val="both"/>
        <w:rPr>
          <w:rStyle w:val="Hyperlink"/>
          <w:rFonts w:ascii="Times New Roman" w:hAnsi="Times New Roman"/>
          <w:color w:val="auto"/>
          <w:u w:val="none"/>
          <w:lang w:val="hr-HR"/>
        </w:rPr>
      </w:pPr>
      <w:r w:rsidRPr="007D67CD">
        <w:rPr>
          <w:rStyle w:val="Hyperlink"/>
          <w:rFonts w:ascii="Times New Roman" w:hAnsi="Times New Roman"/>
          <w:color w:val="auto"/>
          <w:u w:val="none"/>
          <w:lang w:val="hr-HR"/>
        </w:rPr>
        <w:t xml:space="preserve">Usporedbom </w:t>
      </w:r>
      <w:r w:rsidR="00972DF9" w:rsidRPr="007D67CD">
        <w:rPr>
          <w:rStyle w:val="Hyperlink"/>
          <w:rFonts w:ascii="Times New Roman" w:hAnsi="Times New Roman"/>
          <w:color w:val="auto"/>
          <w:u w:val="none"/>
          <w:lang w:val="hr-HR"/>
        </w:rPr>
        <w:t>standardne tenderske dokumentacija</w:t>
      </w:r>
      <w:r w:rsidRPr="007D67CD">
        <w:rPr>
          <w:rStyle w:val="Hyperlink"/>
          <w:rFonts w:ascii="Times New Roman" w:hAnsi="Times New Roman"/>
          <w:color w:val="auto"/>
          <w:u w:val="none"/>
          <w:lang w:val="hr-HR"/>
        </w:rPr>
        <w:t xml:space="preserve"> standardnih procedura EU i EBRD-a postoje razlik</w:t>
      </w:r>
      <w:r w:rsidR="00DF515C" w:rsidRPr="007D67CD">
        <w:rPr>
          <w:rStyle w:val="Hyperlink"/>
          <w:rFonts w:ascii="Times New Roman" w:hAnsi="Times New Roman"/>
          <w:color w:val="auto"/>
          <w:u w:val="none"/>
          <w:lang w:val="hr-HR"/>
        </w:rPr>
        <w:t>e koje su udružene primarno sa</w:t>
      </w:r>
      <w:r w:rsidRPr="007D67CD">
        <w:rPr>
          <w:rStyle w:val="Hyperlink"/>
          <w:rFonts w:ascii="Times New Roman" w:hAnsi="Times New Roman"/>
          <w:color w:val="auto"/>
          <w:u w:val="none"/>
          <w:lang w:val="hr-HR"/>
        </w:rPr>
        <w:t xml:space="preserve"> nekoliko financijskih </w:t>
      </w:r>
      <w:r w:rsidR="00DF515C" w:rsidRPr="007D67CD">
        <w:rPr>
          <w:rStyle w:val="Hyperlink"/>
          <w:rFonts w:ascii="Times New Roman" w:hAnsi="Times New Roman"/>
          <w:color w:val="auto"/>
          <w:u w:val="none"/>
          <w:lang w:val="hr-HR"/>
        </w:rPr>
        <w:t>sredstava i modaliteta za finans</w:t>
      </w:r>
      <w:r w:rsidRPr="007D67CD">
        <w:rPr>
          <w:rStyle w:val="Hyperlink"/>
          <w:rFonts w:ascii="Times New Roman" w:hAnsi="Times New Roman"/>
          <w:color w:val="auto"/>
          <w:u w:val="none"/>
          <w:lang w:val="hr-HR"/>
        </w:rPr>
        <w:t>iranje projekata EU.</w:t>
      </w:r>
    </w:p>
    <w:p w:rsidR="00AD5C06" w:rsidRPr="007D67CD" w:rsidRDefault="00AD5C06" w:rsidP="00AD5C06">
      <w:pPr>
        <w:spacing w:after="0" w:line="240" w:lineRule="auto"/>
        <w:jc w:val="both"/>
        <w:rPr>
          <w:rStyle w:val="Hyperlink"/>
          <w:rFonts w:ascii="Times New Roman" w:hAnsi="Times New Roman"/>
          <w:color w:val="auto"/>
          <w:u w:val="none"/>
          <w:lang w:val="hr-HR"/>
        </w:rPr>
      </w:pPr>
      <w:r w:rsidRPr="007D67CD">
        <w:rPr>
          <w:rStyle w:val="Hyperlink"/>
          <w:rFonts w:ascii="Times New Roman" w:hAnsi="Times New Roman"/>
          <w:color w:val="auto"/>
          <w:u w:val="none"/>
          <w:lang w:val="hr-HR"/>
        </w:rPr>
        <w:t>Stoga EU standardni dok</w:t>
      </w:r>
      <w:r w:rsidR="00DF515C" w:rsidRPr="007D67CD">
        <w:rPr>
          <w:rStyle w:val="Hyperlink"/>
          <w:rFonts w:ascii="Times New Roman" w:hAnsi="Times New Roman"/>
          <w:color w:val="auto"/>
          <w:u w:val="none"/>
          <w:lang w:val="hr-HR"/>
        </w:rPr>
        <w:t>umenti nude mogućnosti za finans</w:t>
      </w:r>
      <w:r w:rsidRPr="007D67CD">
        <w:rPr>
          <w:rStyle w:val="Hyperlink"/>
          <w:rFonts w:ascii="Times New Roman" w:hAnsi="Times New Roman"/>
          <w:color w:val="auto"/>
          <w:u w:val="none"/>
          <w:lang w:val="hr-HR"/>
        </w:rPr>
        <w:t xml:space="preserve">iranje </w:t>
      </w:r>
      <w:r w:rsidR="00DF515C" w:rsidRPr="007D67CD">
        <w:rPr>
          <w:rStyle w:val="Hyperlink"/>
          <w:rFonts w:ascii="Times New Roman" w:hAnsi="Times New Roman"/>
          <w:color w:val="auto"/>
          <w:u w:val="none"/>
          <w:lang w:val="hr-HR"/>
        </w:rPr>
        <w:t>iz proračuna EU ili projekata ER</w:t>
      </w:r>
      <w:r w:rsidRPr="007D67CD">
        <w:rPr>
          <w:rStyle w:val="Hyperlink"/>
          <w:rFonts w:ascii="Times New Roman" w:hAnsi="Times New Roman"/>
          <w:color w:val="auto"/>
          <w:u w:val="none"/>
          <w:lang w:val="hr-HR"/>
        </w:rPr>
        <w:t xml:space="preserve">F-a. Na temelju različitih resursa i različitih </w:t>
      </w:r>
      <w:r w:rsidR="00DF515C" w:rsidRPr="007D67CD">
        <w:rPr>
          <w:rStyle w:val="Hyperlink"/>
          <w:rFonts w:ascii="Times New Roman" w:hAnsi="Times New Roman"/>
          <w:color w:val="auto"/>
          <w:u w:val="none"/>
          <w:lang w:val="hr-HR"/>
        </w:rPr>
        <w:t>Ugovornih organa, pripremljeni i dostavljeni dokumenti</w:t>
      </w:r>
      <w:r w:rsidRPr="007D67CD">
        <w:rPr>
          <w:rStyle w:val="Hyperlink"/>
          <w:rFonts w:ascii="Times New Roman" w:hAnsi="Times New Roman"/>
          <w:color w:val="auto"/>
          <w:u w:val="none"/>
          <w:lang w:val="hr-HR"/>
        </w:rPr>
        <w:t xml:space="preserve"> nude više mogućnosti i raznolikosti.</w:t>
      </w:r>
    </w:p>
    <w:p w:rsidR="00AD5C06" w:rsidRPr="007D67CD" w:rsidRDefault="00AD5C06" w:rsidP="00AD5C06">
      <w:pPr>
        <w:spacing w:after="0" w:line="240" w:lineRule="auto"/>
        <w:jc w:val="both"/>
        <w:rPr>
          <w:rStyle w:val="Hyperlink"/>
          <w:rFonts w:ascii="Times New Roman" w:hAnsi="Times New Roman"/>
          <w:color w:val="auto"/>
          <w:u w:val="none"/>
          <w:lang w:val="hr-HR"/>
        </w:rPr>
      </w:pPr>
      <w:r w:rsidRPr="007D67CD">
        <w:rPr>
          <w:rStyle w:val="Hyperlink"/>
          <w:rFonts w:ascii="Times New Roman" w:hAnsi="Times New Roman"/>
          <w:color w:val="auto"/>
          <w:u w:val="none"/>
          <w:lang w:val="hr-HR"/>
        </w:rPr>
        <w:t>Kao relevantn</w:t>
      </w:r>
      <w:r w:rsidR="00364865" w:rsidRPr="007D67CD">
        <w:rPr>
          <w:rStyle w:val="Hyperlink"/>
          <w:rFonts w:ascii="Times New Roman" w:hAnsi="Times New Roman"/>
          <w:color w:val="auto"/>
          <w:u w:val="none"/>
          <w:lang w:val="hr-HR"/>
        </w:rPr>
        <w:t>a potpora svim tendencijama EU</w:t>
      </w:r>
      <w:r w:rsidRPr="007D67CD">
        <w:rPr>
          <w:rStyle w:val="Hyperlink"/>
          <w:rFonts w:ascii="Times New Roman" w:hAnsi="Times New Roman"/>
          <w:color w:val="auto"/>
          <w:u w:val="none"/>
          <w:lang w:val="hr-HR"/>
        </w:rPr>
        <w:t xml:space="preserve"> je </w:t>
      </w:r>
      <w:r w:rsidR="00364865" w:rsidRPr="007D67CD">
        <w:rPr>
          <w:rStyle w:val="Hyperlink"/>
          <w:rFonts w:ascii="Times New Roman" w:hAnsi="Times New Roman"/>
          <w:color w:val="auto"/>
          <w:u w:val="none"/>
          <w:lang w:val="hr-HR"/>
        </w:rPr>
        <w:t>PRAG (Praktični vodič) – vidjeti dolje ispod investicijske projekte finans</w:t>
      </w:r>
      <w:r w:rsidRPr="007D67CD">
        <w:rPr>
          <w:rStyle w:val="Hyperlink"/>
          <w:rFonts w:ascii="Times New Roman" w:hAnsi="Times New Roman"/>
          <w:color w:val="auto"/>
          <w:u w:val="none"/>
          <w:lang w:val="hr-HR"/>
        </w:rPr>
        <w:t xml:space="preserve">irane od strane EU s mnogo korisnih </w:t>
      </w:r>
      <w:r w:rsidR="00364865" w:rsidRPr="007D67CD">
        <w:rPr>
          <w:rStyle w:val="Hyperlink"/>
          <w:rFonts w:ascii="Times New Roman" w:hAnsi="Times New Roman"/>
          <w:color w:val="auto"/>
          <w:u w:val="none"/>
          <w:lang w:val="hr-HR"/>
        </w:rPr>
        <w:t>komentara</w:t>
      </w:r>
      <w:r w:rsidRPr="007D67CD">
        <w:rPr>
          <w:rStyle w:val="Hyperlink"/>
          <w:rFonts w:ascii="Times New Roman" w:hAnsi="Times New Roman"/>
          <w:color w:val="auto"/>
          <w:u w:val="none"/>
          <w:lang w:val="hr-HR"/>
        </w:rPr>
        <w:t xml:space="preserve"> i obavijesti </w:t>
      </w:r>
      <w:r w:rsidR="00364865" w:rsidRPr="007D67CD">
        <w:rPr>
          <w:rStyle w:val="Hyperlink"/>
          <w:rFonts w:ascii="Times New Roman" w:hAnsi="Times New Roman"/>
          <w:color w:val="auto"/>
          <w:u w:val="none"/>
          <w:lang w:val="hr-HR"/>
        </w:rPr>
        <w:t>o pripremi</w:t>
      </w:r>
      <w:r w:rsidRPr="007D67CD">
        <w:rPr>
          <w:rStyle w:val="Hyperlink"/>
          <w:rFonts w:ascii="Times New Roman" w:hAnsi="Times New Roman"/>
          <w:color w:val="auto"/>
          <w:u w:val="none"/>
          <w:lang w:val="hr-HR"/>
        </w:rPr>
        <w:t xml:space="preserve"> </w:t>
      </w:r>
      <w:r w:rsidR="00364865" w:rsidRPr="007D67CD">
        <w:rPr>
          <w:rStyle w:val="Hyperlink"/>
          <w:rFonts w:ascii="Times New Roman" w:hAnsi="Times New Roman"/>
          <w:color w:val="auto"/>
          <w:u w:val="none"/>
          <w:lang w:val="hr-HR"/>
        </w:rPr>
        <w:t>standardne tenderske dokumentacije.</w:t>
      </w:r>
    </w:p>
    <w:p w:rsidR="004C1688" w:rsidRPr="007D67CD" w:rsidRDefault="004C1688" w:rsidP="003D0E4B">
      <w:pPr>
        <w:spacing w:after="0" w:line="240" w:lineRule="auto"/>
        <w:jc w:val="both"/>
        <w:rPr>
          <w:rStyle w:val="Hyperlink"/>
          <w:rFonts w:ascii="Times New Roman" w:hAnsi="Times New Roman"/>
          <w:color w:val="auto"/>
          <w:u w:val="none"/>
          <w:lang w:val="hr-HR"/>
        </w:rPr>
      </w:pPr>
    </w:p>
    <w:p w:rsidR="004C1688" w:rsidRPr="007D67CD" w:rsidRDefault="004C1688" w:rsidP="004C1688">
      <w:pPr>
        <w:spacing w:after="0" w:line="240" w:lineRule="auto"/>
        <w:jc w:val="both"/>
        <w:rPr>
          <w:rStyle w:val="Hyperlink"/>
          <w:rFonts w:ascii="Times New Roman" w:hAnsi="Times New Roman"/>
          <w:color w:val="auto"/>
          <w:u w:val="none"/>
          <w:lang w:val="hr-HR"/>
        </w:rPr>
      </w:pPr>
      <w:r w:rsidRPr="007D67CD">
        <w:rPr>
          <w:rStyle w:val="Hyperlink"/>
          <w:rFonts w:ascii="Times New Roman" w:hAnsi="Times New Roman"/>
          <w:color w:val="auto"/>
          <w:u w:val="none"/>
          <w:lang w:val="hr-HR"/>
        </w:rPr>
        <w:t>Uzimajući u obzir samo gornju granicu cijena, postoje sljedeći pragovi za ugovore prema procedurama EU:</w:t>
      </w:r>
    </w:p>
    <w:p w:rsidR="004C1688" w:rsidRPr="007D67CD" w:rsidRDefault="004C1688" w:rsidP="003A3233">
      <w:pPr>
        <w:numPr>
          <w:ilvl w:val="0"/>
          <w:numId w:val="23"/>
        </w:numPr>
        <w:spacing w:after="0" w:line="240" w:lineRule="auto"/>
        <w:jc w:val="both"/>
        <w:rPr>
          <w:rStyle w:val="Hyperlink"/>
          <w:rFonts w:ascii="Times New Roman" w:hAnsi="Times New Roman"/>
          <w:color w:val="auto"/>
          <w:u w:val="none"/>
          <w:lang w:val="hr-HR"/>
        </w:rPr>
      </w:pPr>
      <w:r w:rsidRPr="007D67CD">
        <w:rPr>
          <w:rStyle w:val="Hyperlink"/>
          <w:rFonts w:ascii="Times New Roman" w:hAnsi="Times New Roman"/>
          <w:color w:val="auto"/>
          <w:u w:val="none"/>
          <w:lang w:val="hr-HR"/>
        </w:rPr>
        <w:t>Ugovori u vrijednosti od 5 000 000 EUR ili više</w:t>
      </w:r>
    </w:p>
    <w:p w:rsidR="004C1688" w:rsidRPr="007D67CD" w:rsidRDefault="004C1688" w:rsidP="003A3233">
      <w:pPr>
        <w:numPr>
          <w:ilvl w:val="0"/>
          <w:numId w:val="23"/>
        </w:numPr>
        <w:spacing w:after="0" w:line="240" w:lineRule="auto"/>
        <w:jc w:val="both"/>
        <w:rPr>
          <w:rStyle w:val="Hyperlink"/>
          <w:rFonts w:ascii="Times New Roman" w:hAnsi="Times New Roman"/>
          <w:color w:val="auto"/>
          <w:u w:val="none"/>
          <w:lang w:val="hr-HR"/>
        </w:rPr>
      </w:pPr>
      <w:r w:rsidRPr="007D67CD">
        <w:rPr>
          <w:rStyle w:val="Hyperlink"/>
          <w:rFonts w:ascii="Times New Roman" w:hAnsi="Times New Roman"/>
          <w:color w:val="auto"/>
          <w:u w:val="none"/>
          <w:lang w:val="hr-HR"/>
        </w:rPr>
        <w:t>Ugovori u vrijednosti od 300.000 EUR više, ali manje od 5.000.000 EUR</w:t>
      </w:r>
    </w:p>
    <w:p w:rsidR="004C1688" w:rsidRPr="007D67CD" w:rsidRDefault="004C1688" w:rsidP="003A3233">
      <w:pPr>
        <w:numPr>
          <w:ilvl w:val="0"/>
          <w:numId w:val="23"/>
        </w:numPr>
        <w:spacing w:after="0" w:line="240" w:lineRule="auto"/>
        <w:jc w:val="both"/>
        <w:rPr>
          <w:rStyle w:val="Hyperlink"/>
          <w:rFonts w:ascii="Times New Roman" w:hAnsi="Times New Roman"/>
          <w:color w:val="auto"/>
          <w:u w:val="none"/>
          <w:lang w:val="hr-HR"/>
        </w:rPr>
      </w:pPr>
      <w:r w:rsidRPr="007D67CD">
        <w:rPr>
          <w:rStyle w:val="Hyperlink"/>
          <w:rFonts w:ascii="Times New Roman" w:hAnsi="Times New Roman"/>
          <w:color w:val="auto"/>
          <w:u w:val="none"/>
          <w:lang w:val="hr-HR"/>
        </w:rPr>
        <w:t>Ugovori u vrijednosti manjoj od 300.000 EUR</w:t>
      </w:r>
    </w:p>
    <w:p w:rsidR="004C1688" w:rsidRPr="007D67CD" w:rsidRDefault="004C1688" w:rsidP="003A3233">
      <w:pPr>
        <w:numPr>
          <w:ilvl w:val="0"/>
          <w:numId w:val="23"/>
        </w:numPr>
        <w:spacing w:after="0" w:line="240" w:lineRule="auto"/>
        <w:jc w:val="both"/>
        <w:rPr>
          <w:rStyle w:val="Hyperlink"/>
          <w:rFonts w:ascii="Times New Roman" w:hAnsi="Times New Roman"/>
          <w:color w:val="auto"/>
          <w:u w:val="none"/>
          <w:lang w:val="hr-HR"/>
        </w:rPr>
      </w:pPr>
      <w:r w:rsidRPr="007D67CD">
        <w:rPr>
          <w:rStyle w:val="Hyperlink"/>
          <w:rFonts w:ascii="Times New Roman" w:hAnsi="Times New Roman"/>
          <w:color w:val="auto"/>
          <w:u w:val="none"/>
          <w:lang w:val="hr-HR"/>
        </w:rPr>
        <w:t>Ugovori u vrijednosti manjoj od 20.000 EUR</w:t>
      </w:r>
    </w:p>
    <w:p w:rsidR="004C1688" w:rsidRPr="007D67CD" w:rsidRDefault="004C1688" w:rsidP="003A3233">
      <w:pPr>
        <w:numPr>
          <w:ilvl w:val="0"/>
          <w:numId w:val="23"/>
        </w:numPr>
        <w:spacing w:after="0" w:line="240" w:lineRule="auto"/>
        <w:jc w:val="both"/>
        <w:rPr>
          <w:rStyle w:val="Hyperlink"/>
          <w:rFonts w:ascii="Times New Roman" w:hAnsi="Times New Roman"/>
          <w:color w:val="auto"/>
          <w:u w:val="none"/>
          <w:lang w:val="hr-HR"/>
        </w:rPr>
      </w:pPr>
      <w:r w:rsidRPr="007D67CD">
        <w:rPr>
          <w:rStyle w:val="Hyperlink"/>
          <w:rFonts w:ascii="Times New Roman" w:hAnsi="Times New Roman"/>
          <w:color w:val="auto"/>
          <w:u w:val="none"/>
          <w:lang w:val="hr-HR"/>
        </w:rPr>
        <w:t>Postupci koji se primjenjuju bez gornje granice</w:t>
      </w:r>
    </w:p>
    <w:p w:rsidR="004C1688" w:rsidRPr="007D67CD" w:rsidRDefault="004C1688" w:rsidP="004C1688">
      <w:pPr>
        <w:spacing w:after="0" w:line="240" w:lineRule="auto"/>
        <w:jc w:val="both"/>
        <w:rPr>
          <w:rStyle w:val="Hyperlink"/>
          <w:rFonts w:ascii="Times New Roman" w:hAnsi="Times New Roman"/>
          <w:color w:val="auto"/>
          <w:u w:val="none"/>
          <w:lang w:val="hr-HR"/>
        </w:rPr>
      </w:pPr>
    </w:p>
    <w:p w:rsidR="004C1688" w:rsidRPr="007D67CD" w:rsidRDefault="004C1688" w:rsidP="004C1688">
      <w:pPr>
        <w:spacing w:after="0" w:line="240" w:lineRule="auto"/>
        <w:jc w:val="both"/>
        <w:rPr>
          <w:rStyle w:val="Hyperlink"/>
          <w:rFonts w:ascii="Times New Roman" w:hAnsi="Times New Roman"/>
          <w:color w:val="auto"/>
          <w:u w:val="none"/>
          <w:lang w:val="hr-HR"/>
        </w:rPr>
      </w:pPr>
      <w:r w:rsidRPr="007D67CD">
        <w:rPr>
          <w:rStyle w:val="Hyperlink"/>
          <w:rFonts w:ascii="Times New Roman" w:hAnsi="Times New Roman"/>
          <w:color w:val="auto"/>
          <w:u w:val="none"/>
          <w:lang w:val="hr-HR"/>
        </w:rPr>
        <w:t>To su različiti n</w:t>
      </w:r>
      <w:r w:rsidR="005D31E3" w:rsidRPr="007D67CD">
        <w:rPr>
          <w:rStyle w:val="Hyperlink"/>
          <w:rFonts w:ascii="Times New Roman" w:hAnsi="Times New Roman"/>
          <w:color w:val="auto"/>
          <w:u w:val="none"/>
          <w:lang w:val="hr-HR"/>
        </w:rPr>
        <w:t>ačini za provedbu proračuna EU ili fondova ERF-a</w:t>
      </w:r>
      <w:r w:rsidRPr="007D67CD">
        <w:rPr>
          <w:rStyle w:val="Hyperlink"/>
          <w:rFonts w:ascii="Times New Roman" w:hAnsi="Times New Roman"/>
          <w:color w:val="auto"/>
          <w:u w:val="none"/>
          <w:lang w:val="hr-HR"/>
        </w:rPr>
        <w:t xml:space="preserve">, ovisno o varijabilnoj razini implikacije </w:t>
      </w:r>
      <w:r w:rsidR="002343DA" w:rsidRPr="007D67CD">
        <w:rPr>
          <w:rStyle w:val="Hyperlink"/>
          <w:rFonts w:ascii="Times New Roman" w:hAnsi="Times New Roman"/>
          <w:color w:val="auto"/>
          <w:u w:val="none"/>
          <w:lang w:val="hr-HR"/>
        </w:rPr>
        <w:t>Evrop</w:t>
      </w:r>
      <w:r w:rsidRPr="007D67CD">
        <w:rPr>
          <w:rStyle w:val="Hyperlink"/>
          <w:rFonts w:ascii="Times New Roman" w:hAnsi="Times New Roman"/>
          <w:color w:val="auto"/>
          <w:u w:val="none"/>
          <w:lang w:val="hr-HR"/>
        </w:rPr>
        <w:t xml:space="preserve">ske komisije u njezinoj provedbi. Bivši načini upravljanja (centralizirani, </w:t>
      </w:r>
      <w:r w:rsidR="005D31E3" w:rsidRPr="007D67CD">
        <w:rPr>
          <w:rStyle w:val="Hyperlink"/>
          <w:rFonts w:ascii="Times New Roman" w:hAnsi="Times New Roman"/>
          <w:color w:val="auto"/>
          <w:u w:val="none"/>
          <w:lang w:val="hr-HR"/>
        </w:rPr>
        <w:t>decentralizirani, zajednički i dijeljeni</w:t>
      </w:r>
      <w:r w:rsidRPr="007D67CD">
        <w:rPr>
          <w:rStyle w:val="Hyperlink"/>
          <w:rFonts w:ascii="Times New Roman" w:hAnsi="Times New Roman"/>
          <w:color w:val="auto"/>
          <w:u w:val="none"/>
          <w:lang w:val="hr-HR"/>
        </w:rPr>
        <w:t>) danas su pojednostavljeni na samo tri:</w:t>
      </w:r>
    </w:p>
    <w:p w:rsidR="004C1688" w:rsidRPr="007D67CD" w:rsidRDefault="004C1688" w:rsidP="003A3233">
      <w:pPr>
        <w:numPr>
          <w:ilvl w:val="0"/>
          <w:numId w:val="24"/>
        </w:numPr>
        <w:spacing w:after="0" w:line="240" w:lineRule="auto"/>
        <w:jc w:val="both"/>
        <w:rPr>
          <w:rStyle w:val="Hyperlink"/>
          <w:rFonts w:ascii="Times New Roman" w:hAnsi="Times New Roman"/>
          <w:color w:val="auto"/>
          <w:u w:val="none"/>
          <w:lang w:val="hr-HR"/>
        </w:rPr>
      </w:pPr>
      <w:r w:rsidRPr="007D67CD">
        <w:rPr>
          <w:rStyle w:val="Hyperlink"/>
          <w:rFonts w:ascii="Times New Roman" w:hAnsi="Times New Roman"/>
          <w:color w:val="auto"/>
          <w:u w:val="none"/>
          <w:lang w:val="hr-HR"/>
        </w:rPr>
        <w:t>Izravno upravljanje</w:t>
      </w:r>
    </w:p>
    <w:p w:rsidR="004C1688" w:rsidRPr="007D67CD" w:rsidRDefault="004C1688" w:rsidP="003A3233">
      <w:pPr>
        <w:numPr>
          <w:ilvl w:val="0"/>
          <w:numId w:val="24"/>
        </w:numPr>
        <w:spacing w:after="0" w:line="240" w:lineRule="auto"/>
        <w:jc w:val="both"/>
        <w:rPr>
          <w:rStyle w:val="Hyperlink"/>
          <w:rFonts w:ascii="Times New Roman" w:hAnsi="Times New Roman"/>
          <w:color w:val="auto"/>
          <w:u w:val="none"/>
          <w:lang w:val="hr-HR"/>
        </w:rPr>
      </w:pPr>
      <w:r w:rsidRPr="007D67CD">
        <w:rPr>
          <w:rStyle w:val="Hyperlink"/>
          <w:rFonts w:ascii="Times New Roman" w:hAnsi="Times New Roman"/>
          <w:color w:val="auto"/>
          <w:u w:val="none"/>
          <w:lang w:val="hr-HR"/>
        </w:rPr>
        <w:t>Neizravno upravljanje</w:t>
      </w:r>
    </w:p>
    <w:p w:rsidR="004C1688" w:rsidRPr="007D67CD" w:rsidRDefault="005D31E3" w:rsidP="003A3233">
      <w:pPr>
        <w:numPr>
          <w:ilvl w:val="0"/>
          <w:numId w:val="24"/>
        </w:numPr>
        <w:spacing w:after="0" w:line="240" w:lineRule="auto"/>
        <w:jc w:val="both"/>
        <w:rPr>
          <w:rStyle w:val="Hyperlink"/>
          <w:rFonts w:ascii="Times New Roman" w:hAnsi="Times New Roman"/>
          <w:color w:val="auto"/>
          <w:u w:val="none"/>
          <w:lang w:val="hr-HR"/>
        </w:rPr>
      </w:pPr>
      <w:r w:rsidRPr="007D67CD">
        <w:rPr>
          <w:rStyle w:val="Hyperlink"/>
          <w:rFonts w:ascii="Times New Roman" w:hAnsi="Times New Roman"/>
          <w:color w:val="auto"/>
          <w:u w:val="none"/>
          <w:lang w:val="hr-HR"/>
        </w:rPr>
        <w:t>Zajedničko upravljanje</w:t>
      </w:r>
    </w:p>
    <w:p w:rsidR="003D0E4B" w:rsidRPr="007D67CD" w:rsidRDefault="003D0E4B" w:rsidP="003D0E4B">
      <w:pPr>
        <w:shd w:val="clear" w:color="auto" w:fill="FFFFFF"/>
        <w:spacing w:after="0" w:line="240" w:lineRule="auto"/>
        <w:jc w:val="both"/>
        <w:textAlignment w:val="top"/>
        <w:rPr>
          <w:rFonts w:ascii="Times New Roman" w:eastAsia="Times New Roman" w:hAnsi="Times New Roman"/>
          <w:highlight w:val="yellow"/>
          <w:lang w:val="hr-HR" w:eastAsia="cs-CZ"/>
        </w:rPr>
      </w:pPr>
    </w:p>
    <w:p w:rsidR="009D231B" w:rsidRPr="007D67CD" w:rsidRDefault="009D231B" w:rsidP="009D231B">
      <w:pPr>
        <w:shd w:val="clear" w:color="auto" w:fill="FFFFFF"/>
        <w:spacing w:after="0" w:line="240" w:lineRule="auto"/>
        <w:jc w:val="both"/>
        <w:textAlignment w:val="top"/>
        <w:rPr>
          <w:rFonts w:ascii="Times New Roman" w:eastAsia="Times New Roman" w:hAnsi="Times New Roman"/>
          <w:b/>
          <w:lang w:val="hr-HR" w:eastAsia="cs-CZ"/>
        </w:rPr>
      </w:pPr>
      <w:r w:rsidRPr="007D67CD">
        <w:rPr>
          <w:rFonts w:ascii="Times New Roman" w:eastAsia="Times New Roman" w:hAnsi="Times New Roman"/>
          <w:b/>
          <w:lang w:val="hr-HR" w:eastAsia="cs-CZ"/>
        </w:rPr>
        <w:t>Izravno upravljanje</w:t>
      </w:r>
    </w:p>
    <w:p w:rsidR="009D231B" w:rsidRPr="007D67CD" w:rsidRDefault="002343DA" w:rsidP="009D231B">
      <w:pPr>
        <w:shd w:val="clear" w:color="auto" w:fill="FFFFFF"/>
        <w:spacing w:after="0" w:line="240" w:lineRule="auto"/>
        <w:jc w:val="both"/>
        <w:textAlignment w:val="top"/>
        <w:rPr>
          <w:rFonts w:ascii="Times New Roman" w:eastAsia="Times New Roman" w:hAnsi="Times New Roman"/>
          <w:lang w:val="hr-HR" w:eastAsia="cs-CZ"/>
        </w:rPr>
      </w:pPr>
      <w:r w:rsidRPr="007D67CD">
        <w:rPr>
          <w:rFonts w:ascii="Times New Roman" w:eastAsia="Times New Roman" w:hAnsi="Times New Roman"/>
          <w:lang w:val="hr-HR" w:eastAsia="cs-CZ"/>
        </w:rPr>
        <w:t>Evrop</w:t>
      </w:r>
      <w:r w:rsidR="009D231B" w:rsidRPr="007D67CD">
        <w:rPr>
          <w:rFonts w:ascii="Times New Roman" w:eastAsia="Times New Roman" w:hAnsi="Times New Roman"/>
          <w:lang w:val="hr-HR" w:eastAsia="cs-CZ"/>
        </w:rPr>
        <w:t xml:space="preserve">ska komisija zadužena je za sve zadatke provedbu proračuna EU, koje izravno obavljaju njezini odjeli u sjedištu ili u delegacijama EU ili preko </w:t>
      </w:r>
      <w:r w:rsidRPr="007D67CD">
        <w:rPr>
          <w:rFonts w:ascii="Times New Roman" w:eastAsia="Times New Roman" w:hAnsi="Times New Roman"/>
          <w:lang w:val="hr-HR" w:eastAsia="cs-CZ"/>
        </w:rPr>
        <w:t>evrop</w:t>
      </w:r>
      <w:r w:rsidR="009D231B" w:rsidRPr="007D67CD">
        <w:rPr>
          <w:rFonts w:ascii="Times New Roman" w:eastAsia="Times New Roman" w:hAnsi="Times New Roman"/>
          <w:lang w:val="hr-HR" w:eastAsia="cs-CZ"/>
        </w:rPr>
        <w:t>skih izvršnih agencija.</w:t>
      </w:r>
    </w:p>
    <w:p w:rsidR="009D231B" w:rsidRPr="007D67CD" w:rsidRDefault="009D231B" w:rsidP="009D231B">
      <w:pPr>
        <w:shd w:val="clear" w:color="auto" w:fill="FFFFFF"/>
        <w:spacing w:after="0" w:line="240" w:lineRule="auto"/>
        <w:jc w:val="both"/>
        <w:textAlignment w:val="top"/>
        <w:rPr>
          <w:rFonts w:ascii="Times New Roman" w:eastAsia="Times New Roman" w:hAnsi="Times New Roman"/>
          <w:lang w:val="hr-HR" w:eastAsia="cs-CZ"/>
        </w:rPr>
      </w:pPr>
    </w:p>
    <w:p w:rsidR="00497E00" w:rsidRPr="007D67CD" w:rsidRDefault="009D231B" w:rsidP="003D0E4B">
      <w:pPr>
        <w:shd w:val="clear" w:color="auto" w:fill="FFFFFF"/>
        <w:spacing w:after="0" w:line="240" w:lineRule="auto"/>
        <w:jc w:val="both"/>
        <w:textAlignment w:val="top"/>
        <w:rPr>
          <w:rFonts w:ascii="Times New Roman" w:eastAsia="Times New Roman" w:hAnsi="Times New Roman"/>
          <w:lang w:val="hr-HR" w:eastAsia="cs-CZ"/>
        </w:rPr>
      </w:pPr>
      <w:r w:rsidRPr="007D67CD">
        <w:rPr>
          <w:rFonts w:ascii="Times New Roman" w:eastAsia="Times New Roman" w:hAnsi="Times New Roman"/>
          <w:lang w:val="hr-HR" w:eastAsia="cs-CZ"/>
        </w:rPr>
        <w:t xml:space="preserve">Stoga je </w:t>
      </w:r>
      <w:r w:rsidR="002343DA" w:rsidRPr="007D67CD">
        <w:rPr>
          <w:rFonts w:ascii="Times New Roman" w:eastAsia="Times New Roman" w:hAnsi="Times New Roman"/>
          <w:lang w:val="hr-HR" w:eastAsia="cs-CZ"/>
        </w:rPr>
        <w:t>Evrop</w:t>
      </w:r>
      <w:r w:rsidRPr="007D67CD">
        <w:rPr>
          <w:rFonts w:ascii="Times New Roman" w:eastAsia="Times New Roman" w:hAnsi="Times New Roman"/>
          <w:lang w:val="hr-HR" w:eastAsia="cs-CZ"/>
        </w:rPr>
        <w:t xml:space="preserve">ska komisija ili </w:t>
      </w:r>
      <w:r w:rsidR="002343DA" w:rsidRPr="007D67CD">
        <w:rPr>
          <w:rFonts w:ascii="Times New Roman" w:eastAsia="Times New Roman" w:hAnsi="Times New Roman"/>
          <w:lang w:val="hr-HR" w:eastAsia="cs-CZ"/>
        </w:rPr>
        <w:t>Evrop</w:t>
      </w:r>
      <w:r w:rsidR="00187337" w:rsidRPr="007D67CD">
        <w:rPr>
          <w:rFonts w:ascii="Times New Roman" w:eastAsia="Times New Roman" w:hAnsi="Times New Roman"/>
          <w:lang w:val="hr-HR" w:eastAsia="cs-CZ"/>
        </w:rPr>
        <w:t>ska izvršna agencija U</w:t>
      </w:r>
      <w:r w:rsidRPr="007D67CD">
        <w:rPr>
          <w:rFonts w:ascii="Times New Roman" w:eastAsia="Times New Roman" w:hAnsi="Times New Roman"/>
          <w:lang w:val="hr-HR" w:eastAsia="cs-CZ"/>
        </w:rPr>
        <w:t>govorno tijelo i donosi odluke u ime i za račun zemalja partnera. Odstupanja od s</w:t>
      </w:r>
      <w:r w:rsidR="00187337" w:rsidRPr="007D67CD">
        <w:rPr>
          <w:rFonts w:ascii="Times New Roman" w:eastAsia="Times New Roman" w:hAnsi="Times New Roman"/>
          <w:lang w:val="hr-HR" w:eastAsia="cs-CZ"/>
        </w:rPr>
        <w:t>tandardnih postupaka (iznimke/odstupanja) i prijašnja odobrenja/događaji za izvještavanje</w:t>
      </w:r>
      <w:r w:rsidRPr="007D67CD">
        <w:rPr>
          <w:rFonts w:ascii="Times New Roman" w:eastAsia="Times New Roman" w:hAnsi="Times New Roman"/>
          <w:lang w:val="hr-HR" w:eastAsia="cs-CZ"/>
        </w:rPr>
        <w:t xml:space="preserve"> koji su navedeni u Praktičnom priručniku dopušteni su sukladno internim procedurama.</w:t>
      </w:r>
    </w:p>
    <w:p w:rsidR="00467420" w:rsidRPr="007D67CD" w:rsidRDefault="00467420" w:rsidP="003D0E4B">
      <w:pPr>
        <w:shd w:val="clear" w:color="auto" w:fill="FFFFFF"/>
        <w:spacing w:after="0" w:line="240" w:lineRule="auto"/>
        <w:jc w:val="both"/>
        <w:textAlignment w:val="top"/>
        <w:rPr>
          <w:rFonts w:ascii="Times New Roman" w:eastAsia="Times New Roman" w:hAnsi="Times New Roman"/>
          <w:highlight w:val="yellow"/>
          <w:lang w:val="hr-HR" w:eastAsia="cs-CZ"/>
        </w:rPr>
      </w:pPr>
    </w:p>
    <w:p w:rsidR="00497E00" w:rsidRPr="007D67CD" w:rsidRDefault="00497E00" w:rsidP="00497E00">
      <w:pPr>
        <w:shd w:val="clear" w:color="auto" w:fill="FFFFFF"/>
        <w:spacing w:after="0" w:line="240" w:lineRule="auto"/>
        <w:jc w:val="both"/>
        <w:textAlignment w:val="top"/>
        <w:rPr>
          <w:rFonts w:ascii="Times New Roman" w:eastAsia="Times New Roman" w:hAnsi="Times New Roman"/>
          <w:b/>
          <w:lang w:val="hr-HR" w:eastAsia="cs-CZ"/>
        </w:rPr>
      </w:pPr>
      <w:r w:rsidRPr="007D67CD">
        <w:rPr>
          <w:rFonts w:ascii="Times New Roman" w:eastAsia="Times New Roman" w:hAnsi="Times New Roman"/>
          <w:b/>
          <w:lang w:val="hr-HR" w:eastAsia="cs-CZ"/>
        </w:rPr>
        <w:t>Neizravno upravljanje</w:t>
      </w:r>
    </w:p>
    <w:p w:rsidR="00497E00" w:rsidRPr="007D67CD" w:rsidRDefault="00497E00" w:rsidP="00497E00">
      <w:pPr>
        <w:shd w:val="clear" w:color="auto" w:fill="FFFFFF"/>
        <w:spacing w:after="0" w:line="240" w:lineRule="auto"/>
        <w:jc w:val="both"/>
        <w:textAlignment w:val="top"/>
        <w:rPr>
          <w:rFonts w:ascii="Times New Roman" w:eastAsia="Times New Roman" w:hAnsi="Times New Roman"/>
          <w:lang w:val="hr-HR" w:eastAsia="cs-CZ"/>
        </w:rPr>
      </w:pPr>
      <w:r w:rsidRPr="007D67CD">
        <w:rPr>
          <w:rFonts w:ascii="Times New Roman" w:eastAsia="Times New Roman" w:hAnsi="Times New Roman"/>
          <w:lang w:val="hr-HR" w:eastAsia="cs-CZ"/>
        </w:rPr>
        <w:t xml:space="preserve">Pod neizravnim upravljanjem, </w:t>
      </w:r>
      <w:r w:rsidR="002343DA" w:rsidRPr="007D67CD">
        <w:rPr>
          <w:rFonts w:ascii="Times New Roman" w:eastAsia="Times New Roman" w:hAnsi="Times New Roman"/>
          <w:lang w:val="hr-HR" w:eastAsia="cs-CZ"/>
        </w:rPr>
        <w:t>Evrop</w:t>
      </w:r>
      <w:r w:rsidRPr="007D67CD">
        <w:rPr>
          <w:rFonts w:ascii="Times New Roman" w:eastAsia="Times New Roman" w:hAnsi="Times New Roman"/>
          <w:lang w:val="hr-HR" w:eastAsia="cs-CZ"/>
        </w:rPr>
        <w:t>ska komisija povjer</w:t>
      </w:r>
      <w:r w:rsidR="00DF1732" w:rsidRPr="007D67CD">
        <w:rPr>
          <w:rFonts w:ascii="Times New Roman" w:eastAsia="Times New Roman" w:hAnsi="Times New Roman"/>
          <w:lang w:val="hr-HR" w:eastAsia="cs-CZ"/>
        </w:rPr>
        <w:t>ava zadaće provedbe proračuna</w:t>
      </w:r>
      <w:r w:rsidRPr="007D67CD">
        <w:rPr>
          <w:rFonts w:ascii="Times New Roman" w:eastAsia="Times New Roman" w:hAnsi="Times New Roman"/>
          <w:lang w:val="hr-HR" w:eastAsia="cs-CZ"/>
        </w:rPr>
        <w:t>:</w:t>
      </w:r>
    </w:p>
    <w:p w:rsidR="00497E00" w:rsidRPr="007D67CD" w:rsidRDefault="00497E00" w:rsidP="003A3233">
      <w:pPr>
        <w:numPr>
          <w:ilvl w:val="0"/>
          <w:numId w:val="22"/>
        </w:numPr>
        <w:shd w:val="clear" w:color="auto" w:fill="FFFFFF"/>
        <w:spacing w:after="0" w:line="240" w:lineRule="auto"/>
        <w:ind w:hanging="75"/>
        <w:jc w:val="both"/>
        <w:textAlignment w:val="top"/>
        <w:rPr>
          <w:rFonts w:ascii="Times New Roman" w:eastAsia="Times New Roman" w:hAnsi="Times New Roman"/>
          <w:lang w:val="hr-HR" w:eastAsia="cs-CZ"/>
        </w:rPr>
      </w:pPr>
      <w:r w:rsidRPr="007D67CD">
        <w:rPr>
          <w:rFonts w:ascii="Times New Roman" w:eastAsia="Times New Roman" w:hAnsi="Times New Roman"/>
          <w:lang w:val="hr-HR" w:eastAsia="cs-CZ"/>
        </w:rPr>
        <w:t>zemljama partnerima (ili tijelima koja ih određuju)</w:t>
      </w:r>
    </w:p>
    <w:p w:rsidR="00DF1732" w:rsidRPr="007D67CD" w:rsidRDefault="00DF1732" w:rsidP="003A3233">
      <w:pPr>
        <w:numPr>
          <w:ilvl w:val="0"/>
          <w:numId w:val="22"/>
        </w:numPr>
        <w:shd w:val="clear" w:color="auto" w:fill="FFFFFF"/>
        <w:spacing w:after="0" w:line="240" w:lineRule="auto"/>
        <w:ind w:hanging="75"/>
        <w:jc w:val="both"/>
        <w:textAlignment w:val="top"/>
        <w:rPr>
          <w:rFonts w:ascii="Times New Roman" w:eastAsia="Times New Roman" w:hAnsi="Times New Roman"/>
          <w:lang w:val="hr-HR" w:eastAsia="cs-CZ"/>
        </w:rPr>
      </w:pPr>
      <w:r w:rsidRPr="007D67CD">
        <w:rPr>
          <w:rFonts w:ascii="Times New Roman" w:eastAsia="Times New Roman" w:hAnsi="Times New Roman"/>
          <w:lang w:val="hr-HR" w:eastAsia="cs-CZ"/>
        </w:rPr>
        <w:t>međunarodnim organizacijama</w:t>
      </w:r>
    </w:p>
    <w:p w:rsidR="00DF1732" w:rsidRPr="007D67CD" w:rsidRDefault="00DF1732" w:rsidP="003A3233">
      <w:pPr>
        <w:numPr>
          <w:ilvl w:val="0"/>
          <w:numId w:val="22"/>
        </w:numPr>
        <w:shd w:val="clear" w:color="auto" w:fill="FFFFFF"/>
        <w:spacing w:after="0" w:line="240" w:lineRule="auto"/>
        <w:ind w:hanging="75"/>
        <w:jc w:val="both"/>
        <w:textAlignment w:val="top"/>
        <w:rPr>
          <w:rFonts w:ascii="Times New Roman" w:eastAsia="Times New Roman" w:hAnsi="Times New Roman"/>
          <w:lang w:val="hr-HR" w:eastAsia="cs-CZ"/>
        </w:rPr>
      </w:pPr>
      <w:r w:rsidRPr="007D67CD">
        <w:rPr>
          <w:rFonts w:ascii="Times New Roman" w:eastAsia="Times New Roman" w:hAnsi="Times New Roman"/>
          <w:lang w:val="hr-HR" w:eastAsia="cs-CZ"/>
        </w:rPr>
        <w:t>razvojnim agencijama</w:t>
      </w:r>
      <w:r w:rsidR="00497E00" w:rsidRPr="007D67CD">
        <w:rPr>
          <w:rFonts w:ascii="Times New Roman" w:eastAsia="Times New Roman" w:hAnsi="Times New Roman"/>
          <w:lang w:val="hr-HR" w:eastAsia="cs-CZ"/>
        </w:rPr>
        <w:t xml:space="preserve"> država članica EU</w:t>
      </w:r>
    </w:p>
    <w:p w:rsidR="00497E00" w:rsidRPr="007D67CD" w:rsidRDefault="00DF1732" w:rsidP="003A3233">
      <w:pPr>
        <w:numPr>
          <w:ilvl w:val="0"/>
          <w:numId w:val="22"/>
        </w:numPr>
        <w:shd w:val="clear" w:color="auto" w:fill="FFFFFF"/>
        <w:spacing w:after="0" w:line="240" w:lineRule="auto"/>
        <w:ind w:hanging="75"/>
        <w:jc w:val="both"/>
        <w:textAlignment w:val="top"/>
        <w:rPr>
          <w:rFonts w:ascii="Times New Roman" w:eastAsia="Times New Roman" w:hAnsi="Times New Roman"/>
          <w:lang w:val="hr-HR" w:eastAsia="cs-CZ"/>
        </w:rPr>
      </w:pPr>
      <w:r w:rsidRPr="007D67CD">
        <w:rPr>
          <w:rFonts w:ascii="Times New Roman" w:eastAsia="Times New Roman" w:hAnsi="Times New Roman"/>
          <w:lang w:val="hr-HR" w:eastAsia="cs-CZ"/>
        </w:rPr>
        <w:t>drugim tijelima</w:t>
      </w:r>
    </w:p>
    <w:p w:rsidR="00497E00" w:rsidRPr="007D67CD" w:rsidRDefault="00497E00" w:rsidP="00497E00">
      <w:pPr>
        <w:shd w:val="clear" w:color="auto" w:fill="FFFFFF"/>
        <w:spacing w:after="0" w:line="240" w:lineRule="auto"/>
        <w:jc w:val="both"/>
        <w:textAlignment w:val="top"/>
        <w:rPr>
          <w:rFonts w:ascii="Times New Roman" w:eastAsia="Times New Roman" w:hAnsi="Times New Roman"/>
          <w:lang w:val="hr-HR" w:eastAsia="cs-CZ"/>
        </w:rPr>
      </w:pPr>
    </w:p>
    <w:p w:rsidR="003D0E4B" w:rsidRPr="007D67CD" w:rsidRDefault="00497E00" w:rsidP="00497E00">
      <w:pPr>
        <w:shd w:val="clear" w:color="auto" w:fill="FFFFFF"/>
        <w:spacing w:after="0" w:line="240" w:lineRule="auto"/>
        <w:jc w:val="both"/>
        <w:textAlignment w:val="top"/>
        <w:rPr>
          <w:rFonts w:ascii="Times New Roman" w:eastAsia="Times New Roman" w:hAnsi="Times New Roman"/>
          <w:highlight w:val="yellow"/>
          <w:lang w:val="hr-HR" w:eastAsia="cs-CZ"/>
        </w:rPr>
      </w:pPr>
      <w:r w:rsidRPr="007D67CD">
        <w:rPr>
          <w:rFonts w:ascii="Times New Roman" w:eastAsia="Times New Roman" w:hAnsi="Times New Roman"/>
          <w:lang w:val="hr-HR" w:eastAsia="cs-CZ"/>
        </w:rPr>
        <w:t>Dvije su modalitete moguće pod neizravnim upravljanjem s partnerskim zemljama.</w:t>
      </w:r>
    </w:p>
    <w:p w:rsidR="009E359A" w:rsidRPr="007D67CD" w:rsidRDefault="009E359A" w:rsidP="003D0E4B">
      <w:pPr>
        <w:shd w:val="clear" w:color="auto" w:fill="FFFFFF"/>
        <w:spacing w:after="0" w:line="240" w:lineRule="auto"/>
        <w:jc w:val="both"/>
        <w:textAlignment w:val="top"/>
        <w:rPr>
          <w:rFonts w:ascii="Times New Roman" w:eastAsia="Times New Roman" w:hAnsi="Times New Roman"/>
          <w:lang w:val="hr-HR" w:eastAsia="cs-CZ"/>
        </w:rPr>
      </w:pPr>
    </w:p>
    <w:p w:rsidR="009E359A" w:rsidRPr="007D67CD" w:rsidRDefault="009E359A" w:rsidP="009E359A">
      <w:pPr>
        <w:shd w:val="clear" w:color="auto" w:fill="FFFFFF"/>
        <w:spacing w:after="0" w:line="240" w:lineRule="auto"/>
        <w:jc w:val="both"/>
        <w:textAlignment w:val="top"/>
        <w:rPr>
          <w:rFonts w:ascii="Times New Roman" w:eastAsia="Times New Roman" w:hAnsi="Times New Roman"/>
          <w:b/>
          <w:lang w:val="hr-HR" w:eastAsia="cs-CZ"/>
        </w:rPr>
      </w:pPr>
      <w:r w:rsidRPr="007D67CD">
        <w:rPr>
          <w:rFonts w:ascii="Times New Roman" w:eastAsia="Times New Roman" w:hAnsi="Times New Roman"/>
          <w:b/>
          <w:lang w:val="hr-HR" w:eastAsia="cs-CZ"/>
        </w:rPr>
        <w:t>Neizravno upravljanje sa prethodnim kontrolama</w:t>
      </w:r>
    </w:p>
    <w:p w:rsidR="003D0E4B" w:rsidRPr="007D67CD" w:rsidRDefault="009E359A" w:rsidP="009E359A">
      <w:pPr>
        <w:shd w:val="clear" w:color="auto" w:fill="FFFFFF"/>
        <w:spacing w:after="0" w:line="240" w:lineRule="auto"/>
        <w:jc w:val="both"/>
        <w:textAlignment w:val="top"/>
        <w:rPr>
          <w:rFonts w:ascii="Times New Roman" w:eastAsia="Times New Roman" w:hAnsi="Times New Roman"/>
          <w:lang w:val="hr-HR" w:eastAsia="cs-CZ"/>
        </w:rPr>
      </w:pPr>
      <w:r w:rsidRPr="007D67CD">
        <w:rPr>
          <w:rFonts w:ascii="Times New Roman" w:eastAsia="Times New Roman" w:hAnsi="Times New Roman"/>
          <w:lang w:val="hr-HR" w:eastAsia="cs-CZ"/>
        </w:rPr>
        <w:t xml:space="preserve">Odluke o nabavci i dodjeli </w:t>
      </w:r>
      <w:r w:rsidR="00C5532C" w:rsidRPr="007D67CD">
        <w:rPr>
          <w:rFonts w:ascii="Times New Roman" w:eastAsia="Times New Roman" w:hAnsi="Times New Roman"/>
          <w:lang w:val="hr-HR" w:eastAsia="cs-CZ"/>
        </w:rPr>
        <w:t>ugovora donosi zemlja partner</w:t>
      </w:r>
      <w:r w:rsidRPr="007D67CD">
        <w:rPr>
          <w:rFonts w:ascii="Times New Roman" w:eastAsia="Times New Roman" w:hAnsi="Times New Roman"/>
          <w:lang w:val="hr-HR" w:eastAsia="cs-CZ"/>
        </w:rPr>
        <w:t xml:space="preserve"> koja djeluje kao Ugovaratelj, nakon prethodnog odobrenja </w:t>
      </w:r>
      <w:r w:rsidR="002343DA" w:rsidRPr="007D67CD">
        <w:rPr>
          <w:rFonts w:ascii="Times New Roman" w:eastAsia="Times New Roman" w:hAnsi="Times New Roman"/>
          <w:lang w:val="hr-HR" w:eastAsia="cs-CZ"/>
        </w:rPr>
        <w:t>Evrop</w:t>
      </w:r>
      <w:r w:rsidRPr="007D67CD">
        <w:rPr>
          <w:rFonts w:ascii="Times New Roman" w:eastAsia="Times New Roman" w:hAnsi="Times New Roman"/>
          <w:lang w:val="hr-HR" w:eastAsia="cs-CZ"/>
        </w:rPr>
        <w:t>ske komisije. Ovo prethodno odobrenje može obuhvatiti u nekim slučajevima i samo za određene obveze, odstupanje od standardnih postupaka (izni</w:t>
      </w:r>
      <w:r w:rsidR="00C5532C" w:rsidRPr="007D67CD">
        <w:rPr>
          <w:rFonts w:ascii="Times New Roman" w:eastAsia="Times New Roman" w:hAnsi="Times New Roman"/>
          <w:lang w:val="hr-HR" w:eastAsia="cs-CZ"/>
        </w:rPr>
        <w:t>mka / odstupanje) ili prethodno odobrenje/događaj</w:t>
      </w:r>
      <w:r w:rsidRPr="007D67CD">
        <w:rPr>
          <w:rFonts w:ascii="Times New Roman" w:eastAsia="Times New Roman" w:hAnsi="Times New Roman"/>
          <w:lang w:val="hr-HR" w:eastAsia="cs-CZ"/>
        </w:rPr>
        <w:t xml:space="preserve"> koji treba pr</w:t>
      </w:r>
      <w:r w:rsidR="00C5532C" w:rsidRPr="007D67CD">
        <w:rPr>
          <w:rFonts w:ascii="Times New Roman" w:eastAsia="Times New Roman" w:hAnsi="Times New Roman"/>
          <w:lang w:val="hr-HR" w:eastAsia="cs-CZ"/>
        </w:rPr>
        <w:t>ijaviti. Odstupanja, prethodna o</w:t>
      </w:r>
      <w:r w:rsidRPr="007D67CD">
        <w:rPr>
          <w:rFonts w:ascii="Times New Roman" w:eastAsia="Times New Roman" w:hAnsi="Times New Roman"/>
          <w:lang w:val="hr-HR" w:eastAsia="cs-CZ"/>
        </w:rPr>
        <w:t>dobrenja i događa</w:t>
      </w:r>
      <w:r w:rsidR="00C5532C" w:rsidRPr="007D67CD">
        <w:rPr>
          <w:rFonts w:ascii="Times New Roman" w:eastAsia="Times New Roman" w:hAnsi="Times New Roman"/>
          <w:lang w:val="hr-HR" w:eastAsia="cs-CZ"/>
        </w:rPr>
        <w:t>ji koje treba prijaviti obrađuje</w:t>
      </w:r>
      <w:r w:rsidRPr="007D67CD">
        <w:rPr>
          <w:rFonts w:ascii="Times New Roman" w:eastAsia="Times New Roman" w:hAnsi="Times New Roman"/>
          <w:lang w:val="hr-HR" w:eastAsia="cs-CZ"/>
        </w:rPr>
        <w:t xml:space="preserve"> interno </w:t>
      </w:r>
      <w:r w:rsidR="002343DA" w:rsidRPr="007D67CD">
        <w:rPr>
          <w:rFonts w:ascii="Times New Roman" w:eastAsia="Times New Roman" w:hAnsi="Times New Roman"/>
          <w:lang w:val="hr-HR" w:eastAsia="cs-CZ"/>
        </w:rPr>
        <w:t>Evrop</w:t>
      </w:r>
      <w:r w:rsidRPr="007D67CD">
        <w:rPr>
          <w:rFonts w:ascii="Times New Roman" w:eastAsia="Times New Roman" w:hAnsi="Times New Roman"/>
          <w:lang w:val="hr-HR" w:eastAsia="cs-CZ"/>
        </w:rPr>
        <w:t>ska komisija.</w:t>
      </w:r>
    </w:p>
    <w:p w:rsidR="00D96C54" w:rsidRPr="007D67CD" w:rsidRDefault="00D96C54" w:rsidP="003D0E4B">
      <w:pPr>
        <w:shd w:val="clear" w:color="auto" w:fill="FFFFFF"/>
        <w:spacing w:after="0" w:line="167" w:lineRule="atLeast"/>
        <w:jc w:val="both"/>
        <w:textAlignment w:val="top"/>
        <w:rPr>
          <w:rFonts w:ascii="Times New Roman" w:eastAsia="Times New Roman" w:hAnsi="Times New Roman"/>
          <w:lang w:val="hr-HR" w:eastAsia="cs-CZ"/>
        </w:rPr>
      </w:pPr>
    </w:p>
    <w:p w:rsidR="00D96C54" w:rsidRPr="007D67CD" w:rsidRDefault="00D96C54" w:rsidP="00D96C54">
      <w:pPr>
        <w:shd w:val="clear" w:color="auto" w:fill="FFFFFF"/>
        <w:spacing w:after="0" w:line="167" w:lineRule="atLeast"/>
        <w:jc w:val="both"/>
        <w:textAlignment w:val="top"/>
        <w:rPr>
          <w:rFonts w:ascii="Times New Roman" w:eastAsia="Times New Roman" w:hAnsi="Times New Roman"/>
          <w:b/>
          <w:lang w:val="hr-HR" w:eastAsia="cs-CZ"/>
        </w:rPr>
      </w:pPr>
      <w:r w:rsidRPr="007D67CD">
        <w:rPr>
          <w:rFonts w:ascii="Times New Roman" w:eastAsia="Times New Roman" w:hAnsi="Times New Roman"/>
          <w:b/>
          <w:lang w:val="hr-HR" w:eastAsia="cs-CZ"/>
        </w:rPr>
        <w:t>Neizravno upravljanje s naknadnim kontrolama</w:t>
      </w:r>
    </w:p>
    <w:p w:rsidR="00D96C54" w:rsidRPr="007D67CD" w:rsidRDefault="00D96C54" w:rsidP="00D96C54">
      <w:pPr>
        <w:shd w:val="clear" w:color="auto" w:fill="FFFFFF"/>
        <w:spacing w:after="0" w:line="167" w:lineRule="atLeast"/>
        <w:jc w:val="both"/>
        <w:textAlignment w:val="top"/>
        <w:rPr>
          <w:rFonts w:ascii="Times New Roman" w:eastAsia="Times New Roman" w:hAnsi="Times New Roman"/>
          <w:lang w:val="hr-HR" w:eastAsia="cs-CZ"/>
        </w:rPr>
      </w:pPr>
      <w:r w:rsidRPr="007D67CD">
        <w:rPr>
          <w:rFonts w:ascii="Times New Roman" w:eastAsia="Times New Roman" w:hAnsi="Times New Roman"/>
          <w:lang w:val="hr-HR" w:eastAsia="cs-CZ"/>
        </w:rPr>
        <w:t xml:space="preserve">Odluke predviđene sporazumom o finansiranju donosi zemlja partner koja djeluje kao Ugovaratelj bez prethodne ovlasti </w:t>
      </w:r>
      <w:r w:rsidR="00394F59" w:rsidRPr="007D67CD">
        <w:rPr>
          <w:rFonts w:ascii="Times New Roman" w:eastAsia="Times New Roman" w:hAnsi="Times New Roman"/>
          <w:lang w:val="hr-HR" w:eastAsia="cs-CZ"/>
        </w:rPr>
        <w:t>od strane</w:t>
      </w:r>
      <w:r w:rsidR="002343DA" w:rsidRPr="007D67CD">
        <w:rPr>
          <w:rFonts w:ascii="Times New Roman" w:eastAsia="Times New Roman" w:hAnsi="Times New Roman"/>
          <w:lang w:val="hr-HR" w:eastAsia="cs-CZ"/>
        </w:rPr>
        <w:t xml:space="preserve"> Evrop</w:t>
      </w:r>
      <w:r w:rsidRPr="007D67CD">
        <w:rPr>
          <w:rFonts w:ascii="Times New Roman" w:eastAsia="Times New Roman" w:hAnsi="Times New Roman"/>
          <w:lang w:val="hr-HR" w:eastAsia="cs-CZ"/>
        </w:rPr>
        <w:t xml:space="preserve">ske komisije. Međutim, odstupanja od standardnih postupaka utvrđenih u PRAG-u zahtijevaju odobrenje od strane </w:t>
      </w:r>
      <w:r w:rsidR="002343DA" w:rsidRPr="007D67CD">
        <w:rPr>
          <w:rFonts w:ascii="Times New Roman" w:eastAsia="Times New Roman" w:hAnsi="Times New Roman"/>
          <w:lang w:val="hr-HR" w:eastAsia="cs-CZ"/>
        </w:rPr>
        <w:t>Evrop</w:t>
      </w:r>
      <w:r w:rsidRPr="007D67CD">
        <w:rPr>
          <w:rFonts w:ascii="Times New Roman" w:eastAsia="Times New Roman" w:hAnsi="Times New Roman"/>
          <w:lang w:val="hr-HR" w:eastAsia="cs-CZ"/>
        </w:rPr>
        <w:t>ske komisije.</w:t>
      </w:r>
    </w:p>
    <w:p w:rsidR="00D96C54" w:rsidRPr="007D67CD" w:rsidRDefault="00D96C54" w:rsidP="00D96C54">
      <w:pPr>
        <w:shd w:val="clear" w:color="auto" w:fill="FFFFFF"/>
        <w:spacing w:after="0" w:line="167" w:lineRule="atLeast"/>
        <w:jc w:val="both"/>
        <w:textAlignment w:val="top"/>
        <w:rPr>
          <w:rFonts w:ascii="Times New Roman" w:eastAsia="Times New Roman" w:hAnsi="Times New Roman"/>
          <w:lang w:val="hr-HR" w:eastAsia="cs-CZ"/>
        </w:rPr>
      </w:pPr>
    </w:p>
    <w:p w:rsidR="00D96C54" w:rsidRPr="007D67CD" w:rsidRDefault="00D96C54" w:rsidP="00D96C54">
      <w:pPr>
        <w:shd w:val="clear" w:color="auto" w:fill="FFFFFF"/>
        <w:spacing w:after="0" w:line="167" w:lineRule="atLeast"/>
        <w:jc w:val="both"/>
        <w:textAlignment w:val="top"/>
        <w:rPr>
          <w:rFonts w:ascii="Times New Roman" w:eastAsia="Times New Roman" w:hAnsi="Times New Roman"/>
          <w:b/>
          <w:lang w:val="hr-HR" w:eastAsia="cs-CZ"/>
        </w:rPr>
      </w:pPr>
      <w:r w:rsidRPr="007D67CD">
        <w:rPr>
          <w:rFonts w:ascii="Times New Roman" w:eastAsia="Times New Roman" w:hAnsi="Times New Roman"/>
          <w:b/>
          <w:lang w:val="hr-HR" w:eastAsia="cs-CZ"/>
        </w:rPr>
        <w:t>Zajedničko upravljanje</w:t>
      </w:r>
    </w:p>
    <w:p w:rsidR="00D96C54" w:rsidRPr="007D67CD" w:rsidRDefault="00D96C54" w:rsidP="00D96C54">
      <w:pPr>
        <w:shd w:val="clear" w:color="auto" w:fill="FFFFFF"/>
        <w:spacing w:after="0" w:line="167" w:lineRule="atLeast"/>
        <w:jc w:val="both"/>
        <w:textAlignment w:val="top"/>
        <w:rPr>
          <w:rFonts w:ascii="Times New Roman" w:eastAsia="Times New Roman" w:hAnsi="Times New Roman"/>
          <w:lang w:val="hr-HR" w:eastAsia="cs-CZ"/>
        </w:rPr>
      </w:pPr>
      <w:r w:rsidRPr="007D67CD">
        <w:rPr>
          <w:rFonts w:ascii="Times New Roman" w:eastAsia="Times New Roman" w:hAnsi="Times New Roman"/>
          <w:lang w:val="hr-HR" w:eastAsia="cs-CZ"/>
        </w:rPr>
        <w:t>Ovaj se način rijetko koristi u provedbi vanjskih aktivnosti, ali postoji nekoliko slučajeva kao što su zajednički operati</w:t>
      </w:r>
      <w:r w:rsidR="00394F59" w:rsidRPr="007D67CD">
        <w:rPr>
          <w:rFonts w:ascii="Times New Roman" w:eastAsia="Times New Roman" w:hAnsi="Times New Roman"/>
          <w:lang w:val="hr-HR" w:eastAsia="cs-CZ"/>
        </w:rPr>
        <w:t>vni programi za prekograničnu sa</w:t>
      </w:r>
      <w:r w:rsidRPr="007D67CD">
        <w:rPr>
          <w:rFonts w:ascii="Times New Roman" w:eastAsia="Times New Roman" w:hAnsi="Times New Roman"/>
          <w:lang w:val="hr-HR" w:eastAsia="cs-CZ"/>
        </w:rPr>
        <w:t>radnju koje provodi zajedničko</w:t>
      </w:r>
      <w:r w:rsidR="00394F59" w:rsidRPr="007D67CD">
        <w:rPr>
          <w:rFonts w:ascii="Times New Roman" w:eastAsia="Times New Roman" w:hAnsi="Times New Roman"/>
          <w:lang w:val="hr-HR" w:eastAsia="cs-CZ"/>
        </w:rPr>
        <w:t xml:space="preserve"> upravljačko tijelo (primjerice</w:t>
      </w:r>
      <w:r w:rsidRPr="007D67CD">
        <w:rPr>
          <w:rFonts w:ascii="Times New Roman" w:eastAsia="Times New Roman" w:hAnsi="Times New Roman"/>
          <w:lang w:val="hr-HR" w:eastAsia="cs-CZ"/>
        </w:rPr>
        <w:t xml:space="preserve"> u okviru </w:t>
      </w:r>
      <w:r w:rsidR="00394F59" w:rsidRPr="007D67CD">
        <w:rPr>
          <w:rFonts w:ascii="Times New Roman" w:eastAsia="Times New Roman" w:hAnsi="Times New Roman"/>
          <w:lang w:val="hr-HR" w:eastAsia="cs-CZ"/>
        </w:rPr>
        <w:t>Instrument</w:t>
      </w:r>
      <w:r w:rsidR="00675F2F" w:rsidRPr="007D67CD">
        <w:rPr>
          <w:rFonts w:ascii="Times New Roman" w:eastAsia="Times New Roman" w:hAnsi="Times New Roman"/>
          <w:lang w:val="hr-HR" w:eastAsia="cs-CZ"/>
        </w:rPr>
        <w:t>a</w:t>
      </w:r>
      <w:r w:rsidR="00394F59" w:rsidRPr="007D67CD">
        <w:rPr>
          <w:rFonts w:ascii="Times New Roman" w:eastAsia="Times New Roman" w:hAnsi="Times New Roman"/>
          <w:lang w:val="hr-HR" w:eastAsia="cs-CZ"/>
        </w:rPr>
        <w:t xml:space="preserve"> </w:t>
      </w:r>
      <w:r w:rsidR="002343DA" w:rsidRPr="007D67CD">
        <w:rPr>
          <w:rFonts w:ascii="Times New Roman" w:eastAsia="Times New Roman" w:hAnsi="Times New Roman"/>
          <w:lang w:val="hr-HR" w:eastAsia="cs-CZ"/>
        </w:rPr>
        <w:t>evrop</w:t>
      </w:r>
      <w:r w:rsidR="00394F59" w:rsidRPr="007D67CD">
        <w:rPr>
          <w:rFonts w:ascii="Times New Roman" w:eastAsia="Times New Roman" w:hAnsi="Times New Roman"/>
          <w:lang w:val="hr-HR" w:eastAsia="cs-CZ"/>
        </w:rPr>
        <w:t>skog susjedstva</w:t>
      </w:r>
      <w:r w:rsidR="0000669B" w:rsidRPr="007D67CD">
        <w:rPr>
          <w:rFonts w:ascii="Times New Roman" w:eastAsia="Times New Roman" w:hAnsi="Times New Roman"/>
          <w:lang w:val="hr-HR" w:eastAsia="cs-CZ"/>
        </w:rPr>
        <w:t xml:space="preserve"> (ENI) ili Predpristupnog programa p</w:t>
      </w:r>
      <w:r w:rsidRPr="007D67CD">
        <w:rPr>
          <w:rFonts w:ascii="Times New Roman" w:eastAsia="Times New Roman" w:hAnsi="Times New Roman"/>
          <w:lang w:val="hr-HR" w:eastAsia="cs-CZ"/>
        </w:rPr>
        <w:t>omoć</w:t>
      </w:r>
      <w:r w:rsidR="0000669B" w:rsidRPr="007D67CD">
        <w:rPr>
          <w:rFonts w:ascii="Times New Roman" w:eastAsia="Times New Roman" w:hAnsi="Times New Roman"/>
          <w:lang w:val="hr-HR" w:eastAsia="cs-CZ"/>
        </w:rPr>
        <w:t>i</w:t>
      </w:r>
      <w:r w:rsidRPr="007D67CD">
        <w:rPr>
          <w:rFonts w:ascii="Times New Roman" w:eastAsia="Times New Roman" w:hAnsi="Times New Roman"/>
          <w:lang w:val="hr-HR" w:eastAsia="cs-CZ"/>
        </w:rPr>
        <w:t>, IPA II).</w:t>
      </w:r>
    </w:p>
    <w:p w:rsidR="00D96C54" w:rsidRPr="007D67CD" w:rsidRDefault="00D96C54" w:rsidP="00D96C54">
      <w:pPr>
        <w:shd w:val="clear" w:color="auto" w:fill="FFFFFF"/>
        <w:spacing w:after="0" w:line="167" w:lineRule="atLeast"/>
        <w:jc w:val="both"/>
        <w:textAlignment w:val="top"/>
        <w:rPr>
          <w:rFonts w:ascii="Times New Roman" w:eastAsia="Times New Roman" w:hAnsi="Times New Roman"/>
          <w:lang w:val="hr-HR" w:eastAsia="cs-CZ"/>
        </w:rPr>
      </w:pPr>
      <w:r w:rsidRPr="007D67CD">
        <w:rPr>
          <w:rFonts w:ascii="Times New Roman" w:eastAsia="Times New Roman" w:hAnsi="Times New Roman"/>
          <w:lang w:val="hr-HR" w:eastAsia="cs-CZ"/>
        </w:rPr>
        <w:t xml:space="preserve">Izbor načina upravljanja </w:t>
      </w:r>
      <w:r w:rsidR="0000669B" w:rsidRPr="007D67CD">
        <w:rPr>
          <w:rFonts w:ascii="Times New Roman" w:eastAsia="Times New Roman" w:hAnsi="Times New Roman"/>
          <w:lang w:val="hr-HR" w:eastAsia="cs-CZ"/>
        </w:rPr>
        <w:t>je bitan element odluke o finans</w:t>
      </w:r>
      <w:r w:rsidRPr="007D67CD">
        <w:rPr>
          <w:rFonts w:ascii="Times New Roman" w:eastAsia="Times New Roman" w:hAnsi="Times New Roman"/>
          <w:lang w:val="hr-HR" w:eastAsia="cs-CZ"/>
        </w:rPr>
        <w:t>iranju i odražava se u odgovarajućim dokumentima (npr. "Akcijski dokumen</w:t>
      </w:r>
      <w:r w:rsidR="0000669B" w:rsidRPr="007D67CD">
        <w:rPr>
          <w:rFonts w:ascii="Times New Roman" w:eastAsia="Times New Roman" w:hAnsi="Times New Roman"/>
          <w:lang w:val="hr-HR" w:eastAsia="cs-CZ"/>
        </w:rPr>
        <w:t>t" za relevantnu odluku o finans</w:t>
      </w:r>
      <w:r w:rsidRPr="007D67CD">
        <w:rPr>
          <w:rFonts w:ascii="Times New Roman" w:eastAsia="Times New Roman" w:hAnsi="Times New Roman"/>
          <w:lang w:val="hr-HR" w:eastAsia="cs-CZ"/>
        </w:rPr>
        <w:t>iranju i (godišnji) akcijski program).</w:t>
      </w:r>
    </w:p>
    <w:p w:rsidR="00245E3E" w:rsidRPr="007D67CD" w:rsidRDefault="00245E3E" w:rsidP="003D0E4B">
      <w:pPr>
        <w:autoSpaceDE w:val="0"/>
        <w:autoSpaceDN w:val="0"/>
        <w:adjustRightInd w:val="0"/>
        <w:spacing w:after="0" w:line="240" w:lineRule="auto"/>
        <w:jc w:val="both"/>
        <w:rPr>
          <w:rFonts w:ascii="Times New Roman" w:hAnsi="Times New Roman"/>
          <w:lang w:val="hr-HR" w:eastAsia="cs-CZ"/>
        </w:rPr>
      </w:pPr>
    </w:p>
    <w:p w:rsidR="00245E3E" w:rsidRPr="007D67CD" w:rsidRDefault="00245E3E" w:rsidP="00245E3E">
      <w:pPr>
        <w:autoSpaceDE w:val="0"/>
        <w:autoSpaceDN w:val="0"/>
        <w:adjustRightInd w:val="0"/>
        <w:spacing w:after="0" w:line="240" w:lineRule="auto"/>
        <w:jc w:val="both"/>
        <w:rPr>
          <w:rFonts w:ascii="Times New Roman" w:hAnsi="Times New Roman"/>
          <w:b/>
          <w:lang w:val="hr-HR" w:eastAsia="cs-CZ"/>
        </w:rPr>
      </w:pPr>
      <w:r w:rsidRPr="007D67CD">
        <w:rPr>
          <w:rFonts w:ascii="Times New Roman" w:hAnsi="Times New Roman"/>
          <w:b/>
          <w:lang w:val="hr-HR" w:eastAsia="cs-CZ"/>
        </w:rPr>
        <w:t>Praktični vodič (PRAG) i kako ga koristiti</w:t>
      </w:r>
    </w:p>
    <w:p w:rsidR="00245E3E" w:rsidRPr="007D67CD" w:rsidRDefault="00245E3E" w:rsidP="00245E3E">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 xml:space="preserve">Nabavka i bespovratna sredstva dodjeljuju se prema strogim pravilima. Postupci koje je uspostavila </w:t>
      </w:r>
      <w:r w:rsidR="002343DA" w:rsidRPr="007D67CD">
        <w:rPr>
          <w:rFonts w:ascii="Times New Roman" w:hAnsi="Times New Roman"/>
          <w:lang w:val="hr-HR" w:eastAsia="cs-CZ"/>
        </w:rPr>
        <w:t>Evrop</w:t>
      </w:r>
      <w:r w:rsidRPr="007D67CD">
        <w:rPr>
          <w:rFonts w:ascii="Times New Roman" w:hAnsi="Times New Roman"/>
          <w:lang w:val="hr-HR" w:eastAsia="cs-CZ"/>
        </w:rPr>
        <w:t>ska komisija za nabav</w:t>
      </w:r>
      <w:r w:rsidR="004E4DD3" w:rsidRPr="007D67CD">
        <w:rPr>
          <w:rFonts w:ascii="Times New Roman" w:hAnsi="Times New Roman"/>
          <w:lang w:val="hr-HR" w:eastAsia="cs-CZ"/>
        </w:rPr>
        <w:t>k</w:t>
      </w:r>
      <w:r w:rsidRPr="007D67CD">
        <w:rPr>
          <w:rFonts w:ascii="Times New Roman" w:hAnsi="Times New Roman"/>
          <w:lang w:val="hr-HR" w:eastAsia="cs-CZ"/>
        </w:rPr>
        <w:t xml:space="preserve">u i dodjelu bespovratnih sredstava u okviru relevantnih programa pomoći EU vanjske pomoći konsolidiraju se u Praktičnom </w:t>
      </w:r>
      <w:r w:rsidR="007F308E" w:rsidRPr="007D67CD">
        <w:rPr>
          <w:rFonts w:ascii="Times New Roman" w:hAnsi="Times New Roman"/>
          <w:lang w:val="hr-HR" w:eastAsia="cs-CZ"/>
        </w:rPr>
        <w:t>vodiču</w:t>
      </w:r>
      <w:r w:rsidRPr="007D67CD">
        <w:rPr>
          <w:rFonts w:ascii="Times New Roman" w:hAnsi="Times New Roman"/>
          <w:lang w:val="hr-HR" w:eastAsia="cs-CZ"/>
        </w:rPr>
        <w:t xml:space="preserve"> (PRAG), verziji 2016.0. PRAG objašnjava postupke ugovaranja koji se primjenjuju na </w:t>
      </w:r>
      <w:r w:rsidR="007F308E" w:rsidRPr="007D67CD">
        <w:rPr>
          <w:rFonts w:ascii="Times New Roman" w:hAnsi="Times New Roman"/>
          <w:lang w:val="hr-HR" w:eastAsia="cs-CZ"/>
        </w:rPr>
        <w:t>sve EU vanjske aktivnosti finans</w:t>
      </w:r>
      <w:r w:rsidRPr="007D67CD">
        <w:rPr>
          <w:rFonts w:ascii="Times New Roman" w:hAnsi="Times New Roman"/>
          <w:lang w:val="hr-HR" w:eastAsia="cs-CZ"/>
        </w:rPr>
        <w:t xml:space="preserve">irane iz općeg proračuna EU (proračun EU) </w:t>
      </w:r>
      <w:r w:rsidR="007F308E" w:rsidRPr="007D67CD">
        <w:rPr>
          <w:rFonts w:ascii="Times New Roman" w:hAnsi="Times New Roman"/>
          <w:lang w:val="hr-HR" w:eastAsia="cs-CZ"/>
        </w:rPr>
        <w:t xml:space="preserve">i </w:t>
      </w:r>
      <w:r w:rsidR="002343DA" w:rsidRPr="007D67CD">
        <w:rPr>
          <w:rFonts w:ascii="Times New Roman" w:hAnsi="Times New Roman"/>
          <w:lang w:val="hr-HR" w:eastAsia="cs-CZ"/>
        </w:rPr>
        <w:t>Evrop</w:t>
      </w:r>
      <w:r w:rsidR="007F308E" w:rsidRPr="007D67CD">
        <w:rPr>
          <w:rFonts w:ascii="Times New Roman" w:hAnsi="Times New Roman"/>
          <w:lang w:val="hr-HR" w:eastAsia="cs-CZ"/>
        </w:rPr>
        <w:t>skog razvojnog fonda (ERF</w:t>
      </w:r>
      <w:r w:rsidRPr="007D67CD">
        <w:rPr>
          <w:rFonts w:ascii="Times New Roman" w:hAnsi="Times New Roman"/>
          <w:lang w:val="hr-HR" w:eastAsia="cs-CZ"/>
        </w:rPr>
        <w:t>). Praktični vodič pruža korisnicima sveobuhvatne informacije potrebne za provođenje postupaka nabav</w:t>
      </w:r>
      <w:r w:rsidR="00A66FC8" w:rsidRPr="007D67CD">
        <w:rPr>
          <w:rFonts w:ascii="Times New Roman" w:hAnsi="Times New Roman"/>
          <w:lang w:val="hr-HR" w:eastAsia="cs-CZ"/>
        </w:rPr>
        <w:t>k</w:t>
      </w:r>
      <w:r w:rsidRPr="007D67CD">
        <w:rPr>
          <w:rFonts w:ascii="Times New Roman" w:hAnsi="Times New Roman"/>
          <w:lang w:val="hr-HR" w:eastAsia="cs-CZ"/>
        </w:rPr>
        <w:t>e ili dodjele bespovratnih sredstava</w:t>
      </w:r>
      <w:r w:rsidR="00A66FC8" w:rsidRPr="007D67CD">
        <w:rPr>
          <w:rFonts w:ascii="Times New Roman" w:hAnsi="Times New Roman"/>
          <w:lang w:val="hr-HR" w:eastAsia="cs-CZ"/>
        </w:rPr>
        <w:t>,</w:t>
      </w:r>
      <w:r w:rsidRPr="007D67CD">
        <w:rPr>
          <w:rFonts w:ascii="Times New Roman" w:hAnsi="Times New Roman"/>
          <w:lang w:val="hr-HR" w:eastAsia="cs-CZ"/>
        </w:rPr>
        <w:t xml:space="preserve"> od prvih koraka do dodjele, potpisivanja i provedbe ugovora. Prilozi obuhv</w:t>
      </w:r>
      <w:r w:rsidR="00A66FC8" w:rsidRPr="007D67CD">
        <w:rPr>
          <w:rFonts w:ascii="Times New Roman" w:hAnsi="Times New Roman"/>
          <w:lang w:val="hr-HR" w:eastAsia="cs-CZ"/>
        </w:rPr>
        <w:t>aćaju i fazu dodjele i izvršenja</w:t>
      </w:r>
      <w:r w:rsidRPr="007D67CD">
        <w:rPr>
          <w:rFonts w:ascii="Times New Roman" w:hAnsi="Times New Roman"/>
          <w:lang w:val="hr-HR" w:eastAsia="cs-CZ"/>
        </w:rPr>
        <w:t xml:space="preserve"> ugovora.</w:t>
      </w:r>
    </w:p>
    <w:p w:rsidR="00245E3E" w:rsidRPr="007D67CD" w:rsidRDefault="00245E3E" w:rsidP="00245E3E">
      <w:pPr>
        <w:autoSpaceDE w:val="0"/>
        <w:autoSpaceDN w:val="0"/>
        <w:adjustRightInd w:val="0"/>
        <w:spacing w:after="0" w:line="240" w:lineRule="auto"/>
        <w:jc w:val="both"/>
        <w:rPr>
          <w:rFonts w:ascii="Times New Roman" w:hAnsi="Times New Roman"/>
          <w:lang w:val="hr-HR" w:eastAsia="cs-CZ"/>
        </w:rPr>
      </w:pPr>
      <w:r w:rsidRPr="007D67CD">
        <w:rPr>
          <w:rFonts w:ascii="Times New Roman" w:hAnsi="Times New Roman"/>
          <w:lang w:val="hr-HR" w:eastAsia="cs-CZ"/>
        </w:rPr>
        <w:t xml:space="preserve">Svako odstupanje od PRAG-a i njegovih </w:t>
      </w:r>
      <w:r w:rsidR="002A1504" w:rsidRPr="007D67CD">
        <w:rPr>
          <w:rFonts w:ascii="Times New Roman" w:hAnsi="Times New Roman"/>
          <w:lang w:val="hr-HR" w:eastAsia="cs-CZ"/>
        </w:rPr>
        <w:t>aneks</w:t>
      </w:r>
      <w:r w:rsidRPr="007D67CD">
        <w:rPr>
          <w:rFonts w:ascii="Times New Roman" w:hAnsi="Times New Roman"/>
          <w:lang w:val="hr-HR" w:eastAsia="cs-CZ"/>
        </w:rPr>
        <w:t xml:space="preserve">a zahtijeva odstupanje ili izuzetak od </w:t>
      </w:r>
      <w:r w:rsidR="00A66FC8" w:rsidRPr="007D67CD">
        <w:rPr>
          <w:rFonts w:ascii="Times New Roman" w:hAnsi="Times New Roman"/>
          <w:lang w:val="hr-HR" w:eastAsia="cs-CZ"/>
        </w:rPr>
        <w:t xml:space="preserve">strane </w:t>
      </w:r>
      <w:r w:rsidRPr="007D67CD">
        <w:rPr>
          <w:rFonts w:ascii="Times New Roman" w:hAnsi="Times New Roman"/>
          <w:lang w:val="hr-HR" w:eastAsia="cs-CZ"/>
        </w:rPr>
        <w:t xml:space="preserve">relevantnih službi </w:t>
      </w:r>
      <w:r w:rsidR="002343DA" w:rsidRPr="007D67CD">
        <w:rPr>
          <w:rFonts w:ascii="Times New Roman" w:hAnsi="Times New Roman"/>
          <w:lang w:val="hr-HR" w:eastAsia="cs-CZ"/>
        </w:rPr>
        <w:t>Evrop</w:t>
      </w:r>
      <w:r w:rsidRPr="007D67CD">
        <w:rPr>
          <w:rFonts w:ascii="Times New Roman" w:hAnsi="Times New Roman"/>
          <w:lang w:val="hr-HR" w:eastAsia="cs-CZ"/>
        </w:rPr>
        <w:t>ske komisije u skladu s unutarnjim pravilima.</w:t>
      </w:r>
    </w:p>
    <w:p w:rsidR="00AD3E7D" w:rsidRPr="007D67CD" w:rsidRDefault="00AD3E7D" w:rsidP="003D0E4B">
      <w:pPr>
        <w:shd w:val="clear" w:color="auto" w:fill="FFFFFF"/>
        <w:spacing w:after="0" w:line="240" w:lineRule="auto"/>
        <w:jc w:val="both"/>
        <w:textAlignment w:val="top"/>
        <w:rPr>
          <w:rFonts w:ascii="Times New Roman" w:eastAsia="Times New Roman" w:hAnsi="Times New Roman"/>
          <w:lang w:val="hr-HR" w:eastAsia="cs-CZ"/>
        </w:rPr>
      </w:pPr>
    </w:p>
    <w:p w:rsidR="00AD3E7D" w:rsidRPr="007D67CD" w:rsidRDefault="00AD3E7D" w:rsidP="003D0E4B">
      <w:pPr>
        <w:shd w:val="clear" w:color="auto" w:fill="FFFFFF"/>
        <w:spacing w:after="0" w:line="240" w:lineRule="auto"/>
        <w:jc w:val="both"/>
        <w:textAlignment w:val="top"/>
        <w:rPr>
          <w:rFonts w:ascii="Times New Roman" w:eastAsia="Times New Roman" w:hAnsi="Times New Roman"/>
          <w:lang w:val="hr-HR" w:eastAsia="cs-CZ"/>
        </w:rPr>
      </w:pPr>
      <w:r w:rsidRPr="007D67CD">
        <w:rPr>
          <w:rFonts w:ascii="Times New Roman" w:eastAsia="Times New Roman" w:hAnsi="Times New Roman"/>
          <w:lang w:val="hr-HR" w:eastAsia="cs-CZ"/>
        </w:rPr>
        <w:t xml:space="preserve">PRAG pruža korisnicima </w:t>
      </w:r>
      <w:r w:rsidRPr="007D67CD">
        <w:rPr>
          <w:rFonts w:ascii="Times New Roman" w:eastAsia="Times New Roman" w:hAnsi="Times New Roman"/>
          <w:b/>
          <w:lang w:val="hr-HR" w:eastAsia="cs-CZ"/>
        </w:rPr>
        <w:t>sveobuhvatne informacije potrebne za poduzimanje nabav</w:t>
      </w:r>
      <w:r w:rsidR="00F134EE" w:rsidRPr="007D67CD">
        <w:rPr>
          <w:rFonts w:ascii="Times New Roman" w:eastAsia="Times New Roman" w:hAnsi="Times New Roman"/>
          <w:b/>
          <w:lang w:val="hr-HR" w:eastAsia="cs-CZ"/>
        </w:rPr>
        <w:t>k</w:t>
      </w:r>
      <w:r w:rsidRPr="007D67CD">
        <w:rPr>
          <w:rFonts w:ascii="Times New Roman" w:eastAsia="Times New Roman" w:hAnsi="Times New Roman"/>
          <w:b/>
          <w:lang w:val="hr-HR" w:eastAsia="cs-CZ"/>
        </w:rPr>
        <w:t>e</w:t>
      </w:r>
      <w:r w:rsidRPr="007D67CD">
        <w:rPr>
          <w:rFonts w:ascii="Times New Roman" w:eastAsia="Times New Roman" w:hAnsi="Times New Roman"/>
          <w:lang w:val="hr-HR" w:eastAsia="cs-CZ"/>
        </w:rPr>
        <w:t xml:space="preserve"> ili postupaka dodjele sredstava </w:t>
      </w:r>
      <w:r w:rsidR="00F134EE" w:rsidRPr="007D67CD">
        <w:rPr>
          <w:rFonts w:ascii="Times New Roman" w:eastAsia="Times New Roman" w:hAnsi="Times New Roman"/>
          <w:lang w:val="hr-HR" w:eastAsia="cs-CZ"/>
        </w:rPr>
        <w:t xml:space="preserve">- </w:t>
      </w:r>
      <w:r w:rsidRPr="007D67CD">
        <w:rPr>
          <w:rFonts w:ascii="Times New Roman" w:eastAsia="Times New Roman" w:hAnsi="Times New Roman"/>
          <w:lang w:val="hr-HR" w:eastAsia="cs-CZ"/>
        </w:rPr>
        <w:t>od prvih koraka do dodjele, potpisivanja i provedbe Ugovora. Dodaci pokr</w:t>
      </w:r>
      <w:r w:rsidR="00F134EE" w:rsidRPr="007D67CD">
        <w:rPr>
          <w:rFonts w:ascii="Times New Roman" w:eastAsia="Times New Roman" w:hAnsi="Times New Roman"/>
          <w:lang w:val="hr-HR" w:eastAsia="cs-CZ"/>
        </w:rPr>
        <w:t>ivaju i fazu dodjele i izvršenja</w:t>
      </w:r>
      <w:r w:rsidRPr="007D67CD">
        <w:rPr>
          <w:rFonts w:ascii="Times New Roman" w:eastAsia="Times New Roman" w:hAnsi="Times New Roman"/>
          <w:lang w:val="hr-HR" w:eastAsia="cs-CZ"/>
        </w:rPr>
        <w:t xml:space="preserve"> ugovora. Vodič iznosi postupke ugovaranja koji će se koristiti u izravnom upravljanju i neizravnom upravljanju s </w:t>
      </w:r>
      <w:r w:rsidR="007A7CF0" w:rsidRPr="007D67CD">
        <w:rPr>
          <w:rFonts w:ascii="Times New Roman" w:eastAsia="Times New Roman" w:hAnsi="Times New Roman"/>
          <w:lang w:val="hr-HR" w:eastAsia="cs-CZ"/>
        </w:rPr>
        <w:t>prethodnim</w:t>
      </w:r>
      <w:r w:rsidRPr="007D67CD">
        <w:rPr>
          <w:rFonts w:ascii="Times New Roman" w:eastAsia="Times New Roman" w:hAnsi="Times New Roman"/>
          <w:lang w:val="hr-HR" w:eastAsia="cs-CZ"/>
        </w:rPr>
        <w:t xml:space="preserve"> odobrenjem ili s </w:t>
      </w:r>
      <w:r w:rsidR="007A7CF0" w:rsidRPr="007D67CD">
        <w:rPr>
          <w:rFonts w:ascii="Times New Roman" w:eastAsia="Times New Roman" w:hAnsi="Times New Roman"/>
          <w:lang w:val="hr-HR" w:eastAsia="cs-CZ"/>
        </w:rPr>
        <w:t>naknadnom</w:t>
      </w:r>
      <w:r w:rsidRPr="007D67CD">
        <w:rPr>
          <w:rFonts w:ascii="Times New Roman" w:eastAsia="Times New Roman" w:hAnsi="Times New Roman"/>
          <w:lang w:val="hr-HR" w:eastAsia="cs-CZ"/>
        </w:rPr>
        <w:t xml:space="preserve"> kontrolom od strane </w:t>
      </w:r>
      <w:r w:rsidR="002343DA" w:rsidRPr="007D67CD">
        <w:rPr>
          <w:rFonts w:ascii="Times New Roman" w:eastAsia="Times New Roman" w:hAnsi="Times New Roman"/>
          <w:lang w:val="hr-HR" w:eastAsia="cs-CZ"/>
        </w:rPr>
        <w:t>Evrop</w:t>
      </w:r>
      <w:r w:rsidRPr="007D67CD">
        <w:rPr>
          <w:rFonts w:ascii="Times New Roman" w:eastAsia="Times New Roman" w:hAnsi="Times New Roman"/>
          <w:lang w:val="hr-HR" w:eastAsia="cs-CZ"/>
        </w:rPr>
        <w:t>ske komisije.</w:t>
      </w:r>
    </w:p>
    <w:p w:rsidR="003D0E4B" w:rsidRPr="007D67CD" w:rsidRDefault="003D0E4B" w:rsidP="003D0E4B">
      <w:pPr>
        <w:shd w:val="clear" w:color="auto" w:fill="FFFFFF"/>
        <w:spacing w:after="0" w:line="240" w:lineRule="auto"/>
        <w:jc w:val="both"/>
        <w:textAlignment w:val="top"/>
        <w:rPr>
          <w:rFonts w:ascii="Times New Roman" w:eastAsia="Times New Roman" w:hAnsi="Times New Roman"/>
          <w:lang w:val="hr-HR" w:eastAsia="cs-CZ"/>
        </w:rPr>
      </w:pPr>
    </w:p>
    <w:p w:rsidR="0042321C" w:rsidRPr="007D67CD" w:rsidRDefault="0042321C" w:rsidP="003D0E4B">
      <w:pPr>
        <w:spacing w:after="0" w:line="240" w:lineRule="auto"/>
        <w:jc w:val="both"/>
        <w:rPr>
          <w:rFonts w:ascii="Times New Roman" w:hAnsi="Times New Roman"/>
          <w:lang w:val="hr-HR"/>
        </w:rPr>
      </w:pPr>
    </w:p>
    <w:p w:rsidR="00467420" w:rsidRPr="007D67CD" w:rsidRDefault="0042321C" w:rsidP="00DB1B2F">
      <w:pPr>
        <w:spacing w:after="0" w:line="240" w:lineRule="auto"/>
        <w:jc w:val="both"/>
        <w:rPr>
          <w:rFonts w:ascii="Times New Roman" w:hAnsi="Times New Roman"/>
          <w:lang w:val="hr-HR"/>
        </w:rPr>
      </w:pPr>
      <w:r w:rsidRPr="007D67CD">
        <w:rPr>
          <w:rFonts w:ascii="Times New Roman" w:hAnsi="Times New Roman"/>
          <w:lang w:val="hr-HR"/>
        </w:rPr>
        <w:t xml:space="preserve">Finansiranje vanjskih aktivnosti regulisano je primjenjivom Finansijskom uredbom EU i ERF-a, zajedničkim pravilima i procedurama za </w:t>
      </w:r>
      <w:r w:rsidR="00562A81" w:rsidRPr="007D67CD">
        <w:rPr>
          <w:rFonts w:ascii="Times New Roman" w:hAnsi="Times New Roman"/>
          <w:lang w:val="hr-HR"/>
        </w:rPr>
        <w:t>provođenje instrumenata Unije za finans</w:t>
      </w:r>
      <w:r w:rsidRPr="007D67CD">
        <w:rPr>
          <w:rFonts w:ascii="Times New Roman" w:hAnsi="Times New Roman"/>
          <w:lang w:val="hr-HR"/>
        </w:rPr>
        <w:t xml:space="preserve">iranje vanjskog djelovanja (CIR) i relevantnim temeljnim aktima, primjerice, programskim propisima, </w:t>
      </w:r>
      <w:r w:rsidR="00EB61A1" w:rsidRPr="007D67CD">
        <w:rPr>
          <w:rFonts w:ascii="Times New Roman" w:hAnsi="Times New Roman"/>
          <w:lang w:val="hr-HR"/>
        </w:rPr>
        <w:t>kao što su</w:t>
      </w:r>
      <w:r w:rsidRPr="007D67CD">
        <w:rPr>
          <w:rFonts w:ascii="Times New Roman" w:hAnsi="Times New Roman"/>
          <w:lang w:val="hr-HR"/>
        </w:rPr>
        <w:t xml:space="preserve"> DCI, ENI, I</w:t>
      </w:r>
      <w:r w:rsidR="00EB61A1" w:rsidRPr="007D67CD">
        <w:rPr>
          <w:rFonts w:ascii="Times New Roman" w:hAnsi="Times New Roman"/>
          <w:lang w:val="hr-HR"/>
        </w:rPr>
        <w:t>PA II ili EIDHR za akcije finans</w:t>
      </w:r>
      <w:r w:rsidRPr="007D67CD">
        <w:rPr>
          <w:rFonts w:ascii="Times New Roman" w:hAnsi="Times New Roman"/>
          <w:lang w:val="hr-HR"/>
        </w:rPr>
        <w:t>irane iz proračuna EU i Cotonou spor</w:t>
      </w:r>
      <w:r w:rsidR="00EB61A1" w:rsidRPr="007D67CD">
        <w:rPr>
          <w:rFonts w:ascii="Times New Roman" w:hAnsi="Times New Roman"/>
          <w:lang w:val="hr-HR"/>
        </w:rPr>
        <w:t>azum za akcije financirane iz ER</w:t>
      </w:r>
      <w:r w:rsidRPr="007D67CD">
        <w:rPr>
          <w:rFonts w:ascii="Times New Roman" w:hAnsi="Times New Roman"/>
          <w:lang w:val="hr-HR"/>
        </w:rPr>
        <w:t>F-a.</w:t>
      </w:r>
    </w:p>
    <w:p w:rsidR="00467420" w:rsidRPr="007D67CD" w:rsidRDefault="00467420" w:rsidP="003D0E4B">
      <w:pPr>
        <w:shd w:val="clear" w:color="auto" w:fill="FFFFFF"/>
        <w:spacing w:after="0" w:line="240" w:lineRule="auto"/>
        <w:jc w:val="both"/>
        <w:textAlignment w:val="top"/>
        <w:rPr>
          <w:rFonts w:ascii="Times New Roman" w:eastAsia="Times New Roman" w:hAnsi="Times New Roman"/>
          <w:highlight w:val="yellow"/>
          <w:lang w:val="hr-HR" w:eastAsia="cs-CZ"/>
        </w:rPr>
      </w:pPr>
    </w:p>
    <w:p w:rsidR="002F085C" w:rsidRPr="007D67CD" w:rsidRDefault="002F085C" w:rsidP="002F085C">
      <w:pPr>
        <w:shd w:val="clear" w:color="auto" w:fill="FFFFFF"/>
        <w:spacing w:after="0" w:line="240" w:lineRule="auto"/>
        <w:jc w:val="both"/>
        <w:textAlignment w:val="top"/>
        <w:rPr>
          <w:rFonts w:ascii="Times New Roman" w:eastAsia="Times New Roman" w:hAnsi="Times New Roman"/>
          <w:b/>
          <w:lang w:val="hr-HR" w:eastAsia="cs-CZ"/>
        </w:rPr>
      </w:pPr>
      <w:r w:rsidRPr="007D67CD">
        <w:rPr>
          <w:rFonts w:ascii="Times New Roman" w:eastAsia="Times New Roman" w:hAnsi="Times New Roman"/>
          <w:b/>
          <w:lang w:val="hr-HR" w:eastAsia="cs-CZ"/>
        </w:rPr>
        <w:t>Ograničeni postupak</w:t>
      </w:r>
    </w:p>
    <w:p w:rsidR="002F085C" w:rsidRPr="007D67CD" w:rsidRDefault="002F085C" w:rsidP="002F085C">
      <w:pPr>
        <w:shd w:val="clear" w:color="auto" w:fill="FFFFFF"/>
        <w:spacing w:after="0" w:line="240" w:lineRule="auto"/>
        <w:jc w:val="both"/>
        <w:textAlignment w:val="top"/>
        <w:rPr>
          <w:rFonts w:ascii="Times New Roman" w:eastAsia="Times New Roman" w:hAnsi="Times New Roman"/>
          <w:lang w:val="hr-HR" w:eastAsia="cs-CZ"/>
        </w:rPr>
      </w:pPr>
      <w:r w:rsidRPr="007D67CD">
        <w:rPr>
          <w:rFonts w:ascii="Times New Roman" w:eastAsia="Times New Roman" w:hAnsi="Times New Roman"/>
          <w:lang w:val="hr-HR" w:eastAsia="cs-CZ"/>
        </w:rPr>
        <w:t xml:space="preserve">S obzirom na karakteristike pojedinih radova, može se koristiti i ograničena procedura tendera. Nadležno tijelo </w:t>
      </w:r>
      <w:r w:rsidR="002343DA" w:rsidRPr="007D67CD">
        <w:rPr>
          <w:rFonts w:ascii="Times New Roman" w:eastAsia="Times New Roman" w:hAnsi="Times New Roman"/>
          <w:lang w:val="hr-HR" w:eastAsia="cs-CZ"/>
        </w:rPr>
        <w:t>Evrop</w:t>
      </w:r>
      <w:r w:rsidRPr="007D67CD">
        <w:rPr>
          <w:rFonts w:ascii="Times New Roman" w:eastAsia="Times New Roman" w:hAnsi="Times New Roman"/>
          <w:lang w:val="hr-HR" w:eastAsia="cs-CZ"/>
        </w:rPr>
        <w:t>ske komisije mora odobriti korištenje ovog pristupa i može pružiti tehničku podršku, u zavisnosti od slučaja. Objavljivanje relevantne obavijesti kako je propisano u smjernicama za objavljivanje ostaje obavezno kako bi se osigurala što veće moguće sudjelovanja.</w:t>
      </w:r>
    </w:p>
    <w:p w:rsidR="002F085C" w:rsidRPr="007D67CD" w:rsidRDefault="002F085C" w:rsidP="002F085C">
      <w:pPr>
        <w:shd w:val="clear" w:color="auto" w:fill="FFFFFF"/>
        <w:spacing w:after="0" w:line="240" w:lineRule="auto"/>
        <w:jc w:val="both"/>
        <w:textAlignment w:val="top"/>
        <w:rPr>
          <w:rFonts w:ascii="Times New Roman" w:eastAsia="Times New Roman" w:hAnsi="Times New Roman"/>
          <w:lang w:val="hr-HR" w:eastAsia="cs-CZ"/>
        </w:rPr>
      </w:pPr>
    </w:p>
    <w:p w:rsidR="002F085C" w:rsidRPr="007D67CD" w:rsidRDefault="002F085C" w:rsidP="002F085C">
      <w:pPr>
        <w:shd w:val="clear" w:color="auto" w:fill="FFFFFF"/>
        <w:spacing w:after="0" w:line="240" w:lineRule="auto"/>
        <w:jc w:val="both"/>
        <w:textAlignment w:val="top"/>
        <w:rPr>
          <w:rFonts w:ascii="Times New Roman" w:eastAsia="Times New Roman" w:hAnsi="Times New Roman"/>
          <w:b/>
          <w:lang w:val="hr-HR" w:eastAsia="cs-CZ"/>
        </w:rPr>
      </w:pPr>
      <w:r w:rsidRPr="007D67CD">
        <w:rPr>
          <w:rFonts w:ascii="Times New Roman" w:eastAsia="Times New Roman" w:hAnsi="Times New Roman"/>
          <w:b/>
          <w:lang w:val="hr-HR" w:eastAsia="cs-CZ"/>
        </w:rPr>
        <w:t>Otvoreni postupak</w:t>
      </w:r>
    </w:p>
    <w:p w:rsidR="002F085C" w:rsidRPr="007D67CD" w:rsidRDefault="002F085C" w:rsidP="002F085C">
      <w:pPr>
        <w:shd w:val="clear" w:color="auto" w:fill="FFFFFF"/>
        <w:spacing w:after="0" w:line="240" w:lineRule="auto"/>
        <w:jc w:val="both"/>
        <w:textAlignment w:val="top"/>
        <w:rPr>
          <w:rFonts w:ascii="Times New Roman" w:eastAsia="Times New Roman" w:hAnsi="Times New Roman"/>
          <w:lang w:val="hr-HR" w:eastAsia="cs-CZ"/>
        </w:rPr>
      </w:pPr>
      <w:r w:rsidRPr="007D67CD">
        <w:rPr>
          <w:rFonts w:ascii="Times New Roman" w:eastAsia="Times New Roman" w:hAnsi="Times New Roman"/>
          <w:lang w:val="hr-HR" w:eastAsia="cs-CZ"/>
        </w:rPr>
        <w:t xml:space="preserve">Standardna metoda dodjele ugovora o </w:t>
      </w:r>
      <w:r w:rsidR="00D90481" w:rsidRPr="007D67CD">
        <w:rPr>
          <w:rFonts w:ascii="Times New Roman" w:eastAsia="Times New Roman" w:hAnsi="Times New Roman"/>
          <w:lang w:val="hr-HR" w:eastAsia="cs-CZ"/>
        </w:rPr>
        <w:t xml:space="preserve">javnim </w:t>
      </w:r>
      <w:r w:rsidRPr="007D67CD">
        <w:rPr>
          <w:rFonts w:ascii="Times New Roman" w:eastAsia="Times New Roman" w:hAnsi="Times New Roman"/>
          <w:lang w:val="hr-HR" w:eastAsia="cs-CZ"/>
        </w:rPr>
        <w:t>radovima je putem međunarodnog postupka otvorenog nadmetanja nakon objavljivanja svih relevantnih obavijesti kako je navedeno u Smjernicama za objavljivanje.</w:t>
      </w:r>
    </w:p>
    <w:p w:rsidR="003D0E4B" w:rsidRPr="007D67CD" w:rsidRDefault="003D0E4B" w:rsidP="003D0E4B">
      <w:pPr>
        <w:spacing w:after="0" w:line="240" w:lineRule="auto"/>
        <w:rPr>
          <w:rStyle w:val="Hyperlink"/>
          <w:rFonts w:ascii="Times New Roman" w:hAnsi="Times New Roman"/>
          <w:color w:val="auto"/>
          <w:u w:val="none"/>
          <w:lang w:val="hr-HR"/>
        </w:rPr>
      </w:pPr>
    </w:p>
    <w:p w:rsidR="003D0E4B" w:rsidRPr="007D67CD" w:rsidRDefault="00DE4112" w:rsidP="003A3233">
      <w:pPr>
        <w:pStyle w:val="Heading1"/>
        <w:numPr>
          <w:ilvl w:val="0"/>
          <w:numId w:val="5"/>
        </w:numPr>
        <w:spacing w:before="0"/>
        <w:ind w:left="714" w:hanging="357"/>
        <w:rPr>
          <w:rFonts w:ascii="Times New Roman" w:hAnsi="Times New Roman"/>
          <w:color w:val="auto"/>
          <w:sz w:val="22"/>
          <w:szCs w:val="22"/>
          <w:lang w:val="hr-HR" w:eastAsia="cs-CZ"/>
        </w:rPr>
      </w:pPr>
      <w:bookmarkStart w:id="57" w:name="_Toc455826453"/>
      <w:r w:rsidRPr="007D67CD">
        <w:rPr>
          <w:rFonts w:ascii="Times New Roman" w:hAnsi="Times New Roman"/>
          <w:color w:val="auto"/>
          <w:sz w:val="22"/>
          <w:szCs w:val="22"/>
          <w:lang w:val="hr-HR" w:eastAsia="cs-CZ"/>
        </w:rPr>
        <w:t>Sveska</w:t>
      </w:r>
      <w:r w:rsidR="003D0E4B" w:rsidRPr="007D67CD">
        <w:rPr>
          <w:rFonts w:ascii="Times New Roman" w:hAnsi="Times New Roman"/>
          <w:color w:val="auto"/>
          <w:sz w:val="22"/>
          <w:szCs w:val="22"/>
          <w:lang w:val="hr-HR" w:eastAsia="cs-CZ"/>
        </w:rPr>
        <w:t xml:space="preserve"> I  -  </w:t>
      </w:r>
      <w:bookmarkEnd w:id="57"/>
      <w:r w:rsidR="00BD752A" w:rsidRPr="007D67CD">
        <w:rPr>
          <w:rFonts w:ascii="Times New Roman" w:hAnsi="Times New Roman"/>
          <w:color w:val="auto"/>
          <w:sz w:val="22"/>
          <w:szCs w:val="22"/>
          <w:lang w:val="hr-HR" w:eastAsia="cs-CZ"/>
        </w:rPr>
        <w:t>Tender</w:t>
      </w:r>
    </w:p>
    <w:p w:rsidR="00C712BE" w:rsidRPr="007D67CD" w:rsidRDefault="00124508" w:rsidP="00C712BE">
      <w:pPr>
        <w:spacing w:after="0" w:line="240" w:lineRule="auto"/>
        <w:jc w:val="both"/>
        <w:rPr>
          <w:rFonts w:ascii="Times New Roman" w:hAnsi="Times New Roman"/>
          <w:b/>
          <w:color w:val="222222"/>
          <w:lang w:val="hr-HR" w:eastAsia="cs-CZ"/>
        </w:rPr>
      </w:pPr>
      <w:r w:rsidRPr="007D67CD">
        <w:rPr>
          <w:rFonts w:ascii="Times New Roman" w:hAnsi="Times New Roman"/>
          <w:b/>
          <w:color w:val="222222"/>
          <w:lang w:val="hr-HR" w:eastAsia="cs-CZ"/>
        </w:rPr>
        <w:t>Opći zahtjevi</w:t>
      </w:r>
    </w:p>
    <w:p w:rsidR="00C712BE" w:rsidRPr="007D67CD" w:rsidRDefault="00124508" w:rsidP="00C712BE">
      <w:pPr>
        <w:spacing w:after="0" w:line="240" w:lineRule="auto"/>
        <w:jc w:val="both"/>
        <w:rPr>
          <w:rFonts w:ascii="Times New Roman" w:hAnsi="Times New Roman"/>
          <w:color w:val="222222"/>
          <w:lang w:val="hr-HR" w:eastAsia="cs-CZ"/>
        </w:rPr>
      </w:pPr>
      <w:r w:rsidRPr="007D67CD">
        <w:rPr>
          <w:rFonts w:ascii="Times New Roman" w:hAnsi="Times New Roman"/>
          <w:color w:val="222222"/>
          <w:lang w:val="hr-HR" w:eastAsia="cs-CZ"/>
        </w:rPr>
        <w:t>Tenderski</w:t>
      </w:r>
      <w:r w:rsidR="00C712BE" w:rsidRPr="007D67CD">
        <w:rPr>
          <w:rFonts w:ascii="Times New Roman" w:hAnsi="Times New Roman"/>
          <w:color w:val="222222"/>
          <w:lang w:val="hr-HR" w:eastAsia="cs-CZ"/>
        </w:rPr>
        <w:t xml:space="preserve"> dokumenti moraju biti pažljivo izrađeni kako bi se osiguralo da se i </w:t>
      </w:r>
      <w:r w:rsidRPr="007D67CD">
        <w:rPr>
          <w:rFonts w:ascii="Times New Roman" w:hAnsi="Times New Roman"/>
          <w:color w:val="222222"/>
          <w:lang w:val="hr-HR" w:eastAsia="cs-CZ"/>
        </w:rPr>
        <w:t>ugovor</w:t>
      </w:r>
      <w:r w:rsidR="00C712BE" w:rsidRPr="007D67CD">
        <w:rPr>
          <w:rFonts w:ascii="Times New Roman" w:hAnsi="Times New Roman"/>
          <w:color w:val="222222"/>
          <w:lang w:val="hr-HR" w:eastAsia="cs-CZ"/>
        </w:rPr>
        <w:t xml:space="preserve"> i postupak nabav</w:t>
      </w:r>
      <w:r w:rsidRPr="007D67CD">
        <w:rPr>
          <w:rFonts w:ascii="Times New Roman" w:hAnsi="Times New Roman"/>
          <w:color w:val="222222"/>
          <w:lang w:val="hr-HR" w:eastAsia="cs-CZ"/>
        </w:rPr>
        <w:t>k</w:t>
      </w:r>
      <w:r w:rsidR="00C712BE" w:rsidRPr="007D67CD">
        <w:rPr>
          <w:rFonts w:ascii="Times New Roman" w:hAnsi="Times New Roman"/>
          <w:color w:val="222222"/>
          <w:lang w:val="hr-HR" w:eastAsia="cs-CZ"/>
        </w:rPr>
        <w:t xml:space="preserve">e provode ispravno. </w:t>
      </w:r>
      <w:r w:rsidRPr="007D67CD">
        <w:rPr>
          <w:rFonts w:ascii="Times New Roman" w:hAnsi="Times New Roman"/>
          <w:color w:val="222222"/>
          <w:lang w:val="hr-HR" w:eastAsia="cs-CZ"/>
        </w:rPr>
        <w:t>Tenderski</w:t>
      </w:r>
      <w:r w:rsidR="00C712BE" w:rsidRPr="007D67CD">
        <w:rPr>
          <w:rFonts w:ascii="Times New Roman" w:hAnsi="Times New Roman"/>
          <w:color w:val="222222"/>
          <w:lang w:val="hr-HR" w:eastAsia="cs-CZ"/>
        </w:rPr>
        <w:t xml:space="preserve"> dokumenti također moraju sadržavati sve odredbe i informacije koje P</w:t>
      </w:r>
      <w:r w:rsidRPr="007D67CD">
        <w:rPr>
          <w:rFonts w:ascii="Times New Roman" w:hAnsi="Times New Roman"/>
          <w:color w:val="222222"/>
          <w:lang w:val="hr-HR" w:eastAsia="cs-CZ"/>
        </w:rPr>
        <w:t>onuđači</w:t>
      </w:r>
      <w:r w:rsidR="00C712BE" w:rsidRPr="007D67CD">
        <w:rPr>
          <w:rFonts w:ascii="Times New Roman" w:hAnsi="Times New Roman"/>
          <w:color w:val="222222"/>
          <w:lang w:val="hr-HR" w:eastAsia="cs-CZ"/>
        </w:rPr>
        <w:t xml:space="preserve"> trebaju podnijeti </w:t>
      </w:r>
      <w:r w:rsidRPr="007D67CD">
        <w:rPr>
          <w:rFonts w:ascii="Times New Roman" w:hAnsi="Times New Roman"/>
          <w:color w:val="222222"/>
          <w:lang w:val="hr-HR" w:eastAsia="cs-CZ"/>
        </w:rPr>
        <w:t>na tenderima</w:t>
      </w:r>
      <w:r w:rsidR="00C712BE" w:rsidRPr="007D67CD">
        <w:rPr>
          <w:rFonts w:ascii="Times New Roman" w:hAnsi="Times New Roman"/>
          <w:color w:val="222222"/>
          <w:lang w:val="hr-HR" w:eastAsia="cs-CZ"/>
        </w:rPr>
        <w:t>: postupke koje treba slijediti, dokumenti koji će se dostaviti, slučajevi nepoštivanja, kriteriji dodjele itd.</w:t>
      </w:r>
    </w:p>
    <w:p w:rsidR="00C712BE" w:rsidRPr="007D67CD" w:rsidRDefault="00C712BE" w:rsidP="00C712BE">
      <w:pPr>
        <w:spacing w:after="0" w:line="240" w:lineRule="auto"/>
        <w:jc w:val="both"/>
        <w:rPr>
          <w:rFonts w:ascii="Times New Roman" w:hAnsi="Times New Roman"/>
          <w:color w:val="222222"/>
          <w:lang w:val="hr-HR" w:eastAsia="cs-CZ"/>
        </w:rPr>
      </w:pPr>
    </w:p>
    <w:p w:rsidR="00C712BE" w:rsidRPr="007D67CD" w:rsidRDefault="00C712BE" w:rsidP="00C712BE">
      <w:pPr>
        <w:spacing w:after="0" w:line="240" w:lineRule="auto"/>
        <w:jc w:val="both"/>
        <w:rPr>
          <w:rFonts w:ascii="Times New Roman" w:hAnsi="Times New Roman"/>
          <w:color w:val="222222"/>
          <w:lang w:val="hr-HR" w:eastAsia="cs-CZ"/>
        </w:rPr>
      </w:pPr>
      <w:r w:rsidRPr="007D67CD">
        <w:rPr>
          <w:rFonts w:ascii="Times New Roman" w:hAnsi="Times New Roman"/>
          <w:color w:val="222222"/>
          <w:lang w:val="hr-HR" w:eastAsia="cs-CZ"/>
        </w:rPr>
        <w:t xml:space="preserve">Tehničke specifikacije moraju omogućiti jednak pristup </w:t>
      </w:r>
      <w:r w:rsidR="00F35FD2" w:rsidRPr="007D67CD">
        <w:rPr>
          <w:rFonts w:ascii="Times New Roman" w:hAnsi="Times New Roman"/>
          <w:color w:val="222222"/>
          <w:lang w:val="hr-HR" w:eastAsia="cs-CZ"/>
        </w:rPr>
        <w:t>kandidatima</w:t>
      </w:r>
      <w:r w:rsidR="004F7B79" w:rsidRPr="007D67CD">
        <w:rPr>
          <w:rFonts w:ascii="Times New Roman" w:hAnsi="Times New Roman"/>
          <w:color w:val="222222"/>
          <w:lang w:val="hr-HR" w:eastAsia="cs-CZ"/>
        </w:rPr>
        <w:t xml:space="preserve"> i ponuđačima</w:t>
      </w:r>
      <w:r w:rsidRPr="007D67CD">
        <w:rPr>
          <w:rFonts w:ascii="Times New Roman" w:hAnsi="Times New Roman"/>
          <w:color w:val="222222"/>
          <w:lang w:val="hr-HR" w:eastAsia="cs-CZ"/>
        </w:rPr>
        <w:t xml:space="preserve">, a ne utječu na stvaranje neopravdanih prepreka za nadmetanje. Općenito, </w:t>
      </w:r>
      <w:r w:rsidR="004F7B79" w:rsidRPr="007D67CD">
        <w:rPr>
          <w:rFonts w:ascii="Times New Roman" w:hAnsi="Times New Roman"/>
          <w:color w:val="222222"/>
          <w:lang w:val="hr-HR" w:eastAsia="cs-CZ"/>
        </w:rPr>
        <w:t>Ugovorni organ</w:t>
      </w:r>
      <w:r w:rsidRPr="007D67CD">
        <w:rPr>
          <w:rFonts w:ascii="Times New Roman" w:hAnsi="Times New Roman"/>
          <w:color w:val="222222"/>
          <w:lang w:val="hr-HR" w:eastAsia="cs-CZ"/>
        </w:rPr>
        <w:t xml:space="preserve"> je odgovoran za sastavljanje tih dokumenata.</w:t>
      </w:r>
    </w:p>
    <w:p w:rsidR="00C712BE" w:rsidRPr="007D67CD" w:rsidRDefault="00C712BE" w:rsidP="00C712BE">
      <w:pPr>
        <w:spacing w:after="0" w:line="240" w:lineRule="auto"/>
        <w:jc w:val="both"/>
        <w:rPr>
          <w:rFonts w:ascii="Times New Roman" w:hAnsi="Times New Roman"/>
          <w:b/>
          <w:color w:val="222222"/>
          <w:lang w:val="hr-HR" w:eastAsia="cs-CZ"/>
        </w:rPr>
      </w:pPr>
    </w:p>
    <w:p w:rsidR="00924293" w:rsidRPr="007D67CD" w:rsidRDefault="00924293" w:rsidP="00C712BE">
      <w:pPr>
        <w:spacing w:after="0" w:line="240" w:lineRule="auto"/>
        <w:jc w:val="both"/>
        <w:rPr>
          <w:rFonts w:ascii="Times New Roman" w:hAnsi="Times New Roman"/>
          <w:b/>
          <w:color w:val="222222"/>
          <w:lang w:val="hr-HR" w:eastAsia="cs-CZ"/>
        </w:rPr>
      </w:pPr>
      <w:r w:rsidRPr="007D67CD">
        <w:rPr>
          <w:rFonts w:ascii="Times New Roman" w:hAnsi="Times New Roman"/>
          <w:b/>
          <w:color w:val="222222"/>
          <w:lang w:val="hr-HR" w:eastAsia="cs-CZ"/>
        </w:rPr>
        <w:t>Prethodna informativna obavijest ugovora o izvođenju javnih radova, Obavijest o Ugovorima o izvođenju javnih radova</w:t>
      </w:r>
    </w:p>
    <w:p w:rsidR="00924293" w:rsidRPr="007D67CD" w:rsidRDefault="00924293" w:rsidP="00C712BE">
      <w:pPr>
        <w:spacing w:after="0" w:line="240" w:lineRule="auto"/>
        <w:jc w:val="both"/>
        <w:rPr>
          <w:rFonts w:ascii="Times New Roman" w:hAnsi="Times New Roman"/>
          <w:b/>
          <w:color w:val="222222"/>
          <w:lang w:val="hr-HR" w:eastAsia="cs-CZ"/>
        </w:rPr>
      </w:pPr>
    </w:p>
    <w:p w:rsidR="00C712BE" w:rsidRPr="007D67CD" w:rsidRDefault="00C712BE" w:rsidP="00C712BE">
      <w:pPr>
        <w:spacing w:after="0" w:line="240" w:lineRule="auto"/>
        <w:jc w:val="both"/>
        <w:rPr>
          <w:rFonts w:ascii="Times New Roman" w:hAnsi="Times New Roman"/>
          <w:color w:val="222222"/>
          <w:lang w:val="hr-HR" w:eastAsia="cs-CZ"/>
        </w:rPr>
      </w:pPr>
      <w:r w:rsidRPr="007D67CD">
        <w:rPr>
          <w:rFonts w:ascii="Times New Roman" w:hAnsi="Times New Roman"/>
          <w:color w:val="222222"/>
          <w:lang w:val="hr-HR" w:eastAsia="cs-CZ"/>
        </w:rPr>
        <w:t xml:space="preserve">Oba dokumenta predstavljaju osnovne podatke o Projektu pripremljenom i unaprijed objavljenom od </w:t>
      </w:r>
      <w:r w:rsidR="00924293" w:rsidRPr="007D67CD">
        <w:rPr>
          <w:rFonts w:ascii="Times New Roman" w:hAnsi="Times New Roman"/>
          <w:color w:val="222222"/>
          <w:lang w:val="hr-HR" w:eastAsia="cs-CZ"/>
        </w:rPr>
        <w:t>strane Ugovaratelja. Struktura d</w:t>
      </w:r>
      <w:r w:rsidRPr="007D67CD">
        <w:rPr>
          <w:rFonts w:ascii="Times New Roman" w:hAnsi="Times New Roman"/>
          <w:color w:val="222222"/>
          <w:lang w:val="hr-HR" w:eastAsia="cs-CZ"/>
        </w:rPr>
        <w:t xml:space="preserve">okumenata prvenstveno pruža informacije o Projektu i Ugovornom </w:t>
      </w:r>
      <w:r w:rsidR="00AB7946" w:rsidRPr="007D67CD">
        <w:rPr>
          <w:rFonts w:ascii="Times New Roman" w:hAnsi="Times New Roman"/>
          <w:color w:val="222222"/>
          <w:lang w:val="hr-HR" w:eastAsia="cs-CZ"/>
        </w:rPr>
        <w:t>organu.</w:t>
      </w:r>
    </w:p>
    <w:p w:rsidR="00C712BE" w:rsidRPr="007D67CD" w:rsidRDefault="00C712BE" w:rsidP="00C712BE">
      <w:pPr>
        <w:spacing w:after="0" w:line="240" w:lineRule="auto"/>
        <w:jc w:val="both"/>
        <w:rPr>
          <w:rFonts w:ascii="Times New Roman" w:hAnsi="Times New Roman"/>
          <w:color w:val="222222"/>
          <w:lang w:val="hr-HR" w:eastAsia="cs-CZ"/>
        </w:rPr>
      </w:pPr>
      <w:r w:rsidRPr="007D67CD">
        <w:rPr>
          <w:rFonts w:ascii="Times New Roman" w:hAnsi="Times New Roman"/>
          <w:color w:val="222222"/>
          <w:lang w:val="hr-HR" w:eastAsia="cs-CZ"/>
        </w:rPr>
        <w:t xml:space="preserve">Ugovorne specifikacije kratko opisuju projekt i </w:t>
      </w:r>
      <w:r w:rsidR="00AB7946" w:rsidRPr="007D67CD">
        <w:rPr>
          <w:rFonts w:ascii="Times New Roman" w:hAnsi="Times New Roman"/>
          <w:color w:val="222222"/>
          <w:lang w:val="hr-HR" w:eastAsia="cs-CZ"/>
        </w:rPr>
        <w:t xml:space="preserve">tenderska procedura će biti korištena za te potrebe. </w:t>
      </w:r>
      <w:r w:rsidRPr="007D67CD">
        <w:rPr>
          <w:rFonts w:ascii="Times New Roman" w:hAnsi="Times New Roman"/>
          <w:color w:val="222222"/>
          <w:lang w:val="hr-HR" w:eastAsia="cs-CZ"/>
        </w:rPr>
        <w:t xml:space="preserve">Zasebni dokument predstavlja standardni oglas za lokalnu objavu otvorenih </w:t>
      </w:r>
      <w:r w:rsidR="00AB7946" w:rsidRPr="007D67CD">
        <w:rPr>
          <w:rFonts w:ascii="Times New Roman" w:hAnsi="Times New Roman"/>
          <w:color w:val="222222"/>
          <w:lang w:val="hr-HR" w:eastAsia="cs-CZ"/>
        </w:rPr>
        <w:t>tenderskih</w:t>
      </w:r>
      <w:r w:rsidRPr="007D67CD">
        <w:rPr>
          <w:rFonts w:ascii="Times New Roman" w:hAnsi="Times New Roman"/>
          <w:color w:val="222222"/>
          <w:lang w:val="hr-HR" w:eastAsia="cs-CZ"/>
        </w:rPr>
        <w:t xml:space="preserve"> postupaka koji će biti objavljeni unaprijed od </w:t>
      </w:r>
      <w:r w:rsidR="00AB7946" w:rsidRPr="007D67CD">
        <w:rPr>
          <w:rFonts w:ascii="Times New Roman" w:hAnsi="Times New Roman"/>
          <w:color w:val="222222"/>
          <w:lang w:val="hr-HR" w:eastAsia="cs-CZ"/>
        </w:rPr>
        <w:t>strane Ugovornog organa.</w:t>
      </w:r>
    </w:p>
    <w:p w:rsidR="0022356E" w:rsidRPr="007D67CD" w:rsidRDefault="0022356E" w:rsidP="003D0E4B">
      <w:pPr>
        <w:spacing w:after="0" w:line="240" w:lineRule="auto"/>
        <w:ind w:right="141"/>
        <w:jc w:val="both"/>
        <w:rPr>
          <w:rFonts w:ascii="Times New Roman" w:hAnsi="Times New Roman"/>
          <w:lang w:val="hr-HR"/>
        </w:rPr>
      </w:pPr>
    </w:p>
    <w:p w:rsidR="0022356E" w:rsidRPr="007D67CD" w:rsidRDefault="0022356E" w:rsidP="0022356E">
      <w:pPr>
        <w:spacing w:after="0" w:line="240" w:lineRule="auto"/>
        <w:ind w:right="141"/>
        <w:jc w:val="both"/>
        <w:rPr>
          <w:rFonts w:ascii="Times New Roman" w:hAnsi="Times New Roman"/>
          <w:b/>
          <w:lang w:val="hr-HR"/>
        </w:rPr>
      </w:pPr>
      <w:r w:rsidRPr="007D67CD">
        <w:rPr>
          <w:rFonts w:ascii="Times New Roman" w:hAnsi="Times New Roman"/>
          <w:b/>
          <w:lang w:val="hr-HR"/>
        </w:rPr>
        <w:t xml:space="preserve">Vrijeme </w:t>
      </w:r>
      <w:r w:rsidR="00A7062D" w:rsidRPr="007D67CD">
        <w:rPr>
          <w:rFonts w:ascii="Times New Roman" w:hAnsi="Times New Roman"/>
          <w:b/>
          <w:lang w:val="hr-HR"/>
        </w:rPr>
        <w:t>Informativne obavijesti, Obavijesti o Ugovoru o izvođenju javnih radova</w:t>
      </w:r>
    </w:p>
    <w:p w:rsidR="0022356E" w:rsidRPr="007D67CD" w:rsidRDefault="00105919" w:rsidP="00105919">
      <w:pPr>
        <w:spacing w:after="0" w:line="240" w:lineRule="auto"/>
        <w:ind w:right="141"/>
        <w:jc w:val="both"/>
        <w:rPr>
          <w:rFonts w:ascii="Times New Roman" w:hAnsi="Times New Roman"/>
          <w:lang w:val="hr-HR"/>
        </w:rPr>
      </w:pPr>
      <w:r w:rsidRPr="007D67CD">
        <w:rPr>
          <w:rFonts w:ascii="Times New Roman" w:hAnsi="Times New Roman"/>
          <w:lang w:val="hr-HR"/>
        </w:rPr>
        <w:t xml:space="preserve">Prethodna informativna obavijest </w:t>
      </w:r>
      <w:r w:rsidR="0022356E" w:rsidRPr="007D67CD">
        <w:rPr>
          <w:rFonts w:ascii="Times New Roman" w:hAnsi="Times New Roman"/>
          <w:lang w:val="hr-HR"/>
        </w:rPr>
        <w:t xml:space="preserve">koja </w:t>
      </w:r>
      <w:r w:rsidRPr="007D67CD">
        <w:rPr>
          <w:rFonts w:ascii="Times New Roman" w:hAnsi="Times New Roman"/>
          <w:lang w:val="hr-HR"/>
        </w:rPr>
        <w:t>navodi</w:t>
      </w:r>
      <w:r w:rsidR="0022356E" w:rsidRPr="007D67CD">
        <w:rPr>
          <w:rFonts w:ascii="Times New Roman" w:hAnsi="Times New Roman"/>
          <w:lang w:val="hr-HR"/>
        </w:rPr>
        <w:t xml:space="preserve"> specifičnosti planiranog </w:t>
      </w:r>
      <w:r w:rsidRPr="007D67CD">
        <w:rPr>
          <w:rFonts w:ascii="Times New Roman" w:hAnsi="Times New Roman"/>
          <w:lang w:val="hr-HR"/>
        </w:rPr>
        <w:t>tenderskog postupka</w:t>
      </w:r>
      <w:r w:rsidR="0022356E" w:rsidRPr="007D67CD">
        <w:rPr>
          <w:rFonts w:ascii="Times New Roman" w:hAnsi="Times New Roman"/>
          <w:lang w:val="hr-HR"/>
        </w:rPr>
        <w:t xml:space="preserve"> mora biti objavljena, osim u izuzetnim okolnostima, najmanje 30 dana prije ob</w:t>
      </w:r>
      <w:r w:rsidR="00D42DEE" w:rsidRPr="007D67CD">
        <w:rPr>
          <w:rFonts w:ascii="Times New Roman" w:hAnsi="Times New Roman"/>
          <w:lang w:val="hr-HR"/>
        </w:rPr>
        <w:t>javljivanja obavijesti o nabavci.</w:t>
      </w:r>
    </w:p>
    <w:p w:rsidR="0022356E" w:rsidRPr="007D67CD" w:rsidRDefault="0022356E" w:rsidP="0022356E">
      <w:pPr>
        <w:spacing w:after="0" w:line="240" w:lineRule="auto"/>
        <w:ind w:right="141"/>
        <w:jc w:val="both"/>
        <w:rPr>
          <w:rFonts w:ascii="Times New Roman" w:hAnsi="Times New Roman"/>
          <w:lang w:val="hr-HR"/>
        </w:rPr>
      </w:pPr>
    </w:p>
    <w:p w:rsidR="0022356E" w:rsidRPr="007D67CD" w:rsidRDefault="00D42DEE" w:rsidP="0022356E">
      <w:pPr>
        <w:spacing w:after="0" w:line="240" w:lineRule="auto"/>
        <w:ind w:right="141"/>
        <w:jc w:val="both"/>
        <w:rPr>
          <w:rFonts w:ascii="Times New Roman" w:hAnsi="Times New Roman"/>
          <w:lang w:val="hr-HR"/>
        </w:rPr>
      </w:pPr>
      <w:r w:rsidRPr="007D67CD">
        <w:rPr>
          <w:rFonts w:ascii="Times New Roman" w:hAnsi="Times New Roman"/>
          <w:lang w:val="hr-HR"/>
        </w:rPr>
        <w:t xml:space="preserve">Prethodne informativne obavijesti </w:t>
      </w:r>
      <w:r w:rsidR="0022356E" w:rsidRPr="007D67CD">
        <w:rPr>
          <w:rFonts w:ascii="Times New Roman" w:hAnsi="Times New Roman"/>
          <w:lang w:val="hr-HR"/>
        </w:rPr>
        <w:t>šalju se što je prije moguće nakon odluke kojom se odobr</w:t>
      </w:r>
      <w:r w:rsidRPr="007D67CD">
        <w:rPr>
          <w:rFonts w:ascii="Times New Roman" w:hAnsi="Times New Roman"/>
          <w:lang w:val="hr-HR"/>
        </w:rPr>
        <w:t>ava program za ugovore o izvođenju javnih radova</w:t>
      </w:r>
      <w:r w:rsidR="0022356E" w:rsidRPr="007D67CD">
        <w:rPr>
          <w:rFonts w:ascii="Times New Roman" w:hAnsi="Times New Roman"/>
          <w:lang w:val="hr-HR"/>
        </w:rPr>
        <w:t xml:space="preserve">. Objavljivanje </w:t>
      </w:r>
      <w:r w:rsidR="00420E7E" w:rsidRPr="007D67CD">
        <w:rPr>
          <w:rFonts w:ascii="Times New Roman" w:hAnsi="Times New Roman"/>
          <w:lang w:val="hr-HR"/>
        </w:rPr>
        <w:t>Prethodne informativne obavijesti</w:t>
      </w:r>
      <w:r w:rsidR="0022356E" w:rsidRPr="007D67CD">
        <w:rPr>
          <w:rFonts w:ascii="Times New Roman" w:hAnsi="Times New Roman"/>
          <w:lang w:val="hr-HR"/>
        </w:rPr>
        <w:t xml:space="preserve"> ne obvezuje </w:t>
      </w:r>
      <w:r w:rsidR="00420E7E" w:rsidRPr="007D67CD">
        <w:rPr>
          <w:rFonts w:ascii="Times New Roman" w:hAnsi="Times New Roman"/>
          <w:lang w:val="hr-HR"/>
        </w:rPr>
        <w:t>Ugovorni organ da finans</w:t>
      </w:r>
      <w:r w:rsidR="0022356E" w:rsidRPr="007D67CD">
        <w:rPr>
          <w:rFonts w:ascii="Times New Roman" w:hAnsi="Times New Roman"/>
          <w:lang w:val="hr-HR"/>
        </w:rPr>
        <w:t xml:space="preserve">ira predložene ugovore, a </w:t>
      </w:r>
      <w:r w:rsidR="00420E7E" w:rsidRPr="007D67CD">
        <w:rPr>
          <w:rFonts w:ascii="Times New Roman" w:hAnsi="Times New Roman"/>
          <w:lang w:val="hr-HR"/>
        </w:rPr>
        <w:t>od potencijalnih</w:t>
      </w:r>
      <w:r w:rsidR="0022356E" w:rsidRPr="007D67CD">
        <w:rPr>
          <w:rFonts w:ascii="Times New Roman" w:hAnsi="Times New Roman"/>
          <w:lang w:val="hr-HR"/>
        </w:rPr>
        <w:t xml:space="preserve"> izv</w:t>
      </w:r>
      <w:r w:rsidR="00420E7E" w:rsidRPr="007D67CD">
        <w:rPr>
          <w:rFonts w:ascii="Times New Roman" w:hAnsi="Times New Roman"/>
          <w:lang w:val="hr-HR"/>
        </w:rPr>
        <w:t>ođač</w:t>
      </w:r>
      <w:r w:rsidR="0022356E" w:rsidRPr="007D67CD">
        <w:rPr>
          <w:rFonts w:ascii="Times New Roman" w:hAnsi="Times New Roman"/>
          <w:lang w:val="hr-HR"/>
        </w:rPr>
        <w:t xml:space="preserve">a se ne očekuje da će podnijeti ponude u ovoj fazi. </w:t>
      </w:r>
      <w:r w:rsidR="00420E7E" w:rsidRPr="007D67CD">
        <w:rPr>
          <w:rFonts w:ascii="Times New Roman" w:hAnsi="Times New Roman"/>
          <w:lang w:val="hr-HR"/>
        </w:rPr>
        <w:t>Prethodna informativna obavijest</w:t>
      </w:r>
      <w:r w:rsidR="0013256F" w:rsidRPr="007D67CD">
        <w:rPr>
          <w:rFonts w:ascii="Times New Roman" w:hAnsi="Times New Roman"/>
          <w:lang w:val="hr-HR"/>
        </w:rPr>
        <w:t xml:space="preserve"> će se dostaviti </w:t>
      </w:r>
      <w:r w:rsidR="0022356E" w:rsidRPr="007D67CD">
        <w:rPr>
          <w:rFonts w:ascii="Times New Roman" w:hAnsi="Times New Roman"/>
          <w:lang w:val="hr-HR"/>
        </w:rPr>
        <w:t xml:space="preserve">za objavljivanje relevantnim službama </w:t>
      </w:r>
      <w:r w:rsidR="002343DA" w:rsidRPr="007D67CD">
        <w:rPr>
          <w:rFonts w:ascii="Times New Roman" w:hAnsi="Times New Roman"/>
          <w:lang w:val="hr-HR"/>
        </w:rPr>
        <w:t>Evrop</w:t>
      </w:r>
      <w:r w:rsidR="0013256F" w:rsidRPr="007D67CD">
        <w:rPr>
          <w:rFonts w:ascii="Times New Roman" w:hAnsi="Times New Roman"/>
          <w:lang w:val="hr-HR"/>
        </w:rPr>
        <w:t>ske komisije u elektronskom</w:t>
      </w:r>
      <w:r w:rsidR="0022356E" w:rsidRPr="007D67CD">
        <w:rPr>
          <w:rFonts w:ascii="Times New Roman" w:hAnsi="Times New Roman"/>
          <w:lang w:val="hr-HR"/>
        </w:rPr>
        <w:t xml:space="preserve"> obliku najmanje 15 dana prije predviđenog datuma objavljivanja, kako bi se</w:t>
      </w:r>
      <w:r w:rsidR="0013256F" w:rsidRPr="007D67CD">
        <w:rPr>
          <w:rFonts w:ascii="Times New Roman" w:hAnsi="Times New Roman"/>
          <w:lang w:val="hr-HR"/>
        </w:rPr>
        <w:t xml:space="preserve"> omogućilo dovoljno vremena za prevod.</w:t>
      </w:r>
    </w:p>
    <w:p w:rsidR="0013256F" w:rsidRPr="007D67CD" w:rsidRDefault="0013256F" w:rsidP="0022356E">
      <w:pPr>
        <w:spacing w:after="0" w:line="240" w:lineRule="auto"/>
        <w:ind w:right="141"/>
        <w:jc w:val="both"/>
        <w:rPr>
          <w:rFonts w:ascii="Times New Roman" w:hAnsi="Times New Roman"/>
          <w:lang w:val="hr-HR"/>
        </w:rPr>
      </w:pPr>
    </w:p>
    <w:p w:rsidR="00BB724F" w:rsidRPr="007D67CD" w:rsidRDefault="0013256F" w:rsidP="0022356E">
      <w:pPr>
        <w:spacing w:after="0" w:line="240" w:lineRule="auto"/>
        <w:ind w:right="141"/>
        <w:jc w:val="both"/>
        <w:rPr>
          <w:rFonts w:ascii="Times New Roman" w:hAnsi="Times New Roman"/>
          <w:lang w:val="hr-HR"/>
        </w:rPr>
      </w:pPr>
      <w:r w:rsidRPr="007D67CD">
        <w:rPr>
          <w:rFonts w:ascii="Times New Roman" w:hAnsi="Times New Roman"/>
          <w:lang w:val="hr-HR"/>
        </w:rPr>
        <w:t>Prethodne informativne obavijesti</w:t>
      </w:r>
      <w:r w:rsidR="0022356E" w:rsidRPr="007D67CD">
        <w:rPr>
          <w:rFonts w:ascii="Times New Roman" w:hAnsi="Times New Roman"/>
          <w:lang w:val="hr-HR"/>
        </w:rPr>
        <w:t xml:space="preserve"> objavljuju se u Službenom listu </w:t>
      </w:r>
      <w:r w:rsidR="002343DA" w:rsidRPr="007D67CD">
        <w:rPr>
          <w:rFonts w:ascii="Times New Roman" w:hAnsi="Times New Roman"/>
          <w:lang w:val="hr-HR"/>
        </w:rPr>
        <w:t>Evrop</w:t>
      </w:r>
      <w:r w:rsidR="0022356E" w:rsidRPr="007D67CD">
        <w:rPr>
          <w:rFonts w:ascii="Times New Roman" w:hAnsi="Times New Roman"/>
          <w:lang w:val="hr-HR"/>
        </w:rPr>
        <w:t>ske unije, na web stranici EuropeAid</w:t>
      </w:r>
      <w:r w:rsidRPr="007D67CD">
        <w:rPr>
          <w:rFonts w:ascii="Times New Roman" w:hAnsi="Times New Roman"/>
          <w:lang w:val="hr-HR"/>
        </w:rPr>
        <w:t>-a</w:t>
      </w:r>
      <w:r w:rsidR="0022356E" w:rsidRPr="007D67CD">
        <w:rPr>
          <w:rFonts w:ascii="Times New Roman" w:hAnsi="Times New Roman"/>
          <w:lang w:val="hr-HR"/>
        </w:rPr>
        <w:t xml:space="preserve"> i na svim drugim odgovarajućim medijima.</w:t>
      </w:r>
    </w:p>
    <w:p w:rsidR="0022356E" w:rsidRPr="007D67CD" w:rsidRDefault="0022356E" w:rsidP="003D0E4B">
      <w:pPr>
        <w:spacing w:after="0" w:line="240" w:lineRule="auto"/>
        <w:ind w:right="141"/>
        <w:jc w:val="both"/>
        <w:rPr>
          <w:rFonts w:ascii="Times New Roman" w:hAnsi="Times New Roman"/>
          <w:lang w:val="hr-HR"/>
        </w:rPr>
      </w:pPr>
    </w:p>
    <w:p w:rsidR="001738C2" w:rsidRPr="007D67CD" w:rsidRDefault="001738C2" w:rsidP="001738C2">
      <w:pPr>
        <w:pStyle w:val="NormalWeb"/>
        <w:shd w:val="clear" w:color="auto" w:fill="FFFFFF"/>
        <w:spacing w:after="0" w:line="240" w:lineRule="auto"/>
        <w:ind w:right="-1"/>
        <w:jc w:val="both"/>
        <w:textAlignment w:val="top"/>
        <w:rPr>
          <w:rFonts w:ascii="Times New Roman" w:hAnsi="Times New Roman"/>
          <w:b/>
          <w:color w:val="auto"/>
          <w:sz w:val="22"/>
          <w:szCs w:val="22"/>
          <w:lang w:val="hr-HR"/>
        </w:rPr>
      </w:pPr>
      <w:r w:rsidRPr="007D67CD">
        <w:rPr>
          <w:rFonts w:ascii="Times New Roman" w:hAnsi="Times New Roman"/>
          <w:b/>
          <w:color w:val="auto"/>
          <w:sz w:val="22"/>
          <w:szCs w:val="22"/>
          <w:lang w:val="hr-HR"/>
        </w:rPr>
        <w:t>Upute ponuđačima (poziv na prikupljanje ponuda)</w:t>
      </w:r>
    </w:p>
    <w:p w:rsidR="001738C2" w:rsidRPr="007D67CD" w:rsidRDefault="001738C2" w:rsidP="001738C2">
      <w:pPr>
        <w:pStyle w:val="NormalWeb"/>
        <w:shd w:val="clear" w:color="auto" w:fill="FFFFFF"/>
        <w:spacing w:after="0" w:line="240" w:lineRule="auto"/>
        <w:ind w:right="-1"/>
        <w:jc w:val="both"/>
        <w:textAlignment w:val="top"/>
        <w:rPr>
          <w:rFonts w:ascii="Times New Roman" w:hAnsi="Times New Roman"/>
          <w:color w:val="auto"/>
          <w:sz w:val="22"/>
          <w:szCs w:val="22"/>
          <w:lang w:val="hr-HR"/>
        </w:rPr>
      </w:pPr>
      <w:r w:rsidRPr="007D67CD">
        <w:rPr>
          <w:rFonts w:ascii="Times New Roman" w:hAnsi="Times New Roman"/>
          <w:color w:val="auto"/>
          <w:sz w:val="22"/>
          <w:szCs w:val="22"/>
          <w:lang w:val="hr-HR"/>
        </w:rPr>
        <w:t xml:space="preserve">Uputa za ponuđače predstavlja predložak s modalitetima za projekte EU, kao i za projekte financirane od ERF-a. S finansijske točke gledišta i naknadnog plaćanja, Tenderska dokumentacija nudi ili paušalnu cijenu ili cijene temeljene na </w:t>
      </w:r>
      <w:r w:rsidR="00EB4E08" w:rsidRPr="007D67CD">
        <w:rPr>
          <w:rFonts w:ascii="Times New Roman" w:hAnsi="Times New Roman"/>
          <w:color w:val="auto"/>
          <w:sz w:val="22"/>
          <w:szCs w:val="22"/>
          <w:lang w:val="hr-HR"/>
        </w:rPr>
        <w:t xml:space="preserve">Analizi troškova </w:t>
      </w:r>
      <w:r w:rsidRPr="007D67CD">
        <w:rPr>
          <w:rFonts w:ascii="Times New Roman" w:hAnsi="Times New Roman"/>
          <w:color w:val="auto"/>
          <w:sz w:val="22"/>
          <w:szCs w:val="22"/>
          <w:lang w:val="hr-HR"/>
        </w:rPr>
        <w:t xml:space="preserve">u obliku </w:t>
      </w:r>
      <w:r w:rsidR="00703818" w:rsidRPr="007D67CD">
        <w:rPr>
          <w:rFonts w:ascii="Times New Roman" w:hAnsi="Times New Roman"/>
          <w:color w:val="auto"/>
          <w:sz w:val="22"/>
          <w:szCs w:val="22"/>
          <w:lang w:val="hr-HR"/>
        </w:rPr>
        <w:t>Cjenovnika za Ugovore sa jediničnom cijenom</w:t>
      </w:r>
      <w:r w:rsidRPr="007D67CD">
        <w:rPr>
          <w:rFonts w:ascii="Times New Roman" w:hAnsi="Times New Roman"/>
          <w:color w:val="auto"/>
          <w:sz w:val="22"/>
          <w:szCs w:val="22"/>
          <w:lang w:val="hr-HR"/>
        </w:rPr>
        <w:t>.</w:t>
      </w:r>
    </w:p>
    <w:p w:rsidR="009619DF" w:rsidRPr="007D67CD" w:rsidRDefault="00703818" w:rsidP="00C57D7E">
      <w:pPr>
        <w:pStyle w:val="NormalWeb"/>
        <w:shd w:val="clear" w:color="auto" w:fill="FFFFFF"/>
        <w:spacing w:after="0" w:line="240" w:lineRule="auto"/>
        <w:ind w:right="-1"/>
        <w:jc w:val="both"/>
        <w:textAlignment w:val="top"/>
        <w:rPr>
          <w:rFonts w:ascii="Times New Roman" w:hAnsi="Times New Roman"/>
          <w:color w:val="auto"/>
          <w:sz w:val="22"/>
          <w:szCs w:val="22"/>
          <w:lang w:val="hr-HR"/>
        </w:rPr>
      </w:pPr>
      <w:r w:rsidRPr="007D67CD">
        <w:rPr>
          <w:rFonts w:ascii="Times New Roman" w:hAnsi="Times New Roman"/>
          <w:color w:val="auto"/>
          <w:sz w:val="22"/>
          <w:szCs w:val="22"/>
          <w:lang w:val="hr-HR"/>
        </w:rPr>
        <w:t>Međutim, finans</w:t>
      </w:r>
      <w:r w:rsidR="001738C2" w:rsidRPr="007D67CD">
        <w:rPr>
          <w:rFonts w:ascii="Times New Roman" w:hAnsi="Times New Roman"/>
          <w:color w:val="auto"/>
          <w:sz w:val="22"/>
          <w:szCs w:val="22"/>
          <w:lang w:val="hr-HR"/>
        </w:rPr>
        <w:t xml:space="preserve">ijski kriteriji kao i stručni i tehnički kriteriji </w:t>
      </w:r>
      <w:r w:rsidRPr="007D67CD">
        <w:rPr>
          <w:rFonts w:ascii="Times New Roman" w:hAnsi="Times New Roman"/>
          <w:color w:val="auto"/>
          <w:sz w:val="22"/>
          <w:szCs w:val="22"/>
          <w:lang w:val="hr-HR"/>
        </w:rPr>
        <w:t>će biti postavljeni od strane Ugovornog organa.</w:t>
      </w:r>
    </w:p>
    <w:p w:rsidR="00467420" w:rsidRPr="007D67CD" w:rsidRDefault="00467420" w:rsidP="00C57D7E">
      <w:pPr>
        <w:pStyle w:val="NormalWeb"/>
        <w:shd w:val="clear" w:color="auto" w:fill="FFFFFF"/>
        <w:spacing w:after="0" w:line="240" w:lineRule="auto"/>
        <w:ind w:right="-1"/>
        <w:jc w:val="both"/>
        <w:textAlignment w:val="top"/>
        <w:rPr>
          <w:rFonts w:ascii="Times New Roman" w:hAnsi="Times New Roman"/>
          <w:color w:val="auto"/>
          <w:sz w:val="22"/>
          <w:szCs w:val="22"/>
          <w:lang w:val="hr-HR"/>
        </w:rPr>
      </w:pPr>
    </w:p>
    <w:p w:rsidR="008A567F" w:rsidRPr="007D67CD" w:rsidRDefault="008A567F" w:rsidP="008A567F">
      <w:pPr>
        <w:spacing w:after="0" w:line="240" w:lineRule="auto"/>
        <w:jc w:val="both"/>
        <w:rPr>
          <w:rFonts w:ascii="Times New Roman" w:hAnsi="Times New Roman"/>
          <w:b/>
          <w:color w:val="222222"/>
          <w:lang w:val="hr-HR" w:eastAsia="cs-CZ"/>
        </w:rPr>
      </w:pPr>
      <w:r w:rsidRPr="007D67CD">
        <w:rPr>
          <w:rFonts w:ascii="Times New Roman" w:hAnsi="Times New Roman"/>
          <w:b/>
          <w:color w:val="222222"/>
          <w:lang w:val="hr-HR" w:eastAsia="cs-CZ"/>
        </w:rPr>
        <w:t>Obrazac ponude</w:t>
      </w:r>
    </w:p>
    <w:p w:rsidR="008A567F" w:rsidRPr="007D67CD" w:rsidRDefault="008A567F" w:rsidP="008A567F">
      <w:pPr>
        <w:spacing w:after="0" w:line="240" w:lineRule="auto"/>
        <w:jc w:val="both"/>
        <w:rPr>
          <w:rFonts w:ascii="Times New Roman" w:hAnsi="Times New Roman"/>
          <w:color w:val="222222"/>
          <w:lang w:val="hr-HR" w:eastAsia="cs-CZ"/>
        </w:rPr>
      </w:pPr>
      <w:r w:rsidRPr="007D67CD">
        <w:rPr>
          <w:rFonts w:ascii="Times New Roman" w:hAnsi="Times New Roman"/>
          <w:color w:val="222222"/>
          <w:lang w:val="hr-HR" w:eastAsia="cs-CZ"/>
        </w:rPr>
        <w:t xml:space="preserve">Tenderski obrazac u </w:t>
      </w:r>
      <w:r w:rsidR="009D719A" w:rsidRPr="007D67CD">
        <w:rPr>
          <w:rFonts w:ascii="Times New Roman" w:hAnsi="Times New Roman"/>
          <w:color w:val="222222"/>
          <w:lang w:val="hr-HR" w:eastAsia="cs-CZ"/>
        </w:rPr>
        <w:t>Svesci</w:t>
      </w:r>
      <w:r w:rsidRPr="007D67CD">
        <w:rPr>
          <w:rFonts w:ascii="Times New Roman" w:hAnsi="Times New Roman"/>
          <w:color w:val="222222"/>
          <w:lang w:val="hr-HR" w:eastAsia="cs-CZ"/>
        </w:rPr>
        <w:t xml:space="preserve"> I. ima oblik predložaka EU koji će se koristiti kao standardni dokument za podnošenje ponuda Ugovornom organu u okviru odgovarajućeg postupka. </w:t>
      </w:r>
      <w:r w:rsidR="002A1504" w:rsidRPr="007D67CD">
        <w:rPr>
          <w:rFonts w:ascii="Times New Roman" w:hAnsi="Times New Roman"/>
          <w:color w:val="222222"/>
          <w:lang w:val="hr-HR" w:eastAsia="cs-CZ"/>
        </w:rPr>
        <w:t>Aneks</w:t>
      </w:r>
      <w:r w:rsidRPr="007D67CD">
        <w:rPr>
          <w:rFonts w:ascii="Times New Roman" w:hAnsi="Times New Roman"/>
          <w:color w:val="222222"/>
          <w:lang w:val="hr-HR" w:eastAsia="cs-CZ"/>
        </w:rPr>
        <w:t xml:space="preserve"> tenderu pripremit će </w:t>
      </w:r>
      <w:r w:rsidR="00FE1573" w:rsidRPr="007D67CD">
        <w:rPr>
          <w:rFonts w:ascii="Times New Roman" w:hAnsi="Times New Roman"/>
          <w:color w:val="222222"/>
          <w:lang w:val="hr-HR" w:eastAsia="cs-CZ"/>
        </w:rPr>
        <w:t>Ugovorni organ</w:t>
      </w:r>
      <w:r w:rsidRPr="007D67CD">
        <w:rPr>
          <w:rFonts w:ascii="Times New Roman" w:hAnsi="Times New Roman"/>
          <w:color w:val="222222"/>
          <w:lang w:val="hr-HR" w:eastAsia="cs-CZ"/>
        </w:rPr>
        <w:t xml:space="preserve"> kao dio </w:t>
      </w:r>
      <w:r w:rsidR="00FE1573" w:rsidRPr="007D67CD">
        <w:rPr>
          <w:rFonts w:ascii="Times New Roman" w:hAnsi="Times New Roman"/>
          <w:color w:val="222222"/>
          <w:lang w:val="hr-HR" w:eastAsia="cs-CZ"/>
        </w:rPr>
        <w:t>tenderske dokumentacije.</w:t>
      </w:r>
    </w:p>
    <w:p w:rsidR="009C0D19" w:rsidRPr="007D67CD" w:rsidRDefault="009C0D19" w:rsidP="003D0E4B">
      <w:pPr>
        <w:spacing w:after="0" w:line="240" w:lineRule="auto"/>
        <w:jc w:val="both"/>
        <w:rPr>
          <w:rFonts w:ascii="Times New Roman" w:hAnsi="Times New Roman"/>
          <w:color w:val="222222"/>
          <w:lang w:val="hr-HR" w:eastAsia="cs-CZ"/>
        </w:rPr>
      </w:pPr>
    </w:p>
    <w:p w:rsidR="009C0D19" w:rsidRPr="007D67CD" w:rsidRDefault="009C0D19" w:rsidP="009C0D19">
      <w:pPr>
        <w:spacing w:after="0" w:line="240" w:lineRule="auto"/>
        <w:jc w:val="both"/>
        <w:rPr>
          <w:rFonts w:ascii="Times New Roman" w:hAnsi="Times New Roman"/>
          <w:b/>
          <w:color w:val="222222"/>
          <w:lang w:val="hr-HR" w:eastAsia="cs-CZ"/>
        </w:rPr>
      </w:pPr>
      <w:r w:rsidRPr="007D67CD">
        <w:rPr>
          <w:rFonts w:ascii="Times New Roman" w:hAnsi="Times New Roman"/>
          <w:b/>
          <w:color w:val="222222"/>
          <w:lang w:val="hr-HR" w:eastAsia="cs-CZ"/>
        </w:rPr>
        <w:t>Obrazac Garancije za ozbiljnost ponude</w:t>
      </w:r>
    </w:p>
    <w:p w:rsidR="009C0D19" w:rsidRPr="007D67CD" w:rsidRDefault="0002570B" w:rsidP="009C0D19">
      <w:pPr>
        <w:spacing w:after="0" w:line="240" w:lineRule="auto"/>
        <w:jc w:val="both"/>
        <w:rPr>
          <w:rFonts w:ascii="Times New Roman" w:hAnsi="Times New Roman"/>
          <w:b/>
          <w:color w:val="222222"/>
          <w:lang w:val="hr-HR" w:eastAsia="cs-CZ"/>
        </w:rPr>
      </w:pPr>
      <w:r w:rsidRPr="007D67CD">
        <w:rPr>
          <w:rFonts w:ascii="Times New Roman" w:hAnsi="Times New Roman"/>
          <w:color w:val="222222"/>
          <w:lang w:val="hr-HR" w:eastAsia="cs-CZ"/>
        </w:rPr>
        <w:t>Obrazac Garancije za ozbiljnost ponude</w:t>
      </w:r>
      <w:r w:rsidRPr="007D67CD">
        <w:rPr>
          <w:rFonts w:ascii="Times New Roman" w:hAnsi="Times New Roman"/>
          <w:b/>
          <w:color w:val="222222"/>
          <w:lang w:val="hr-HR" w:eastAsia="cs-CZ"/>
        </w:rPr>
        <w:t xml:space="preserve"> </w:t>
      </w:r>
      <w:r w:rsidR="009C0D19" w:rsidRPr="007D67CD">
        <w:rPr>
          <w:rFonts w:ascii="Times New Roman" w:hAnsi="Times New Roman"/>
          <w:color w:val="222222"/>
          <w:lang w:val="hr-HR" w:eastAsia="cs-CZ"/>
        </w:rPr>
        <w:t>u sklopu</w:t>
      </w:r>
      <w:r w:rsidR="006A738F" w:rsidRPr="007D67CD">
        <w:rPr>
          <w:rFonts w:ascii="Times New Roman" w:hAnsi="Times New Roman"/>
          <w:color w:val="222222"/>
          <w:lang w:val="hr-HR" w:eastAsia="cs-CZ"/>
        </w:rPr>
        <w:t xml:space="preserve"> Sveske</w:t>
      </w:r>
      <w:r w:rsidR="009C0D19" w:rsidRPr="007D67CD">
        <w:rPr>
          <w:rFonts w:ascii="Times New Roman" w:hAnsi="Times New Roman"/>
          <w:color w:val="222222"/>
          <w:lang w:val="hr-HR" w:eastAsia="cs-CZ"/>
        </w:rPr>
        <w:t xml:space="preserve"> I, odjeljak 3 ima oblik pre</w:t>
      </w:r>
      <w:r w:rsidR="00402345" w:rsidRPr="007D67CD">
        <w:rPr>
          <w:rFonts w:ascii="Times New Roman" w:hAnsi="Times New Roman"/>
          <w:color w:val="222222"/>
          <w:lang w:val="hr-HR" w:eastAsia="cs-CZ"/>
        </w:rPr>
        <w:t>dloška, a priprema ga Ponuđač i njegova banka koja finans</w:t>
      </w:r>
      <w:r w:rsidR="009C0D19" w:rsidRPr="007D67CD">
        <w:rPr>
          <w:rFonts w:ascii="Times New Roman" w:hAnsi="Times New Roman"/>
          <w:color w:val="222222"/>
          <w:lang w:val="hr-HR" w:eastAsia="cs-CZ"/>
        </w:rPr>
        <w:t>ira Projekt.</w:t>
      </w:r>
    </w:p>
    <w:p w:rsidR="009C0D19" w:rsidRPr="007D67CD" w:rsidRDefault="009C0D19" w:rsidP="009C0D19">
      <w:pPr>
        <w:spacing w:after="0" w:line="240" w:lineRule="auto"/>
        <w:jc w:val="both"/>
        <w:rPr>
          <w:rFonts w:ascii="Times New Roman" w:hAnsi="Times New Roman"/>
          <w:color w:val="222222"/>
          <w:lang w:val="hr-HR" w:eastAsia="cs-CZ"/>
        </w:rPr>
      </w:pPr>
    </w:p>
    <w:p w:rsidR="009C0D19" w:rsidRPr="007D67CD" w:rsidRDefault="009C0D19" w:rsidP="009C0D19">
      <w:pPr>
        <w:spacing w:after="0" w:line="240" w:lineRule="auto"/>
        <w:jc w:val="both"/>
        <w:rPr>
          <w:rFonts w:ascii="Times New Roman" w:hAnsi="Times New Roman"/>
          <w:color w:val="222222"/>
          <w:lang w:val="hr-HR" w:eastAsia="cs-CZ"/>
        </w:rPr>
      </w:pPr>
      <w:r w:rsidRPr="007D67CD">
        <w:rPr>
          <w:rFonts w:ascii="Times New Roman" w:hAnsi="Times New Roman"/>
          <w:color w:val="222222"/>
          <w:lang w:val="hr-HR" w:eastAsia="cs-CZ"/>
        </w:rPr>
        <w:t>Općenito, svi</w:t>
      </w:r>
      <w:r w:rsidR="000D5665" w:rsidRPr="007D67CD">
        <w:rPr>
          <w:rFonts w:ascii="Times New Roman" w:hAnsi="Times New Roman"/>
          <w:color w:val="222222"/>
          <w:lang w:val="hr-HR" w:eastAsia="cs-CZ"/>
        </w:rPr>
        <w:t xml:space="preserve"> projekti sufinansirani iz izvora EU i/ili ERF-a (</w:t>
      </w:r>
      <w:r w:rsidR="002343DA" w:rsidRPr="007D67CD">
        <w:rPr>
          <w:rFonts w:ascii="Times New Roman" w:hAnsi="Times New Roman"/>
          <w:color w:val="222222"/>
          <w:lang w:val="hr-HR" w:eastAsia="cs-CZ"/>
        </w:rPr>
        <w:t>Evrop</w:t>
      </w:r>
      <w:r w:rsidR="000D5665" w:rsidRPr="007D67CD">
        <w:rPr>
          <w:rFonts w:ascii="Times New Roman" w:hAnsi="Times New Roman"/>
          <w:color w:val="222222"/>
          <w:lang w:val="hr-HR" w:eastAsia="cs-CZ"/>
        </w:rPr>
        <w:t>skog razvojnog fonda)</w:t>
      </w:r>
      <w:r w:rsidR="0093156B" w:rsidRPr="007D67CD">
        <w:rPr>
          <w:rFonts w:ascii="Times New Roman" w:hAnsi="Times New Roman"/>
          <w:color w:val="222222"/>
          <w:lang w:val="hr-HR" w:eastAsia="cs-CZ"/>
        </w:rPr>
        <w:t xml:space="preserve"> zahtijevaju</w:t>
      </w:r>
      <w:r w:rsidRPr="007D67CD">
        <w:rPr>
          <w:rFonts w:ascii="Times New Roman" w:hAnsi="Times New Roman"/>
          <w:color w:val="222222"/>
          <w:lang w:val="hr-HR" w:eastAsia="cs-CZ"/>
        </w:rPr>
        <w:t xml:space="preserve"> </w:t>
      </w:r>
      <w:r w:rsidR="0093156B" w:rsidRPr="007D67CD">
        <w:rPr>
          <w:rFonts w:ascii="Times New Roman" w:hAnsi="Times New Roman"/>
          <w:color w:val="222222"/>
          <w:lang w:val="hr-HR" w:eastAsia="cs-CZ"/>
        </w:rPr>
        <w:t>E</w:t>
      </w:r>
      <w:r w:rsidRPr="007D67CD">
        <w:rPr>
          <w:rFonts w:ascii="Times New Roman" w:hAnsi="Times New Roman"/>
          <w:color w:val="222222"/>
          <w:lang w:val="hr-HR" w:eastAsia="cs-CZ"/>
        </w:rPr>
        <w:t xml:space="preserve">uro kao zajedničku valutu. Zbog </w:t>
      </w:r>
      <w:r w:rsidR="0093156B" w:rsidRPr="007D67CD">
        <w:rPr>
          <w:rFonts w:ascii="Times New Roman" w:hAnsi="Times New Roman"/>
          <w:color w:val="222222"/>
          <w:lang w:val="hr-HR" w:eastAsia="cs-CZ"/>
        </w:rPr>
        <w:t>činjenice da NISPAcee standardna tenderska dokumentacija</w:t>
      </w:r>
      <w:r w:rsidR="007D27B8" w:rsidRPr="007D67CD">
        <w:rPr>
          <w:rFonts w:ascii="Times New Roman" w:hAnsi="Times New Roman"/>
          <w:color w:val="222222"/>
          <w:lang w:val="hr-HR" w:eastAsia="cs-CZ"/>
        </w:rPr>
        <w:t xml:space="preserve"> je usklađena</w:t>
      </w:r>
      <w:r w:rsidRPr="007D67CD">
        <w:rPr>
          <w:rFonts w:ascii="Times New Roman" w:hAnsi="Times New Roman"/>
          <w:color w:val="222222"/>
          <w:lang w:val="hr-HR" w:eastAsia="cs-CZ"/>
        </w:rPr>
        <w:t xml:space="preserve"> s</w:t>
      </w:r>
      <w:r w:rsidR="007D27B8" w:rsidRPr="007D67CD">
        <w:rPr>
          <w:rFonts w:ascii="Times New Roman" w:hAnsi="Times New Roman"/>
          <w:color w:val="222222"/>
          <w:lang w:val="hr-HR" w:eastAsia="cs-CZ"/>
        </w:rPr>
        <w:t>a</w:t>
      </w:r>
      <w:r w:rsidRPr="007D67CD">
        <w:rPr>
          <w:rFonts w:ascii="Times New Roman" w:hAnsi="Times New Roman"/>
          <w:color w:val="222222"/>
          <w:lang w:val="hr-HR" w:eastAsia="cs-CZ"/>
        </w:rPr>
        <w:t xml:space="preserve"> praksom EU, potrebna j</w:t>
      </w:r>
      <w:r w:rsidR="007D27B8" w:rsidRPr="007D67CD">
        <w:rPr>
          <w:rFonts w:ascii="Times New Roman" w:hAnsi="Times New Roman"/>
          <w:color w:val="222222"/>
          <w:lang w:val="hr-HR" w:eastAsia="cs-CZ"/>
        </w:rPr>
        <w:t>e valuta i naknadno plaćanje u e</w:t>
      </w:r>
      <w:r w:rsidRPr="007D67CD">
        <w:rPr>
          <w:rFonts w:ascii="Times New Roman" w:hAnsi="Times New Roman"/>
          <w:color w:val="222222"/>
          <w:lang w:val="hr-HR" w:eastAsia="cs-CZ"/>
        </w:rPr>
        <w:t>urima.</w:t>
      </w:r>
      <w:r w:rsidR="007D27B8" w:rsidRPr="007D67CD">
        <w:rPr>
          <w:rFonts w:ascii="Times New Roman" w:hAnsi="Times New Roman"/>
          <w:color w:val="222222"/>
          <w:lang w:val="hr-HR" w:eastAsia="cs-CZ"/>
        </w:rPr>
        <w:t xml:space="preserve"> Međutim, za druge donatore i/</w:t>
      </w:r>
      <w:r w:rsidRPr="007D67CD">
        <w:rPr>
          <w:rFonts w:ascii="Times New Roman" w:hAnsi="Times New Roman"/>
          <w:color w:val="222222"/>
          <w:lang w:val="hr-HR" w:eastAsia="cs-CZ"/>
        </w:rPr>
        <w:t>ili projekte mogu se utvrditi i druge</w:t>
      </w:r>
      <w:r w:rsidR="007D27B8" w:rsidRPr="007D67CD">
        <w:rPr>
          <w:rFonts w:ascii="Times New Roman" w:hAnsi="Times New Roman"/>
          <w:color w:val="222222"/>
          <w:lang w:val="hr-HR" w:eastAsia="cs-CZ"/>
        </w:rPr>
        <w:t xml:space="preserve"> valute ili mješoviti omjer EUR/</w:t>
      </w:r>
      <w:r w:rsidRPr="007D67CD">
        <w:rPr>
          <w:rFonts w:ascii="Times New Roman" w:hAnsi="Times New Roman"/>
          <w:color w:val="222222"/>
          <w:lang w:val="hr-HR" w:eastAsia="cs-CZ"/>
        </w:rPr>
        <w:t>lokalna valuta.</w:t>
      </w:r>
    </w:p>
    <w:p w:rsidR="007D27B8" w:rsidRPr="007D67CD" w:rsidRDefault="007D27B8" w:rsidP="009C0D19">
      <w:pPr>
        <w:spacing w:after="0" w:line="240" w:lineRule="auto"/>
        <w:jc w:val="both"/>
        <w:rPr>
          <w:rFonts w:ascii="Times New Roman" w:hAnsi="Times New Roman"/>
          <w:color w:val="222222"/>
          <w:lang w:val="hr-HR" w:eastAsia="cs-CZ"/>
        </w:rPr>
      </w:pPr>
    </w:p>
    <w:p w:rsidR="009C0D19" w:rsidRPr="007D67CD" w:rsidRDefault="007D27B8" w:rsidP="009C0D19">
      <w:pPr>
        <w:spacing w:after="0" w:line="240" w:lineRule="auto"/>
        <w:jc w:val="both"/>
        <w:rPr>
          <w:rFonts w:ascii="Times New Roman" w:hAnsi="Times New Roman"/>
          <w:color w:val="222222"/>
          <w:lang w:val="hr-HR" w:eastAsia="cs-CZ"/>
        </w:rPr>
      </w:pPr>
      <w:r w:rsidRPr="007D67CD">
        <w:rPr>
          <w:rFonts w:ascii="Times New Roman" w:hAnsi="Times New Roman"/>
          <w:color w:val="222222"/>
          <w:lang w:val="hr-HR" w:eastAsia="cs-CZ"/>
        </w:rPr>
        <w:t>Garancija za ozbiljnost ponude</w:t>
      </w:r>
      <w:r w:rsidR="009C0D19" w:rsidRPr="007D67CD">
        <w:rPr>
          <w:rFonts w:ascii="Times New Roman" w:hAnsi="Times New Roman"/>
          <w:color w:val="222222"/>
          <w:lang w:val="hr-HR" w:eastAsia="cs-CZ"/>
        </w:rPr>
        <w:t xml:space="preserve"> predstavlja uobičajenu praksu za projekte EU, kao i za projekte financirane od EBRD-a. Uglav</w:t>
      </w:r>
      <w:r w:rsidR="008D0C5B" w:rsidRPr="007D67CD">
        <w:rPr>
          <w:rFonts w:ascii="Times New Roman" w:hAnsi="Times New Roman"/>
          <w:color w:val="222222"/>
          <w:lang w:val="hr-HR" w:eastAsia="cs-CZ"/>
        </w:rPr>
        <w:t>nom bankarska garancija</w:t>
      </w:r>
      <w:r w:rsidR="006A738F" w:rsidRPr="007D67CD">
        <w:rPr>
          <w:rFonts w:ascii="Times New Roman" w:hAnsi="Times New Roman"/>
          <w:color w:val="222222"/>
          <w:lang w:val="hr-HR" w:eastAsia="cs-CZ"/>
        </w:rPr>
        <w:t xml:space="preserve"> u formi navedenoj u Svesci</w:t>
      </w:r>
      <w:r w:rsidR="009C0D19" w:rsidRPr="007D67CD">
        <w:rPr>
          <w:rFonts w:ascii="Times New Roman" w:hAnsi="Times New Roman"/>
          <w:color w:val="222222"/>
          <w:lang w:val="hr-HR" w:eastAsia="cs-CZ"/>
        </w:rPr>
        <w:t xml:space="preserve"> 1, odjeljak 3 predstavlja praksu za općinske projekte u okviru EU. Pravila EU imaju prioritet.</w:t>
      </w:r>
    </w:p>
    <w:p w:rsidR="003D0E4B" w:rsidRPr="007D67CD" w:rsidRDefault="003D0E4B" w:rsidP="003D0E4B">
      <w:pPr>
        <w:spacing w:after="0" w:line="240" w:lineRule="auto"/>
        <w:jc w:val="both"/>
        <w:rPr>
          <w:rFonts w:ascii="Times New Roman" w:hAnsi="Times New Roman"/>
          <w:b/>
          <w:color w:val="222222"/>
          <w:lang w:val="hr-HR" w:eastAsia="cs-CZ"/>
        </w:rPr>
      </w:pPr>
    </w:p>
    <w:p w:rsidR="00C44080" w:rsidRPr="007D67CD" w:rsidRDefault="00C44080" w:rsidP="00C57D7E">
      <w:pPr>
        <w:spacing w:after="0" w:line="240" w:lineRule="auto"/>
        <w:jc w:val="both"/>
        <w:rPr>
          <w:rFonts w:ascii="Times New Roman" w:hAnsi="Times New Roman"/>
          <w:b/>
          <w:lang w:val="hr-HR"/>
        </w:rPr>
      </w:pPr>
      <w:r w:rsidRPr="007D67CD">
        <w:rPr>
          <w:rFonts w:ascii="Times New Roman" w:hAnsi="Times New Roman"/>
          <w:b/>
          <w:lang w:val="hr-HR"/>
        </w:rPr>
        <w:t>Upitnik</w:t>
      </w:r>
    </w:p>
    <w:p w:rsidR="00C44080" w:rsidRPr="007D67CD" w:rsidRDefault="00C44080" w:rsidP="00C57D7E">
      <w:pPr>
        <w:spacing w:after="0" w:line="240" w:lineRule="auto"/>
        <w:jc w:val="both"/>
        <w:rPr>
          <w:rFonts w:ascii="Times New Roman" w:hAnsi="Times New Roman"/>
          <w:lang w:val="hr-HR"/>
        </w:rPr>
      </w:pPr>
      <w:r w:rsidRPr="007D67CD">
        <w:rPr>
          <w:rFonts w:ascii="Times New Roman" w:hAnsi="Times New Roman"/>
          <w:lang w:val="hr-HR"/>
        </w:rPr>
        <w:t>Glavni cilj upitnika je prikupljanje relevantnih podataka o svakom ponuđaču prema predlošku Ugovornog organa. Cijeli dokument podij</w:t>
      </w:r>
      <w:r w:rsidR="00E268ED" w:rsidRPr="007D67CD">
        <w:rPr>
          <w:rFonts w:ascii="Times New Roman" w:hAnsi="Times New Roman"/>
          <w:lang w:val="hr-HR"/>
        </w:rPr>
        <w:t>eljen je na pod-dokumente 4.1. do 4.6. k</w:t>
      </w:r>
      <w:r w:rsidRPr="007D67CD">
        <w:rPr>
          <w:rFonts w:ascii="Times New Roman" w:hAnsi="Times New Roman"/>
          <w:lang w:val="hr-HR"/>
        </w:rPr>
        <w:t xml:space="preserve">ao </w:t>
      </w:r>
      <w:r w:rsidR="007C7AD2" w:rsidRPr="007D67CD">
        <w:rPr>
          <w:rFonts w:ascii="Times New Roman" w:hAnsi="Times New Roman"/>
          <w:lang w:val="hr-HR"/>
        </w:rPr>
        <w:t xml:space="preserve">EU </w:t>
      </w:r>
      <w:r w:rsidRPr="007D67CD">
        <w:rPr>
          <w:rFonts w:ascii="Times New Roman" w:hAnsi="Times New Roman"/>
          <w:lang w:val="hr-HR"/>
        </w:rPr>
        <w:t xml:space="preserve">predložak s relevantnim komentarima za </w:t>
      </w:r>
      <w:r w:rsidR="00E268ED" w:rsidRPr="007D67CD">
        <w:rPr>
          <w:rFonts w:ascii="Times New Roman" w:hAnsi="Times New Roman"/>
          <w:lang w:val="hr-HR"/>
        </w:rPr>
        <w:t>ponuđače.</w:t>
      </w:r>
    </w:p>
    <w:p w:rsidR="00C44080" w:rsidRPr="007D67CD" w:rsidRDefault="00C44080" w:rsidP="00C57D7E">
      <w:pPr>
        <w:spacing w:after="0" w:line="240" w:lineRule="auto"/>
        <w:jc w:val="both"/>
        <w:rPr>
          <w:rFonts w:ascii="Times New Roman" w:hAnsi="Times New Roman"/>
          <w:lang w:val="hr-HR"/>
        </w:rPr>
      </w:pPr>
      <w:r w:rsidRPr="007D67CD">
        <w:rPr>
          <w:rFonts w:ascii="Times New Roman" w:hAnsi="Times New Roman"/>
          <w:lang w:val="hr-HR"/>
        </w:rPr>
        <w:t xml:space="preserve">S druge strane, </w:t>
      </w:r>
      <w:r w:rsidR="00E268ED" w:rsidRPr="007D67CD">
        <w:rPr>
          <w:rFonts w:ascii="Times New Roman" w:hAnsi="Times New Roman"/>
          <w:lang w:val="hr-HR"/>
        </w:rPr>
        <w:t>Ugovorni organ</w:t>
      </w:r>
      <w:r w:rsidRPr="007D67CD">
        <w:rPr>
          <w:rFonts w:ascii="Times New Roman" w:hAnsi="Times New Roman"/>
          <w:lang w:val="hr-HR"/>
        </w:rPr>
        <w:t xml:space="preserve"> će imati dovoljan kapacitet u obliku </w:t>
      </w:r>
      <w:r w:rsidR="00E268ED" w:rsidRPr="007D67CD">
        <w:rPr>
          <w:rFonts w:ascii="Times New Roman" w:hAnsi="Times New Roman"/>
          <w:lang w:val="hr-HR"/>
        </w:rPr>
        <w:t>educiranog kadra</w:t>
      </w:r>
      <w:r w:rsidRPr="007D67CD">
        <w:rPr>
          <w:rFonts w:ascii="Times New Roman" w:hAnsi="Times New Roman"/>
          <w:lang w:val="hr-HR"/>
        </w:rPr>
        <w:t xml:space="preserve"> za procjenu i evaluaciju svih dostavljenih dokumenata od </w:t>
      </w:r>
      <w:r w:rsidR="00E268ED" w:rsidRPr="007D67CD">
        <w:rPr>
          <w:rFonts w:ascii="Times New Roman" w:hAnsi="Times New Roman"/>
          <w:lang w:val="hr-HR"/>
        </w:rPr>
        <w:t>strane ponuđača</w:t>
      </w:r>
      <w:r w:rsidR="00834FD8" w:rsidRPr="007D67CD">
        <w:rPr>
          <w:rFonts w:ascii="Times New Roman" w:hAnsi="Times New Roman"/>
          <w:lang w:val="hr-HR"/>
        </w:rPr>
        <w:t>. Ponuđač će u tabeli Finansijske izjave</w:t>
      </w:r>
      <w:r w:rsidRPr="007D67CD">
        <w:rPr>
          <w:rFonts w:ascii="Times New Roman" w:hAnsi="Times New Roman"/>
          <w:lang w:val="hr-HR"/>
        </w:rPr>
        <w:t xml:space="preserve"> popuniti re</w:t>
      </w:r>
      <w:r w:rsidR="00834FD8" w:rsidRPr="007D67CD">
        <w:rPr>
          <w:rFonts w:ascii="Times New Roman" w:hAnsi="Times New Roman"/>
          <w:lang w:val="hr-HR"/>
        </w:rPr>
        <w:t>levantne podatke o svojoj finans</w:t>
      </w:r>
      <w:r w:rsidRPr="007D67CD">
        <w:rPr>
          <w:rFonts w:ascii="Times New Roman" w:hAnsi="Times New Roman"/>
          <w:lang w:val="hr-HR"/>
        </w:rPr>
        <w:t xml:space="preserve">ijskoj situaciji </w:t>
      </w:r>
      <w:r w:rsidR="00834FD8" w:rsidRPr="007D67CD">
        <w:rPr>
          <w:rFonts w:ascii="Times New Roman" w:hAnsi="Times New Roman"/>
          <w:lang w:val="hr-HR"/>
        </w:rPr>
        <w:t>protekle</w:t>
      </w:r>
      <w:r w:rsidRPr="007D67CD">
        <w:rPr>
          <w:rFonts w:ascii="Times New Roman" w:hAnsi="Times New Roman"/>
          <w:lang w:val="hr-HR"/>
        </w:rPr>
        <w:t xml:space="preserve"> 3 godine.</w:t>
      </w:r>
    </w:p>
    <w:p w:rsidR="00DF4131" w:rsidRPr="007D67CD" w:rsidRDefault="00C44080" w:rsidP="00834FD8">
      <w:pPr>
        <w:spacing w:line="240" w:lineRule="auto"/>
        <w:jc w:val="both"/>
        <w:rPr>
          <w:rFonts w:ascii="Times New Roman" w:hAnsi="Times New Roman"/>
          <w:lang w:val="hr-HR"/>
        </w:rPr>
      </w:pPr>
      <w:r w:rsidRPr="007D67CD">
        <w:rPr>
          <w:rFonts w:ascii="Times New Roman" w:hAnsi="Times New Roman"/>
          <w:lang w:val="hr-HR"/>
        </w:rPr>
        <w:t xml:space="preserve">Tablica s financijskom identifikacijom pomoći će </w:t>
      </w:r>
      <w:r w:rsidR="00834FD8" w:rsidRPr="007D67CD">
        <w:rPr>
          <w:rFonts w:ascii="Times New Roman" w:hAnsi="Times New Roman"/>
          <w:lang w:val="hr-HR"/>
        </w:rPr>
        <w:t>Ugovornom organu da pregleda finans</w:t>
      </w:r>
      <w:r w:rsidRPr="007D67CD">
        <w:rPr>
          <w:rFonts w:ascii="Times New Roman" w:hAnsi="Times New Roman"/>
          <w:lang w:val="hr-HR"/>
        </w:rPr>
        <w:t xml:space="preserve">ijski status svakog </w:t>
      </w:r>
      <w:r w:rsidR="00834FD8" w:rsidRPr="007D67CD">
        <w:rPr>
          <w:rFonts w:ascii="Times New Roman" w:hAnsi="Times New Roman"/>
          <w:lang w:val="hr-HR"/>
        </w:rPr>
        <w:t>ponuđača.</w:t>
      </w:r>
    </w:p>
    <w:p w:rsidR="003E7DE4" w:rsidRPr="007D67CD" w:rsidRDefault="003E7DE4" w:rsidP="00DF4131">
      <w:pPr>
        <w:spacing w:after="0" w:line="240" w:lineRule="auto"/>
        <w:jc w:val="both"/>
        <w:rPr>
          <w:rFonts w:ascii="Times New Roman" w:hAnsi="Times New Roman"/>
          <w:b/>
          <w:lang w:val="hr-HR" w:eastAsia="cs-CZ"/>
        </w:rPr>
      </w:pPr>
      <w:r w:rsidRPr="007D67CD">
        <w:rPr>
          <w:rFonts w:ascii="Times New Roman" w:hAnsi="Times New Roman"/>
          <w:b/>
          <w:lang w:val="hr-HR" w:eastAsia="cs-CZ"/>
        </w:rPr>
        <w:t xml:space="preserve">Tabela za ocjenu administrativne usklađenosti i Tabela za tehničku evaluaciju </w:t>
      </w:r>
    </w:p>
    <w:p w:rsidR="00DF4131" w:rsidRPr="007D67CD" w:rsidRDefault="00DF4131" w:rsidP="00DF4131">
      <w:pPr>
        <w:spacing w:after="0" w:line="240" w:lineRule="auto"/>
        <w:jc w:val="both"/>
        <w:rPr>
          <w:rFonts w:ascii="Times New Roman" w:hAnsi="Times New Roman"/>
          <w:lang w:val="hr-HR" w:eastAsia="cs-CZ"/>
        </w:rPr>
      </w:pPr>
      <w:r w:rsidRPr="007D67CD">
        <w:rPr>
          <w:rFonts w:ascii="Times New Roman" w:hAnsi="Times New Roman"/>
          <w:lang w:val="hr-HR" w:eastAsia="cs-CZ"/>
        </w:rPr>
        <w:t>Oba dokumenta k</w:t>
      </w:r>
      <w:r w:rsidR="003E7DE4" w:rsidRPr="007D67CD">
        <w:rPr>
          <w:rFonts w:ascii="Times New Roman" w:hAnsi="Times New Roman"/>
          <w:lang w:val="hr-HR" w:eastAsia="cs-CZ"/>
        </w:rPr>
        <w:t>oja će biti pripremljena</w:t>
      </w:r>
      <w:r w:rsidR="006E78CF" w:rsidRPr="007D67CD">
        <w:rPr>
          <w:rFonts w:ascii="Times New Roman" w:hAnsi="Times New Roman"/>
          <w:lang w:val="hr-HR" w:eastAsia="cs-CZ"/>
        </w:rPr>
        <w:t xml:space="preserve"> od</w:t>
      </w:r>
      <w:r w:rsidR="003E7DE4" w:rsidRPr="007D67CD">
        <w:rPr>
          <w:rFonts w:ascii="Times New Roman" w:hAnsi="Times New Roman"/>
          <w:lang w:val="hr-HR" w:eastAsia="cs-CZ"/>
        </w:rPr>
        <w:t xml:space="preserve"> strane</w:t>
      </w:r>
      <w:r w:rsidR="006E78CF" w:rsidRPr="007D67CD">
        <w:rPr>
          <w:rFonts w:ascii="Times New Roman" w:hAnsi="Times New Roman"/>
          <w:lang w:val="hr-HR" w:eastAsia="cs-CZ"/>
        </w:rPr>
        <w:t xml:space="preserve"> Ugovornog organa</w:t>
      </w:r>
      <w:r w:rsidRPr="007D67CD">
        <w:rPr>
          <w:rFonts w:ascii="Times New Roman" w:hAnsi="Times New Roman"/>
          <w:lang w:val="hr-HR" w:eastAsia="cs-CZ"/>
        </w:rPr>
        <w:t xml:space="preserve"> pokazat će Odbor</w:t>
      </w:r>
      <w:r w:rsidR="00323ED6" w:rsidRPr="007D67CD">
        <w:rPr>
          <w:rFonts w:ascii="Times New Roman" w:hAnsi="Times New Roman"/>
          <w:lang w:val="hr-HR" w:eastAsia="cs-CZ"/>
        </w:rPr>
        <w:t>u</w:t>
      </w:r>
      <w:r w:rsidRPr="007D67CD">
        <w:rPr>
          <w:rFonts w:ascii="Times New Roman" w:hAnsi="Times New Roman"/>
          <w:lang w:val="hr-HR" w:eastAsia="cs-CZ"/>
        </w:rPr>
        <w:t xml:space="preserve"> za ocjenjivanje u obliku predloža</w:t>
      </w:r>
      <w:r w:rsidR="00323ED6" w:rsidRPr="007D67CD">
        <w:rPr>
          <w:rFonts w:ascii="Times New Roman" w:hAnsi="Times New Roman"/>
          <w:lang w:val="hr-HR" w:eastAsia="cs-CZ"/>
        </w:rPr>
        <w:t>ka vezane ponude Ponuđača</w:t>
      </w:r>
      <w:r w:rsidRPr="007D67CD">
        <w:rPr>
          <w:rFonts w:ascii="Times New Roman" w:hAnsi="Times New Roman"/>
          <w:lang w:val="hr-HR" w:eastAsia="cs-CZ"/>
        </w:rPr>
        <w:t xml:space="preserve"> kako bi postavili sve povezane podatke o postupku.</w:t>
      </w:r>
    </w:p>
    <w:p w:rsidR="00DF4131" w:rsidRPr="007D67CD" w:rsidRDefault="00DF4131" w:rsidP="00DF4131">
      <w:pPr>
        <w:spacing w:after="0" w:line="240" w:lineRule="auto"/>
        <w:jc w:val="both"/>
        <w:rPr>
          <w:rFonts w:ascii="Times New Roman" w:hAnsi="Times New Roman"/>
          <w:lang w:val="hr-HR" w:eastAsia="cs-CZ"/>
        </w:rPr>
      </w:pPr>
    </w:p>
    <w:p w:rsidR="00DF4131" w:rsidRPr="007D67CD" w:rsidRDefault="00DF4131" w:rsidP="00DF4131">
      <w:pPr>
        <w:spacing w:after="0" w:line="240" w:lineRule="auto"/>
        <w:jc w:val="both"/>
        <w:rPr>
          <w:rFonts w:ascii="Times New Roman" w:hAnsi="Times New Roman"/>
          <w:b/>
          <w:lang w:val="hr-HR" w:eastAsia="cs-CZ"/>
        </w:rPr>
      </w:pPr>
      <w:r w:rsidRPr="007D67CD">
        <w:rPr>
          <w:rFonts w:ascii="Times New Roman" w:hAnsi="Times New Roman"/>
          <w:b/>
          <w:lang w:val="hr-HR" w:eastAsia="cs-CZ"/>
        </w:rPr>
        <w:t>Rječnik</w:t>
      </w:r>
    </w:p>
    <w:p w:rsidR="00DF4131" w:rsidRPr="007D67CD" w:rsidRDefault="00DF4131" w:rsidP="00DF4131">
      <w:pPr>
        <w:spacing w:after="0" w:line="240" w:lineRule="auto"/>
        <w:jc w:val="both"/>
        <w:rPr>
          <w:rFonts w:ascii="Times New Roman" w:hAnsi="Times New Roman"/>
          <w:lang w:val="hr-HR" w:eastAsia="cs-CZ"/>
        </w:rPr>
      </w:pPr>
      <w:r w:rsidRPr="007D67CD">
        <w:rPr>
          <w:rFonts w:ascii="Times New Roman" w:hAnsi="Times New Roman"/>
          <w:lang w:val="hr-HR" w:eastAsia="cs-CZ"/>
        </w:rPr>
        <w:t xml:space="preserve">Tablični Rječnik predstavlja </w:t>
      </w:r>
      <w:r w:rsidR="00323ED6" w:rsidRPr="007D67CD">
        <w:rPr>
          <w:rFonts w:ascii="Times New Roman" w:hAnsi="Times New Roman"/>
          <w:lang w:val="hr-HR" w:eastAsia="cs-CZ"/>
        </w:rPr>
        <w:t>standardnu tendersku dokumentaciju EU baziranih projekata</w:t>
      </w:r>
      <w:r w:rsidRPr="007D67CD">
        <w:rPr>
          <w:rFonts w:ascii="Times New Roman" w:hAnsi="Times New Roman"/>
          <w:lang w:val="hr-HR" w:eastAsia="cs-CZ"/>
        </w:rPr>
        <w:t>, s objašnjenjima riječi i izraza koji će se koristiti za TD.</w:t>
      </w:r>
    </w:p>
    <w:p w:rsidR="00DF4131" w:rsidRPr="007D67CD" w:rsidRDefault="00DF4131" w:rsidP="00DF4131">
      <w:pPr>
        <w:spacing w:after="0" w:line="240" w:lineRule="auto"/>
        <w:jc w:val="both"/>
        <w:rPr>
          <w:rFonts w:ascii="Times New Roman" w:hAnsi="Times New Roman"/>
          <w:lang w:val="hr-HR" w:eastAsia="cs-CZ"/>
        </w:rPr>
      </w:pPr>
    </w:p>
    <w:p w:rsidR="00DF4131" w:rsidRPr="007D67CD" w:rsidRDefault="00DF4131" w:rsidP="00DF4131">
      <w:pPr>
        <w:spacing w:after="0" w:line="240" w:lineRule="auto"/>
        <w:jc w:val="both"/>
        <w:rPr>
          <w:rFonts w:ascii="Times New Roman" w:hAnsi="Times New Roman"/>
          <w:b/>
          <w:lang w:val="hr-HR" w:eastAsia="cs-CZ"/>
        </w:rPr>
      </w:pPr>
      <w:r w:rsidRPr="007D67CD">
        <w:rPr>
          <w:rFonts w:ascii="Times New Roman" w:hAnsi="Times New Roman"/>
          <w:b/>
          <w:lang w:val="hr-HR" w:eastAsia="cs-CZ"/>
        </w:rPr>
        <w:t>Tehničke kvalifikacije</w:t>
      </w:r>
    </w:p>
    <w:p w:rsidR="00DF4131" w:rsidRPr="007D67CD" w:rsidRDefault="008974B6" w:rsidP="00DF4131">
      <w:pPr>
        <w:spacing w:after="0" w:line="240" w:lineRule="auto"/>
        <w:jc w:val="both"/>
        <w:rPr>
          <w:rFonts w:ascii="Times New Roman" w:hAnsi="Times New Roman"/>
          <w:lang w:val="hr-HR" w:eastAsia="cs-CZ"/>
        </w:rPr>
      </w:pPr>
      <w:r w:rsidRPr="007D67CD">
        <w:rPr>
          <w:rFonts w:ascii="Times New Roman" w:hAnsi="Times New Roman"/>
          <w:lang w:val="hr-HR" w:eastAsia="cs-CZ"/>
        </w:rPr>
        <w:t>Vezane</w:t>
      </w:r>
      <w:r w:rsidR="00DF4131" w:rsidRPr="007D67CD">
        <w:rPr>
          <w:rFonts w:ascii="Times New Roman" w:hAnsi="Times New Roman"/>
          <w:lang w:val="hr-HR" w:eastAsia="cs-CZ"/>
        </w:rPr>
        <w:t xml:space="preserve"> tablice popunjavaju se od </w:t>
      </w:r>
      <w:r w:rsidRPr="007D67CD">
        <w:rPr>
          <w:rFonts w:ascii="Times New Roman" w:hAnsi="Times New Roman"/>
          <w:lang w:val="hr-HR" w:eastAsia="cs-CZ"/>
        </w:rPr>
        <w:t>strane svakog ponuđača sa ciljem pokazivanja</w:t>
      </w:r>
      <w:r w:rsidR="00DF4131" w:rsidRPr="007D67CD">
        <w:rPr>
          <w:rFonts w:ascii="Times New Roman" w:hAnsi="Times New Roman"/>
          <w:lang w:val="hr-HR" w:eastAsia="cs-CZ"/>
        </w:rPr>
        <w:t xml:space="preserve"> </w:t>
      </w:r>
      <w:r w:rsidRPr="007D67CD">
        <w:rPr>
          <w:rFonts w:ascii="Times New Roman" w:hAnsi="Times New Roman"/>
          <w:lang w:val="hr-HR" w:eastAsia="cs-CZ"/>
        </w:rPr>
        <w:t>njegovih kapaciteta  i osoblja, kao i osoblja koje će biti zaposlene kroz Ugovor</w:t>
      </w:r>
      <w:r w:rsidR="0086244F" w:rsidRPr="007D67CD">
        <w:rPr>
          <w:rFonts w:ascii="Times New Roman" w:hAnsi="Times New Roman"/>
          <w:lang w:val="hr-HR" w:eastAsia="cs-CZ"/>
        </w:rPr>
        <w:t xml:space="preserve"> za postrojenje za prečišćavanje otpadnih voda</w:t>
      </w:r>
      <w:r w:rsidR="00DF4131" w:rsidRPr="007D67CD">
        <w:rPr>
          <w:rFonts w:ascii="Times New Roman" w:hAnsi="Times New Roman"/>
          <w:lang w:val="hr-HR" w:eastAsia="cs-CZ"/>
        </w:rPr>
        <w:t xml:space="preserve">, uzimajući u obzir posebne </w:t>
      </w:r>
      <w:r w:rsidR="00BF62E6" w:rsidRPr="007D67CD">
        <w:rPr>
          <w:rFonts w:ascii="Times New Roman" w:hAnsi="Times New Roman"/>
          <w:lang w:val="hr-HR" w:eastAsia="cs-CZ"/>
        </w:rPr>
        <w:t>uslov</w:t>
      </w:r>
      <w:r w:rsidR="00DF4131" w:rsidRPr="007D67CD">
        <w:rPr>
          <w:rFonts w:ascii="Times New Roman" w:hAnsi="Times New Roman"/>
          <w:lang w:val="hr-HR" w:eastAsia="cs-CZ"/>
        </w:rPr>
        <w:t xml:space="preserve">e. </w:t>
      </w:r>
      <w:r w:rsidR="00F35FD2" w:rsidRPr="007D67CD">
        <w:rPr>
          <w:rFonts w:ascii="Times New Roman" w:hAnsi="Times New Roman"/>
          <w:lang w:val="hr-HR" w:eastAsia="cs-CZ"/>
        </w:rPr>
        <w:t>Zahtijevana</w:t>
      </w:r>
      <w:r w:rsidR="0071033A" w:rsidRPr="007D67CD">
        <w:rPr>
          <w:rFonts w:ascii="Times New Roman" w:hAnsi="Times New Roman"/>
          <w:lang w:val="hr-HR" w:eastAsia="cs-CZ"/>
        </w:rPr>
        <w:t xml:space="preserve"> biografija</w:t>
      </w:r>
      <w:r w:rsidR="00DF4131" w:rsidRPr="007D67CD">
        <w:rPr>
          <w:rFonts w:ascii="Times New Roman" w:hAnsi="Times New Roman"/>
          <w:lang w:val="hr-HR" w:eastAsia="cs-CZ"/>
        </w:rPr>
        <w:t xml:space="preserve"> odgovara formatu i praksi u EU za </w:t>
      </w:r>
      <w:r w:rsidR="0071033A" w:rsidRPr="007D67CD">
        <w:rPr>
          <w:rFonts w:ascii="Times New Roman" w:hAnsi="Times New Roman"/>
          <w:lang w:val="hr-HR" w:eastAsia="cs-CZ"/>
        </w:rPr>
        <w:t>biografiju</w:t>
      </w:r>
      <w:r w:rsidR="00DF4131" w:rsidRPr="007D67CD">
        <w:rPr>
          <w:rFonts w:ascii="Times New Roman" w:hAnsi="Times New Roman"/>
          <w:lang w:val="hr-HR" w:eastAsia="cs-CZ"/>
        </w:rPr>
        <w:t xml:space="preserve"> svakog člana </w:t>
      </w:r>
      <w:r w:rsidR="0071033A" w:rsidRPr="007D67CD">
        <w:rPr>
          <w:rFonts w:ascii="Times New Roman" w:hAnsi="Times New Roman"/>
          <w:lang w:val="hr-HR" w:eastAsia="cs-CZ"/>
        </w:rPr>
        <w:t>projektnog tima.</w:t>
      </w:r>
    </w:p>
    <w:p w:rsidR="00CE3899" w:rsidRPr="007D67CD" w:rsidRDefault="00CE3899" w:rsidP="003D0E4B">
      <w:pPr>
        <w:spacing w:after="0" w:line="240" w:lineRule="auto"/>
        <w:jc w:val="both"/>
        <w:rPr>
          <w:rFonts w:ascii="Times New Roman" w:hAnsi="Times New Roman"/>
          <w:lang w:val="hr-HR" w:eastAsia="cs-CZ"/>
        </w:rPr>
      </w:pPr>
    </w:p>
    <w:p w:rsidR="00CE3899" w:rsidRPr="007D67CD" w:rsidRDefault="00CE3899" w:rsidP="00CE3899">
      <w:pPr>
        <w:spacing w:after="0" w:line="240" w:lineRule="auto"/>
        <w:jc w:val="both"/>
        <w:rPr>
          <w:rFonts w:ascii="Times New Roman" w:hAnsi="Times New Roman"/>
          <w:lang w:val="hr-HR" w:eastAsia="cs-CZ"/>
        </w:rPr>
      </w:pPr>
      <w:r w:rsidRPr="007D67CD">
        <w:rPr>
          <w:rFonts w:ascii="Times New Roman" w:hAnsi="Times New Roman"/>
          <w:lang w:val="hr-HR" w:eastAsia="cs-CZ"/>
        </w:rPr>
        <w:t>Program i plan rada prema obrascu 4.6.3. i</w:t>
      </w:r>
      <w:r w:rsidR="00C80374" w:rsidRPr="007D67CD">
        <w:rPr>
          <w:rFonts w:ascii="Times New Roman" w:hAnsi="Times New Roman"/>
          <w:lang w:val="hr-HR" w:eastAsia="cs-CZ"/>
        </w:rPr>
        <w:t>ma jednostavan obrazac</w:t>
      </w:r>
      <w:r w:rsidRPr="007D67CD">
        <w:rPr>
          <w:rFonts w:ascii="Times New Roman" w:hAnsi="Times New Roman"/>
          <w:lang w:val="hr-HR" w:eastAsia="cs-CZ"/>
        </w:rPr>
        <w:t xml:space="preserve"> Osnovnih podataka za glavne aktivnosti Izvođača na gradilištu, kao i pred</w:t>
      </w:r>
      <w:r w:rsidR="00C80374" w:rsidRPr="007D67CD">
        <w:rPr>
          <w:rFonts w:ascii="Times New Roman" w:hAnsi="Times New Roman"/>
          <w:lang w:val="hr-HR" w:eastAsia="cs-CZ"/>
        </w:rPr>
        <w:t>građevinske aktivnosti u obrascu Projektovanje javnih radova</w:t>
      </w:r>
      <w:r w:rsidRPr="007D67CD">
        <w:rPr>
          <w:rFonts w:ascii="Times New Roman" w:hAnsi="Times New Roman"/>
          <w:lang w:val="hr-HR" w:eastAsia="cs-CZ"/>
        </w:rPr>
        <w:t>. Podaci prema Planu rada su samo indikativni i pokazuju razdoblja od datuma efektivnog ugovora bez preklapanja bilo kakvih povezanih aktivnosti.</w:t>
      </w:r>
    </w:p>
    <w:p w:rsidR="00CE3899" w:rsidRPr="007D67CD" w:rsidRDefault="00CE3899" w:rsidP="00CE3899">
      <w:pPr>
        <w:spacing w:after="0" w:line="240" w:lineRule="auto"/>
        <w:jc w:val="both"/>
        <w:rPr>
          <w:rFonts w:ascii="Times New Roman" w:hAnsi="Times New Roman"/>
          <w:lang w:val="hr-HR" w:eastAsia="cs-CZ"/>
        </w:rPr>
      </w:pPr>
    </w:p>
    <w:p w:rsidR="00CC3304" w:rsidRPr="007D67CD" w:rsidRDefault="00CE3899" w:rsidP="00CE3899">
      <w:pPr>
        <w:spacing w:after="0" w:line="240" w:lineRule="auto"/>
        <w:jc w:val="both"/>
        <w:rPr>
          <w:rFonts w:ascii="Times New Roman" w:hAnsi="Times New Roman"/>
          <w:lang w:val="hr-HR" w:eastAsia="cs-CZ"/>
        </w:rPr>
      </w:pPr>
      <w:r w:rsidRPr="007D67CD">
        <w:rPr>
          <w:rFonts w:ascii="Times New Roman" w:hAnsi="Times New Roman"/>
          <w:lang w:val="hr-HR" w:eastAsia="cs-CZ"/>
        </w:rPr>
        <w:t>Međutim, pr</w:t>
      </w:r>
      <w:r w:rsidR="00C80374" w:rsidRPr="007D67CD">
        <w:rPr>
          <w:rFonts w:ascii="Times New Roman" w:hAnsi="Times New Roman"/>
          <w:lang w:val="hr-HR" w:eastAsia="cs-CZ"/>
        </w:rPr>
        <w:t>ema članku 17. [Program implementacije zadataka] ugovornih</w:t>
      </w:r>
      <w:r w:rsidR="005629A6" w:rsidRPr="007D67CD">
        <w:rPr>
          <w:rFonts w:ascii="Times New Roman" w:hAnsi="Times New Roman"/>
          <w:lang w:val="hr-HR" w:eastAsia="cs-CZ"/>
        </w:rPr>
        <w:t xml:space="preserve"> </w:t>
      </w:r>
      <w:r w:rsidR="00BF62E6" w:rsidRPr="007D67CD">
        <w:rPr>
          <w:rFonts w:ascii="Times New Roman" w:hAnsi="Times New Roman"/>
          <w:lang w:val="hr-HR" w:eastAsia="cs-CZ"/>
        </w:rPr>
        <w:t>uslov</w:t>
      </w:r>
      <w:r w:rsidR="005629A6" w:rsidRPr="007D67CD">
        <w:rPr>
          <w:rFonts w:ascii="Times New Roman" w:hAnsi="Times New Roman"/>
          <w:lang w:val="hr-HR" w:eastAsia="cs-CZ"/>
        </w:rPr>
        <w:t>a</w:t>
      </w:r>
      <w:r w:rsidRPr="007D67CD">
        <w:rPr>
          <w:rFonts w:ascii="Times New Roman" w:hAnsi="Times New Roman"/>
          <w:lang w:val="hr-HR" w:eastAsia="cs-CZ"/>
        </w:rPr>
        <w:t xml:space="preserve"> ostaje obveza Izvođa</w:t>
      </w:r>
      <w:r w:rsidR="005629A6" w:rsidRPr="007D67CD">
        <w:rPr>
          <w:rFonts w:ascii="Times New Roman" w:hAnsi="Times New Roman"/>
          <w:lang w:val="hr-HR" w:eastAsia="cs-CZ"/>
        </w:rPr>
        <w:t>ča da ugovornom tijelu dostavi</w:t>
      </w:r>
      <w:r w:rsidRPr="007D67CD">
        <w:rPr>
          <w:rFonts w:ascii="Times New Roman" w:hAnsi="Times New Roman"/>
          <w:lang w:val="hr-HR" w:eastAsia="cs-CZ"/>
        </w:rPr>
        <w:t xml:space="preserve"> Ugovor o glavnom rasporedu (</w:t>
      </w:r>
      <w:r w:rsidR="005629A6" w:rsidRPr="007D67CD">
        <w:rPr>
          <w:rFonts w:ascii="Times New Roman" w:hAnsi="Times New Roman"/>
          <w:lang w:val="hr-HR" w:eastAsia="cs-CZ"/>
        </w:rPr>
        <w:t>UGR</w:t>
      </w:r>
      <w:r w:rsidRPr="007D67CD">
        <w:rPr>
          <w:rFonts w:ascii="Times New Roman" w:hAnsi="Times New Roman"/>
          <w:lang w:val="hr-HR" w:eastAsia="cs-CZ"/>
        </w:rPr>
        <w:t>) za odobrenje. To će se temeljiti na kompjuteriziranoj logi</w:t>
      </w:r>
      <w:r w:rsidR="005629A6" w:rsidRPr="007D67CD">
        <w:rPr>
          <w:rFonts w:ascii="Times New Roman" w:hAnsi="Times New Roman"/>
          <w:lang w:val="hr-HR" w:eastAsia="cs-CZ"/>
        </w:rPr>
        <w:t>čkoj mreži i bit će pripremljen</w:t>
      </w:r>
      <w:r w:rsidRPr="007D67CD">
        <w:rPr>
          <w:rFonts w:ascii="Times New Roman" w:hAnsi="Times New Roman"/>
          <w:lang w:val="hr-HR" w:eastAsia="cs-CZ"/>
        </w:rPr>
        <w:t xml:space="preserve"> prema </w:t>
      </w:r>
      <w:r w:rsidR="00C55FF9" w:rsidRPr="007D67CD">
        <w:rPr>
          <w:rFonts w:ascii="Times New Roman" w:hAnsi="Times New Roman"/>
          <w:lang w:val="hr-HR" w:eastAsia="cs-CZ"/>
        </w:rPr>
        <w:t>metodi kritičnog puta</w:t>
      </w:r>
      <w:r w:rsidRPr="007D67CD">
        <w:rPr>
          <w:rFonts w:ascii="Times New Roman" w:hAnsi="Times New Roman"/>
          <w:lang w:val="hr-HR" w:eastAsia="cs-CZ"/>
        </w:rPr>
        <w:t xml:space="preserve"> (CPM).</w:t>
      </w:r>
    </w:p>
    <w:p w:rsidR="00CC3304" w:rsidRPr="007D67CD" w:rsidRDefault="00CC3304" w:rsidP="003D0E4B">
      <w:pPr>
        <w:spacing w:after="0" w:line="240" w:lineRule="auto"/>
        <w:jc w:val="both"/>
        <w:rPr>
          <w:rFonts w:ascii="Times New Roman" w:hAnsi="Times New Roman"/>
          <w:lang w:val="hr-HR"/>
        </w:rPr>
      </w:pPr>
    </w:p>
    <w:p w:rsidR="006B164B" w:rsidRPr="007D67CD" w:rsidRDefault="006B164B" w:rsidP="003D0E4B">
      <w:pPr>
        <w:spacing w:after="0" w:line="240" w:lineRule="auto"/>
        <w:jc w:val="both"/>
        <w:rPr>
          <w:rFonts w:ascii="Times New Roman" w:hAnsi="Times New Roman"/>
          <w:lang w:val="hr-HR" w:eastAsia="cs-CZ"/>
        </w:rPr>
      </w:pPr>
      <w:r w:rsidRPr="007D67CD">
        <w:rPr>
          <w:rFonts w:ascii="Times New Roman" w:hAnsi="Times New Roman"/>
          <w:lang w:val="hr-HR" w:eastAsia="cs-CZ"/>
        </w:rPr>
        <w:t>Zahtjevi za podizvođače dodat će se u predložak - Obrazac 4.6.3.4. Glavna svrha dokumenta je izbjegavanje zamjene podizvođača tokom vremena potrebnog za završetak nakon dodjele ugovora. Naknadni postupci u vezi s zamjenom podizvođača navedeni su u pod-članku 7.9 [Podugovaranje]. Ugovorni organ će odobravati bilo kakve izmjene u Popisu.</w:t>
      </w:r>
    </w:p>
    <w:p w:rsidR="00182DDB" w:rsidRPr="007D67CD" w:rsidRDefault="00182DDB" w:rsidP="003D0E4B">
      <w:pPr>
        <w:spacing w:after="0" w:line="240" w:lineRule="auto"/>
        <w:jc w:val="both"/>
        <w:rPr>
          <w:rStyle w:val="Hyperlink"/>
          <w:rFonts w:ascii="Times New Roman" w:hAnsi="Times New Roman"/>
          <w:b/>
          <w:color w:val="auto"/>
          <w:u w:val="none"/>
          <w:lang w:val="hr-HR"/>
        </w:rPr>
      </w:pPr>
    </w:p>
    <w:p w:rsidR="00182DDB" w:rsidRPr="007D67CD" w:rsidRDefault="00641F5A" w:rsidP="00182DDB">
      <w:pPr>
        <w:spacing w:after="0" w:line="240" w:lineRule="auto"/>
        <w:jc w:val="both"/>
        <w:rPr>
          <w:rFonts w:ascii="Times New Roman" w:hAnsi="Times New Roman"/>
          <w:lang w:val="hr-HR" w:eastAsia="cs-CZ"/>
        </w:rPr>
      </w:pPr>
      <w:r w:rsidRPr="007D67CD">
        <w:rPr>
          <w:rFonts w:ascii="Times New Roman" w:hAnsi="Times New Roman"/>
          <w:lang w:val="hr-HR" w:eastAsia="cs-CZ"/>
        </w:rPr>
        <w:t>Navođenje iskustva</w:t>
      </w:r>
      <w:r w:rsidR="00182DDB" w:rsidRPr="007D67CD">
        <w:rPr>
          <w:rFonts w:ascii="Times New Roman" w:hAnsi="Times New Roman"/>
          <w:lang w:val="hr-HR" w:eastAsia="cs-CZ"/>
        </w:rPr>
        <w:t xml:space="preserve"> kao Izvođač</w:t>
      </w:r>
      <w:r w:rsidR="005E7A9D" w:rsidRPr="007D67CD">
        <w:rPr>
          <w:rFonts w:ascii="Times New Roman" w:hAnsi="Times New Roman"/>
          <w:lang w:val="hr-HR" w:eastAsia="cs-CZ"/>
        </w:rPr>
        <w:t>a</w:t>
      </w:r>
      <w:r w:rsidR="00182DDB" w:rsidRPr="007D67CD">
        <w:rPr>
          <w:rFonts w:ascii="Times New Roman" w:hAnsi="Times New Roman"/>
          <w:lang w:val="hr-HR" w:eastAsia="cs-CZ"/>
        </w:rPr>
        <w:t xml:space="preserve"> će se zahtijevati u</w:t>
      </w:r>
      <w:r w:rsidRPr="007D67CD">
        <w:rPr>
          <w:rFonts w:ascii="Times New Roman" w:hAnsi="Times New Roman"/>
          <w:lang w:val="hr-HR" w:eastAsia="cs-CZ"/>
        </w:rPr>
        <w:t xml:space="preserve"> obrascu 4.6.4 u odjeljku 4 TD-e</w:t>
      </w:r>
      <w:r w:rsidR="00182DDB" w:rsidRPr="007D67CD">
        <w:rPr>
          <w:rFonts w:ascii="Times New Roman" w:hAnsi="Times New Roman"/>
          <w:lang w:val="hr-HR" w:eastAsia="cs-CZ"/>
        </w:rPr>
        <w:t>. Za partnerstva u obliku zajedničkih pothvata - ako ih ima, obrazac 4.6.5.</w:t>
      </w:r>
      <w:r w:rsidRPr="007D67CD">
        <w:rPr>
          <w:rFonts w:ascii="Times New Roman" w:hAnsi="Times New Roman"/>
          <w:lang w:val="hr-HR" w:eastAsia="cs-CZ"/>
        </w:rPr>
        <w:t xml:space="preserve"> će biti potrebno ispuniti i podnijeti od strane Ponuđača</w:t>
      </w:r>
      <w:r w:rsidR="00182DDB" w:rsidRPr="007D67CD">
        <w:rPr>
          <w:rFonts w:ascii="Times New Roman" w:hAnsi="Times New Roman"/>
          <w:lang w:val="hr-HR" w:eastAsia="cs-CZ"/>
        </w:rPr>
        <w:t xml:space="preserve">. </w:t>
      </w:r>
      <w:r w:rsidRPr="007D67CD">
        <w:rPr>
          <w:rFonts w:ascii="Times New Roman" w:hAnsi="Times New Roman"/>
          <w:lang w:val="hr-HR" w:eastAsia="cs-CZ"/>
        </w:rPr>
        <w:t>Obrazac</w:t>
      </w:r>
      <w:r w:rsidR="002F0644" w:rsidRPr="007D67CD">
        <w:rPr>
          <w:rFonts w:ascii="Times New Roman" w:hAnsi="Times New Roman"/>
          <w:lang w:val="hr-HR" w:eastAsia="cs-CZ"/>
        </w:rPr>
        <w:t xml:space="preserve"> </w:t>
      </w:r>
      <w:r w:rsidRPr="007D67CD">
        <w:rPr>
          <w:rFonts w:ascii="Times New Roman" w:hAnsi="Times New Roman"/>
          <w:lang w:val="hr-HR" w:eastAsia="cs-CZ"/>
        </w:rPr>
        <w:t>4.6.8. p</w:t>
      </w:r>
      <w:r w:rsidR="00182DDB" w:rsidRPr="007D67CD">
        <w:rPr>
          <w:rFonts w:ascii="Times New Roman" w:hAnsi="Times New Roman"/>
          <w:lang w:val="hr-HR" w:eastAsia="cs-CZ"/>
        </w:rPr>
        <w:t xml:space="preserve">redstavlja </w:t>
      </w:r>
      <w:r w:rsidR="002F0644" w:rsidRPr="007D67CD">
        <w:rPr>
          <w:rFonts w:ascii="Times New Roman" w:hAnsi="Times New Roman"/>
          <w:lang w:val="hr-HR" w:eastAsia="cs-CZ"/>
        </w:rPr>
        <w:t xml:space="preserve">objekte na gradilištu </w:t>
      </w:r>
      <w:r w:rsidR="00182DDB" w:rsidRPr="007D67CD">
        <w:rPr>
          <w:rFonts w:ascii="Times New Roman" w:hAnsi="Times New Roman"/>
          <w:lang w:val="hr-HR" w:eastAsia="cs-CZ"/>
        </w:rPr>
        <w:t>koji će biti prip</w:t>
      </w:r>
      <w:r w:rsidR="002F0644" w:rsidRPr="007D67CD">
        <w:rPr>
          <w:rFonts w:ascii="Times New Roman" w:hAnsi="Times New Roman"/>
          <w:lang w:val="hr-HR" w:eastAsia="cs-CZ"/>
        </w:rPr>
        <w:t xml:space="preserve">remljen za nadzornika gradilišta </w:t>
      </w:r>
      <w:r w:rsidR="00533070" w:rsidRPr="007D67CD">
        <w:rPr>
          <w:rFonts w:ascii="Times New Roman" w:hAnsi="Times New Roman"/>
          <w:lang w:val="hr-HR" w:eastAsia="cs-CZ"/>
        </w:rPr>
        <w:t>od</w:t>
      </w:r>
      <w:r w:rsidR="002F0644" w:rsidRPr="007D67CD">
        <w:rPr>
          <w:rFonts w:ascii="Times New Roman" w:hAnsi="Times New Roman"/>
          <w:lang w:val="hr-HR" w:eastAsia="cs-CZ"/>
        </w:rPr>
        <w:t xml:space="preserve"> strane</w:t>
      </w:r>
      <w:r w:rsidR="00182DDB" w:rsidRPr="007D67CD">
        <w:rPr>
          <w:rFonts w:ascii="Times New Roman" w:hAnsi="Times New Roman"/>
          <w:lang w:val="hr-HR" w:eastAsia="cs-CZ"/>
        </w:rPr>
        <w:t xml:space="preserve"> izvođača koji u odgovarajućem opsegu i pojedinosti opisuje uredske prostore i opremu na </w:t>
      </w:r>
      <w:r w:rsidR="002C26B6" w:rsidRPr="007D67CD">
        <w:rPr>
          <w:rFonts w:ascii="Times New Roman" w:hAnsi="Times New Roman"/>
          <w:lang w:val="hr-HR" w:eastAsia="cs-CZ"/>
        </w:rPr>
        <w:t>gradilištu.</w:t>
      </w:r>
    </w:p>
    <w:p w:rsidR="00182DDB" w:rsidRPr="007D67CD" w:rsidRDefault="00182DDB" w:rsidP="00182DDB">
      <w:pPr>
        <w:spacing w:after="0" w:line="240" w:lineRule="auto"/>
        <w:jc w:val="both"/>
        <w:rPr>
          <w:rFonts w:ascii="Times New Roman" w:hAnsi="Times New Roman"/>
          <w:lang w:val="hr-HR" w:eastAsia="cs-CZ"/>
        </w:rPr>
      </w:pPr>
    </w:p>
    <w:p w:rsidR="00182DDB" w:rsidRPr="007D67CD" w:rsidRDefault="00182DDB" w:rsidP="00182DDB">
      <w:pPr>
        <w:spacing w:after="0" w:line="240" w:lineRule="auto"/>
        <w:jc w:val="both"/>
        <w:rPr>
          <w:rFonts w:ascii="Times New Roman" w:hAnsi="Times New Roman"/>
          <w:lang w:val="hr-HR" w:eastAsia="cs-CZ"/>
        </w:rPr>
      </w:pPr>
      <w:r w:rsidRPr="007D67CD">
        <w:rPr>
          <w:rFonts w:ascii="Times New Roman" w:hAnsi="Times New Roman"/>
          <w:lang w:val="hr-HR" w:eastAsia="cs-CZ"/>
        </w:rPr>
        <w:t xml:space="preserve">Popis dokumenata za odobrenje ili pregled u obrascu 4.6.9 temelji se na prethodnom iskustvu i praksi iz infrastrukturnih projekata i </w:t>
      </w:r>
      <w:r w:rsidRPr="007D67CD">
        <w:rPr>
          <w:rFonts w:ascii="Times New Roman" w:hAnsi="Times New Roman"/>
          <w:b/>
          <w:lang w:val="hr-HR" w:eastAsia="cs-CZ"/>
        </w:rPr>
        <w:t>ne pripada standardnim dokumentima EU</w:t>
      </w:r>
      <w:r w:rsidRPr="007D67CD">
        <w:rPr>
          <w:rFonts w:ascii="Times New Roman" w:hAnsi="Times New Roman"/>
          <w:lang w:val="hr-HR" w:eastAsia="cs-CZ"/>
        </w:rPr>
        <w:t xml:space="preserve">. Glavna prednost dokumenta koja podržava </w:t>
      </w:r>
      <w:r w:rsidR="0084425D" w:rsidRPr="007D67CD">
        <w:rPr>
          <w:rFonts w:ascii="Times New Roman" w:hAnsi="Times New Roman"/>
          <w:lang w:val="hr-HR" w:eastAsia="cs-CZ"/>
        </w:rPr>
        <w:t>zaposlene na gradilištu</w:t>
      </w:r>
      <w:r w:rsidRPr="007D67CD">
        <w:rPr>
          <w:rFonts w:ascii="Times New Roman" w:hAnsi="Times New Roman"/>
          <w:lang w:val="hr-HR" w:eastAsia="cs-CZ"/>
        </w:rPr>
        <w:t xml:space="preserve"> je </w:t>
      </w:r>
      <w:r w:rsidRPr="007D67CD">
        <w:rPr>
          <w:rFonts w:ascii="Times New Roman" w:hAnsi="Times New Roman"/>
          <w:b/>
          <w:lang w:val="hr-HR" w:eastAsia="cs-CZ"/>
        </w:rPr>
        <w:t>jednostavna kontrola svih povezanih dokumenata</w:t>
      </w:r>
      <w:r w:rsidRPr="007D67CD">
        <w:rPr>
          <w:rFonts w:ascii="Times New Roman" w:hAnsi="Times New Roman"/>
          <w:lang w:val="hr-HR" w:eastAsia="cs-CZ"/>
        </w:rPr>
        <w:t xml:space="preserve">, a izvođač </w:t>
      </w:r>
      <w:r w:rsidR="0084425D" w:rsidRPr="007D67CD">
        <w:rPr>
          <w:rFonts w:ascii="Times New Roman" w:hAnsi="Times New Roman"/>
          <w:lang w:val="hr-HR" w:eastAsia="cs-CZ"/>
        </w:rPr>
        <w:t xml:space="preserve">će ga pripremiti </w:t>
      </w:r>
      <w:r w:rsidR="00C85540" w:rsidRPr="007D67CD">
        <w:rPr>
          <w:rFonts w:ascii="Times New Roman" w:hAnsi="Times New Roman"/>
          <w:lang w:val="hr-HR" w:eastAsia="cs-CZ"/>
        </w:rPr>
        <w:t>za potrebe kontrole od strane nadzora gradilišta.</w:t>
      </w:r>
    </w:p>
    <w:p w:rsidR="003D0E4B" w:rsidRPr="007D67CD" w:rsidRDefault="00C85540" w:rsidP="003D0E4B">
      <w:pPr>
        <w:spacing w:after="0" w:line="240" w:lineRule="auto"/>
        <w:jc w:val="both"/>
        <w:rPr>
          <w:rFonts w:ascii="Times New Roman" w:hAnsi="Times New Roman"/>
          <w:lang w:val="hr-HR" w:eastAsia="cs-CZ"/>
        </w:rPr>
      </w:pPr>
      <w:r w:rsidRPr="007D67CD">
        <w:rPr>
          <w:rFonts w:ascii="Times New Roman" w:hAnsi="Times New Roman"/>
          <w:lang w:val="hr-HR" w:eastAsia="cs-CZ"/>
        </w:rPr>
        <w:t>Vezani</w:t>
      </w:r>
      <w:r w:rsidR="00182DDB" w:rsidRPr="007D67CD">
        <w:rPr>
          <w:rFonts w:ascii="Times New Roman" w:hAnsi="Times New Roman"/>
          <w:lang w:val="hr-HR" w:eastAsia="cs-CZ"/>
        </w:rPr>
        <w:t xml:space="preserve"> članci i </w:t>
      </w:r>
      <w:r w:rsidRPr="007D67CD">
        <w:rPr>
          <w:rFonts w:ascii="Times New Roman" w:hAnsi="Times New Roman"/>
          <w:lang w:val="hr-HR" w:eastAsia="cs-CZ"/>
        </w:rPr>
        <w:t>pod-članci</w:t>
      </w:r>
      <w:r w:rsidR="00182DDB" w:rsidRPr="007D67CD">
        <w:rPr>
          <w:rFonts w:ascii="Times New Roman" w:hAnsi="Times New Roman"/>
          <w:lang w:val="hr-HR" w:eastAsia="cs-CZ"/>
        </w:rPr>
        <w:t xml:space="preserve"> navede</w:t>
      </w:r>
      <w:r w:rsidRPr="007D67CD">
        <w:rPr>
          <w:rFonts w:ascii="Times New Roman" w:hAnsi="Times New Roman"/>
          <w:lang w:val="hr-HR" w:eastAsia="cs-CZ"/>
        </w:rPr>
        <w:t>ni su u dokumentu, kao i formati</w:t>
      </w:r>
      <w:r w:rsidR="00182DDB" w:rsidRPr="007D67CD">
        <w:rPr>
          <w:rFonts w:ascii="Times New Roman" w:hAnsi="Times New Roman"/>
          <w:lang w:val="hr-HR" w:eastAsia="cs-CZ"/>
        </w:rPr>
        <w:t xml:space="preserve"> i kopije dokumenata koji će biti predstavljeni.</w:t>
      </w:r>
    </w:p>
    <w:p w:rsidR="003D0E4B" w:rsidRPr="007D67CD" w:rsidRDefault="003D0E4B" w:rsidP="003D0E4B">
      <w:pPr>
        <w:spacing w:after="0" w:line="240" w:lineRule="auto"/>
        <w:jc w:val="both"/>
        <w:rPr>
          <w:rFonts w:ascii="Times New Roman" w:hAnsi="Times New Roman"/>
          <w:lang w:val="hr-HR"/>
        </w:rPr>
      </w:pPr>
    </w:p>
    <w:p w:rsidR="003D0E4B" w:rsidRPr="007D67CD" w:rsidRDefault="006A738F" w:rsidP="003A3233">
      <w:pPr>
        <w:pStyle w:val="Heading1"/>
        <w:numPr>
          <w:ilvl w:val="0"/>
          <w:numId w:val="4"/>
        </w:numPr>
        <w:spacing w:before="0" w:line="240" w:lineRule="auto"/>
        <w:rPr>
          <w:rStyle w:val="Hyperlink"/>
          <w:rFonts w:ascii="Times New Roman" w:hAnsi="Times New Roman"/>
          <w:color w:val="auto"/>
          <w:sz w:val="22"/>
          <w:szCs w:val="22"/>
          <w:u w:val="none"/>
          <w:lang w:val="hr-HR"/>
        </w:rPr>
      </w:pPr>
      <w:r w:rsidRPr="007D67CD">
        <w:rPr>
          <w:rStyle w:val="Hyperlink"/>
          <w:rFonts w:ascii="Times New Roman" w:hAnsi="Times New Roman"/>
          <w:color w:val="auto"/>
          <w:sz w:val="22"/>
          <w:szCs w:val="22"/>
          <w:u w:val="none"/>
          <w:lang w:val="hr-HR"/>
        </w:rPr>
        <w:t>Sveska</w:t>
      </w:r>
      <w:r w:rsidR="000D7F3F" w:rsidRPr="007D67CD">
        <w:rPr>
          <w:rStyle w:val="Hyperlink"/>
          <w:rFonts w:ascii="Times New Roman" w:hAnsi="Times New Roman"/>
          <w:color w:val="auto"/>
          <w:sz w:val="22"/>
          <w:szCs w:val="22"/>
          <w:u w:val="none"/>
          <w:lang w:val="hr-HR"/>
        </w:rPr>
        <w:t xml:space="preserve"> II- Ugovor</w:t>
      </w:r>
    </w:p>
    <w:p w:rsidR="00905E60" w:rsidRPr="007D67CD" w:rsidRDefault="009C0173" w:rsidP="00905E60">
      <w:pPr>
        <w:tabs>
          <w:tab w:val="left" w:pos="0"/>
        </w:tabs>
        <w:spacing w:after="0" w:line="240" w:lineRule="auto"/>
        <w:jc w:val="both"/>
        <w:rPr>
          <w:rStyle w:val="Hyperlink"/>
          <w:rFonts w:ascii="Times New Roman" w:hAnsi="Times New Roman"/>
          <w:color w:val="auto"/>
          <w:u w:val="none"/>
          <w:lang w:val="hr-HR"/>
        </w:rPr>
      </w:pPr>
      <w:r w:rsidRPr="007D67CD">
        <w:rPr>
          <w:rStyle w:val="Hyperlink"/>
          <w:rFonts w:ascii="Times New Roman" w:hAnsi="Times New Roman"/>
          <w:color w:val="auto"/>
          <w:u w:val="none"/>
          <w:lang w:val="hr-HR"/>
        </w:rPr>
        <w:t>Ugovorni obrazac</w:t>
      </w:r>
      <w:r w:rsidR="00905E60" w:rsidRPr="007D67CD">
        <w:rPr>
          <w:rStyle w:val="Hyperlink"/>
          <w:rFonts w:ascii="Times New Roman" w:hAnsi="Times New Roman"/>
          <w:color w:val="auto"/>
          <w:u w:val="none"/>
          <w:lang w:val="hr-HR"/>
        </w:rPr>
        <w:t xml:space="preserve"> u okviru </w:t>
      </w:r>
      <w:r w:rsidR="006A738F" w:rsidRPr="007D67CD">
        <w:rPr>
          <w:rStyle w:val="Hyperlink"/>
          <w:rFonts w:ascii="Times New Roman" w:hAnsi="Times New Roman"/>
          <w:color w:val="auto"/>
          <w:u w:val="none"/>
          <w:lang w:val="hr-HR"/>
        </w:rPr>
        <w:t>Sveske</w:t>
      </w:r>
      <w:r w:rsidRPr="007D67CD">
        <w:rPr>
          <w:rStyle w:val="Hyperlink"/>
          <w:rFonts w:ascii="Times New Roman" w:hAnsi="Times New Roman"/>
          <w:color w:val="auto"/>
          <w:u w:val="none"/>
          <w:lang w:val="hr-HR"/>
        </w:rPr>
        <w:t xml:space="preserve"> 2, Odjeljak 1., dostavlja se na obrascu EU predloška kao Ugovor o javnim radovima</w:t>
      </w:r>
      <w:r w:rsidR="00905E60" w:rsidRPr="007D67CD">
        <w:rPr>
          <w:rStyle w:val="Hyperlink"/>
          <w:rFonts w:ascii="Times New Roman" w:hAnsi="Times New Roman"/>
          <w:color w:val="auto"/>
          <w:u w:val="none"/>
          <w:lang w:val="hr-HR"/>
        </w:rPr>
        <w:t xml:space="preserve"> za vanjske aktivnosti </w:t>
      </w:r>
      <w:r w:rsidR="002343DA" w:rsidRPr="007D67CD">
        <w:rPr>
          <w:rStyle w:val="Hyperlink"/>
          <w:rFonts w:ascii="Times New Roman" w:hAnsi="Times New Roman"/>
          <w:color w:val="auto"/>
          <w:u w:val="none"/>
          <w:lang w:val="hr-HR"/>
        </w:rPr>
        <w:t>Evrop</w:t>
      </w:r>
      <w:r w:rsidR="00905E60" w:rsidRPr="007D67CD">
        <w:rPr>
          <w:rStyle w:val="Hyperlink"/>
          <w:rFonts w:ascii="Times New Roman" w:hAnsi="Times New Roman"/>
          <w:color w:val="auto"/>
          <w:u w:val="none"/>
          <w:lang w:val="hr-HR"/>
        </w:rPr>
        <w:t xml:space="preserve">ske unije. Podstavak 2. </w:t>
      </w:r>
      <w:r w:rsidR="002243D4" w:rsidRPr="007D67CD">
        <w:rPr>
          <w:rStyle w:val="Hyperlink"/>
          <w:rFonts w:ascii="Times New Roman" w:hAnsi="Times New Roman"/>
          <w:color w:val="auto"/>
          <w:u w:val="none"/>
          <w:lang w:val="hr-HR"/>
        </w:rPr>
        <w:t>u</w:t>
      </w:r>
      <w:r w:rsidR="00092F47" w:rsidRPr="007D67CD">
        <w:rPr>
          <w:rStyle w:val="Hyperlink"/>
          <w:rFonts w:ascii="Times New Roman" w:hAnsi="Times New Roman"/>
          <w:color w:val="auto"/>
          <w:u w:val="none"/>
          <w:lang w:val="hr-HR"/>
        </w:rPr>
        <w:t>zet će</w:t>
      </w:r>
      <w:r w:rsidR="00905E60" w:rsidRPr="007D67CD">
        <w:rPr>
          <w:rStyle w:val="Hyperlink"/>
          <w:rFonts w:ascii="Times New Roman" w:hAnsi="Times New Roman"/>
          <w:color w:val="auto"/>
          <w:u w:val="none"/>
          <w:lang w:val="hr-HR"/>
        </w:rPr>
        <w:t xml:space="preserve"> se u obzir posebno zbog prioriteta Dokumenti će se koristiti kao dijelovi ugovora. Standardni prioritet dosta</w:t>
      </w:r>
      <w:r w:rsidR="002243D4" w:rsidRPr="007D67CD">
        <w:rPr>
          <w:rStyle w:val="Hyperlink"/>
          <w:rFonts w:ascii="Times New Roman" w:hAnsi="Times New Roman"/>
          <w:color w:val="auto"/>
          <w:u w:val="none"/>
          <w:lang w:val="hr-HR"/>
        </w:rPr>
        <w:t>vlja se u predlošku EU, a svi povezani dodaci</w:t>
      </w:r>
      <w:r w:rsidR="00905E60" w:rsidRPr="007D67CD">
        <w:rPr>
          <w:rStyle w:val="Hyperlink"/>
          <w:rFonts w:ascii="Times New Roman" w:hAnsi="Times New Roman"/>
          <w:color w:val="auto"/>
          <w:u w:val="none"/>
          <w:lang w:val="hr-HR"/>
        </w:rPr>
        <w:t xml:space="preserve"> </w:t>
      </w:r>
      <w:r w:rsidR="002243D4" w:rsidRPr="007D67CD">
        <w:rPr>
          <w:rStyle w:val="Hyperlink"/>
          <w:rFonts w:ascii="Times New Roman" w:hAnsi="Times New Roman"/>
          <w:color w:val="auto"/>
          <w:u w:val="none"/>
          <w:lang w:val="hr-HR"/>
        </w:rPr>
        <w:t>bit će prikupljeni i pridodani</w:t>
      </w:r>
      <w:r w:rsidR="00905E60" w:rsidRPr="007D67CD">
        <w:rPr>
          <w:rStyle w:val="Hyperlink"/>
          <w:rFonts w:ascii="Times New Roman" w:hAnsi="Times New Roman"/>
          <w:color w:val="auto"/>
          <w:u w:val="none"/>
          <w:lang w:val="hr-HR"/>
        </w:rPr>
        <w:t>.</w:t>
      </w:r>
    </w:p>
    <w:p w:rsidR="00905E60" w:rsidRPr="007D67CD" w:rsidRDefault="00905E60" w:rsidP="00905E60">
      <w:pPr>
        <w:tabs>
          <w:tab w:val="left" w:pos="0"/>
        </w:tabs>
        <w:spacing w:after="0" w:line="240" w:lineRule="auto"/>
        <w:jc w:val="both"/>
        <w:rPr>
          <w:rStyle w:val="Hyperlink"/>
          <w:rFonts w:ascii="Times New Roman" w:hAnsi="Times New Roman"/>
          <w:color w:val="auto"/>
          <w:u w:val="none"/>
          <w:lang w:val="hr-HR"/>
        </w:rPr>
      </w:pPr>
      <w:r w:rsidRPr="007D67CD">
        <w:rPr>
          <w:rStyle w:val="Hyperlink"/>
          <w:rFonts w:ascii="Times New Roman" w:hAnsi="Times New Roman"/>
          <w:color w:val="auto"/>
          <w:u w:val="none"/>
          <w:lang w:val="hr-HR"/>
        </w:rPr>
        <w:t xml:space="preserve">Ugovorni obrazac predstavlja tipičnu kratku verziju građevinskog ugovora koji će se koristiti i u okviru </w:t>
      </w:r>
      <w:r w:rsidR="00BF62E6" w:rsidRPr="007D67CD">
        <w:rPr>
          <w:rStyle w:val="Hyperlink"/>
          <w:rFonts w:ascii="Times New Roman" w:hAnsi="Times New Roman"/>
          <w:color w:val="auto"/>
          <w:u w:val="none"/>
          <w:lang w:val="hr-HR"/>
        </w:rPr>
        <w:t>uslov</w:t>
      </w:r>
      <w:r w:rsidRPr="007D67CD">
        <w:rPr>
          <w:rStyle w:val="Hyperlink"/>
          <w:rFonts w:ascii="Times New Roman" w:hAnsi="Times New Roman"/>
          <w:color w:val="auto"/>
          <w:u w:val="none"/>
          <w:lang w:val="hr-HR"/>
        </w:rPr>
        <w:t>a FIDIC P &amp; DB (projekti financirani od strane EBRD-a).</w:t>
      </w:r>
    </w:p>
    <w:p w:rsidR="00905E60" w:rsidRPr="007D67CD" w:rsidRDefault="00905E60" w:rsidP="00905E60">
      <w:pPr>
        <w:tabs>
          <w:tab w:val="left" w:pos="0"/>
        </w:tabs>
        <w:spacing w:after="0" w:line="240" w:lineRule="auto"/>
        <w:jc w:val="both"/>
        <w:rPr>
          <w:rStyle w:val="Hyperlink"/>
          <w:rFonts w:ascii="Times New Roman" w:hAnsi="Times New Roman"/>
          <w:color w:val="auto"/>
          <w:u w:val="none"/>
          <w:lang w:val="hr-HR"/>
        </w:rPr>
      </w:pPr>
    </w:p>
    <w:p w:rsidR="00905E60" w:rsidRPr="007D67CD" w:rsidRDefault="00905E60" w:rsidP="00905E60">
      <w:pPr>
        <w:tabs>
          <w:tab w:val="left" w:pos="0"/>
        </w:tabs>
        <w:spacing w:after="0" w:line="240" w:lineRule="auto"/>
        <w:jc w:val="both"/>
        <w:rPr>
          <w:rStyle w:val="Hyperlink"/>
          <w:rFonts w:ascii="Times New Roman" w:hAnsi="Times New Roman"/>
          <w:color w:val="auto"/>
          <w:u w:val="none"/>
          <w:lang w:val="hr-HR"/>
        </w:rPr>
      </w:pPr>
      <w:r w:rsidRPr="007D67CD">
        <w:rPr>
          <w:rStyle w:val="Hyperlink"/>
          <w:rFonts w:ascii="Times New Roman" w:hAnsi="Times New Roman"/>
          <w:color w:val="auto"/>
          <w:u w:val="none"/>
          <w:lang w:val="hr-HR"/>
        </w:rPr>
        <w:t xml:space="preserve">Zbog različitih mogućih </w:t>
      </w:r>
      <w:r w:rsidR="002A1504" w:rsidRPr="007D67CD">
        <w:rPr>
          <w:rStyle w:val="Hyperlink"/>
          <w:rFonts w:ascii="Times New Roman" w:hAnsi="Times New Roman"/>
          <w:color w:val="auto"/>
          <w:u w:val="none"/>
          <w:lang w:val="hr-HR"/>
        </w:rPr>
        <w:t>aneks</w:t>
      </w:r>
      <w:r w:rsidRPr="007D67CD">
        <w:rPr>
          <w:rStyle w:val="Hyperlink"/>
          <w:rFonts w:ascii="Times New Roman" w:hAnsi="Times New Roman"/>
          <w:color w:val="auto"/>
          <w:u w:val="none"/>
          <w:lang w:val="hr-HR"/>
        </w:rPr>
        <w:t xml:space="preserve">a Ugovoru, odabrani su "tipični prilozi" za projekt </w:t>
      </w:r>
      <w:r w:rsidR="00B83322" w:rsidRPr="007D67CD">
        <w:rPr>
          <w:rStyle w:val="Hyperlink"/>
          <w:rFonts w:ascii="Times New Roman" w:hAnsi="Times New Roman"/>
          <w:color w:val="auto"/>
          <w:u w:val="none"/>
          <w:lang w:val="hr-HR"/>
        </w:rPr>
        <w:t xml:space="preserve">postrojenja za </w:t>
      </w:r>
      <w:r w:rsidR="006C3307" w:rsidRPr="007D67CD">
        <w:rPr>
          <w:rStyle w:val="Hyperlink"/>
          <w:rFonts w:ascii="Times New Roman" w:hAnsi="Times New Roman"/>
          <w:color w:val="auto"/>
          <w:u w:val="none"/>
          <w:lang w:val="hr-HR"/>
        </w:rPr>
        <w:t>filtriranje otpadnih voda</w:t>
      </w:r>
      <w:r w:rsidRPr="007D67CD">
        <w:rPr>
          <w:rStyle w:val="Hyperlink"/>
          <w:rFonts w:ascii="Times New Roman" w:hAnsi="Times New Roman"/>
          <w:color w:val="auto"/>
          <w:u w:val="none"/>
          <w:lang w:val="hr-HR"/>
        </w:rPr>
        <w:t xml:space="preserve"> u obliku </w:t>
      </w:r>
      <w:r w:rsidR="002A1504" w:rsidRPr="007D67CD">
        <w:rPr>
          <w:rStyle w:val="Hyperlink"/>
          <w:rFonts w:ascii="Times New Roman" w:hAnsi="Times New Roman"/>
          <w:color w:val="auto"/>
          <w:u w:val="none"/>
          <w:lang w:val="hr-HR"/>
        </w:rPr>
        <w:t>Aneks</w:t>
      </w:r>
      <w:r w:rsidRPr="007D67CD">
        <w:rPr>
          <w:rStyle w:val="Hyperlink"/>
          <w:rFonts w:ascii="Times New Roman" w:hAnsi="Times New Roman"/>
          <w:color w:val="auto"/>
          <w:u w:val="none"/>
          <w:lang w:val="hr-HR"/>
        </w:rPr>
        <w:t xml:space="preserve">a 1. - </w:t>
      </w:r>
      <w:r w:rsidR="002A1504" w:rsidRPr="007D67CD">
        <w:rPr>
          <w:rStyle w:val="Hyperlink"/>
          <w:rFonts w:ascii="Times New Roman" w:hAnsi="Times New Roman"/>
          <w:color w:val="auto"/>
          <w:u w:val="none"/>
          <w:lang w:val="hr-HR"/>
        </w:rPr>
        <w:t>Aneks</w:t>
      </w:r>
      <w:r w:rsidRPr="007D67CD">
        <w:rPr>
          <w:rStyle w:val="Hyperlink"/>
          <w:rFonts w:ascii="Times New Roman" w:hAnsi="Times New Roman"/>
          <w:color w:val="auto"/>
          <w:u w:val="none"/>
          <w:lang w:val="hr-HR"/>
        </w:rPr>
        <w:t xml:space="preserve"> 7. (8). Preporučena "puna verzija" </w:t>
      </w:r>
      <w:r w:rsidR="002A1504" w:rsidRPr="007D67CD">
        <w:rPr>
          <w:rStyle w:val="Hyperlink"/>
          <w:rFonts w:ascii="Times New Roman" w:hAnsi="Times New Roman"/>
          <w:color w:val="auto"/>
          <w:u w:val="none"/>
          <w:lang w:val="hr-HR"/>
        </w:rPr>
        <w:t>Aneks</w:t>
      </w:r>
      <w:r w:rsidRPr="007D67CD">
        <w:rPr>
          <w:rStyle w:val="Hyperlink"/>
          <w:rFonts w:ascii="Times New Roman" w:hAnsi="Times New Roman"/>
          <w:color w:val="auto"/>
          <w:u w:val="none"/>
          <w:lang w:val="hr-HR"/>
        </w:rPr>
        <w:t>a u obliku tablice prikazana je u zasebnim dodatcima NISPAcee dokumenta</w:t>
      </w:r>
      <w:r w:rsidR="006C3307" w:rsidRPr="007D67CD">
        <w:rPr>
          <w:rStyle w:val="Hyperlink"/>
          <w:rFonts w:ascii="Times New Roman" w:hAnsi="Times New Roman"/>
          <w:color w:val="auto"/>
          <w:u w:val="none"/>
          <w:lang w:val="hr-HR"/>
        </w:rPr>
        <w:t xml:space="preserve"> Prilozi</w:t>
      </w:r>
      <w:r w:rsidRPr="007D67CD">
        <w:rPr>
          <w:rStyle w:val="Hyperlink"/>
          <w:rFonts w:ascii="Times New Roman" w:hAnsi="Times New Roman"/>
          <w:color w:val="auto"/>
          <w:u w:val="none"/>
          <w:lang w:val="hr-HR"/>
        </w:rPr>
        <w:t xml:space="preserve"> ugovora - podijeljenim na </w:t>
      </w:r>
      <w:r w:rsidR="006C3307" w:rsidRPr="007D67CD">
        <w:rPr>
          <w:rStyle w:val="Hyperlink"/>
          <w:rFonts w:ascii="Times New Roman" w:hAnsi="Times New Roman"/>
          <w:color w:val="auto"/>
          <w:u w:val="none"/>
          <w:lang w:val="hr-HR"/>
        </w:rPr>
        <w:t xml:space="preserve">javne </w:t>
      </w:r>
      <w:r w:rsidRPr="007D67CD">
        <w:rPr>
          <w:rStyle w:val="Hyperlink"/>
          <w:rFonts w:ascii="Times New Roman" w:hAnsi="Times New Roman"/>
          <w:color w:val="auto"/>
          <w:u w:val="none"/>
          <w:lang w:val="hr-HR"/>
        </w:rPr>
        <w:t>radove i usluge.</w:t>
      </w:r>
    </w:p>
    <w:p w:rsidR="00B11BE6" w:rsidRPr="007D67CD" w:rsidRDefault="00B11BE6" w:rsidP="003D0E4B">
      <w:pPr>
        <w:tabs>
          <w:tab w:val="left" w:pos="0"/>
        </w:tabs>
        <w:spacing w:after="0" w:line="240" w:lineRule="auto"/>
        <w:jc w:val="both"/>
        <w:rPr>
          <w:rStyle w:val="Hyperlink"/>
          <w:rFonts w:ascii="Arial" w:eastAsia="Times New Roman" w:hAnsi="Arial" w:cs="Arial"/>
          <w:b/>
          <w:snapToGrid w:val="0"/>
          <w:color w:val="auto"/>
          <w:u w:val="none"/>
          <w:lang w:val="hr-HR"/>
        </w:rPr>
      </w:pPr>
    </w:p>
    <w:p w:rsidR="00B11BE6" w:rsidRPr="007D67CD" w:rsidRDefault="00B11BE6" w:rsidP="00B11BE6">
      <w:pPr>
        <w:spacing w:after="0" w:line="240" w:lineRule="auto"/>
        <w:jc w:val="both"/>
        <w:rPr>
          <w:rStyle w:val="Hyperlink"/>
          <w:rFonts w:ascii="Times New Roman" w:hAnsi="Times New Roman"/>
          <w:b/>
          <w:color w:val="auto"/>
          <w:u w:val="none"/>
          <w:lang w:val="hr-HR"/>
        </w:rPr>
      </w:pPr>
      <w:r w:rsidRPr="007D67CD">
        <w:rPr>
          <w:rStyle w:val="Hyperlink"/>
          <w:rFonts w:ascii="Times New Roman" w:hAnsi="Times New Roman"/>
          <w:b/>
          <w:color w:val="auto"/>
          <w:u w:val="none"/>
          <w:lang w:val="hr-HR"/>
        </w:rPr>
        <w:t xml:space="preserve">Posebni </w:t>
      </w:r>
      <w:r w:rsidR="00BF62E6" w:rsidRPr="007D67CD">
        <w:rPr>
          <w:rStyle w:val="Hyperlink"/>
          <w:rFonts w:ascii="Times New Roman" w:hAnsi="Times New Roman"/>
          <w:b/>
          <w:color w:val="auto"/>
          <w:u w:val="none"/>
          <w:lang w:val="hr-HR"/>
        </w:rPr>
        <w:t>uslov</w:t>
      </w:r>
      <w:r w:rsidRPr="007D67CD">
        <w:rPr>
          <w:rStyle w:val="Hyperlink"/>
          <w:rFonts w:ascii="Times New Roman" w:hAnsi="Times New Roman"/>
          <w:b/>
          <w:color w:val="auto"/>
          <w:u w:val="none"/>
          <w:lang w:val="hr-HR"/>
        </w:rPr>
        <w:t>i</w:t>
      </w:r>
    </w:p>
    <w:p w:rsidR="00B11BE6" w:rsidRPr="007D67CD" w:rsidRDefault="00BB7549" w:rsidP="00B11BE6">
      <w:pPr>
        <w:spacing w:after="0" w:line="240" w:lineRule="auto"/>
        <w:jc w:val="both"/>
        <w:rPr>
          <w:rStyle w:val="Hyperlink"/>
          <w:rFonts w:ascii="Times New Roman" w:hAnsi="Times New Roman"/>
          <w:color w:val="auto"/>
          <w:u w:val="none"/>
          <w:lang w:val="hr-HR"/>
        </w:rPr>
      </w:pPr>
      <w:r w:rsidRPr="007D67CD">
        <w:rPr>
          <w:rStyle w:val="Hyperlink"/>
          <w:rFonts w:ascii="Times New Roman" w:hAnsi="Times New Roman"/>
          <w:color w:val="auto"/>
          <w:u w:val="none"/>
          <w:lang w:val="hr-HR"/>
        </w:rPr>
        <w:t xml:space="preserve">Posebni </w:t>
      </w:r>
      <w:r w:rsidR="00BF62E6" w:rsidRPr="007D67CD">
        <w:rPr>
          <w:rStyle w:val="Hyperlink"/>
          <w:rFonts w:ascii="Times New Roman" w:hAnsi="Times New Roman"/>
          <w:color w:val="auto"/>
          <w:u w:val="none"/>
          <w:lang w:val="hr-HR"/>
        </w:rPr>
        <w:t>uslov</w:t>
      </w:r>
      <w:r w:rsidRPr="007D67CD">
        <w:rPr>
          <w:rStyle w:val="Hyperlink"/>
          <w:rFonts w:ascii="Times New Roman" w:hAnsi="Times New Roman"/>
          <w:color w:val="auto"/>
          <w:u w:val="none"/>
          <w:lang w:val="hr-HR"/>
        </w:rPr>
        <w:t>i (PU</w:t>
      </w:r>
      <w:r w:rsidR="00B11BE6" w:rsidRPr="007D67CD">
        <w:rPr>
          <w:rStyle w:val="Hyperlink"/>
          <w:rFonts w:ascii="Times New Roman" w:hAnsi="Times New Roman"/>
          <w:color w:val="auto"/>
          <w:u w:val="none"/>
          <w:lang w:val="hr-HR"/>
        </w:rPr>
        <w:t xml:space="preserve">) u </w:t>
      </w:r>
      <w:r w:rsidR="006A738F" w:rsidRPr="007D67CD">
        <w:rPr>
          <w:rStyle w:val="Hyperlink"/>
          <w:rFonts w:ascii="Times New Roman" w:hAnsi="Times New Roman"/>
          <w:color w:val="auto"/>
          <w:u w:val="none"/>
          <w:lang w:val="hr-HR"/>
        </w:rPr>
        <w:t>Svesci</w:t>
      </w:r>
      <w:r w:rsidRPr="007D67CD">
        <w:rPr>
          <w:rStyle w:val="Hyperlink"/>
          <w:rFonts w:ascii="Times New Roman" w:hAnsi="Times New Roman"/>
          <w:color w:val="auto"/>
          <w:u w:val="none"/>
          <w:lang w:val="hr-HR"/>
        </w:rPr>
        <w:t xml:space="preserve"> 2, Odjeljak 3,</w:t>
      </w:r>
      <w:r w:rsidR="00B11BE6" w:rsidRPr="007D67CD">
        <w:rPr>
          <w:rStyle w:val="Hyperlink"/>
          <w:rFonts w:ascii="Times New Roman" w:hAnsi="Times New Roman"/>
          <w:color w:val="auto"/>
          <w:u w:val="none"/>
          <w:lang w:val="hr-HR"/>
        </w:rPr>
        <w:t xml:space="preserve"> trebaju odražavati sve specifičnosti projekta uzimajući u obzir lokalne </w:t>
      </w:r>
      <w:r w:rsidR="00BF62E6" w:rsidRPr="007D67CD">
        <w:rPr>
          <w:rStyle w:val="Hyperlink"/>
          <w:rFonts w:ascii="Times New Roman" w:hAnsi="Times New Roman"/>
          <w:color w:val="auto"/>
          <w:u w:val="none"/>
          <w:lang w:val="hr-HR"/>
        </w:rPr>
        <w:t>uslov</w:t>
      </w:r>
      <w:r w:rsidR="00B11BE6" w:rsidRPr="007D67CD">
        <w:rPr>
          <w:rStyle w:val="Hyperlink"/>
          <w:rFonts w:ascii="Times New Roman" w:hAnsi="Times New Roman"/>
          <w:color w:val="auto"/>
          <w:u w:val="none"/>
          <w:lang w:val="hr-HR"/>
        </w:rPr>
        <w:t>e. Sukladno tome, ista načela koja su korištena za FIDIC P &amp; DB ugovore, Izvođač radova za</w:t>
      </w:r>
      <w:r w:rsidR="009A316D" w:rsidRPr="007D67CD">
        <w:rPr>
          <w:rStyle w:val="Hyperlink"/>
          <w:rFonts w:ascii="Times New Roman" w:hAnsi="Times New Roman"/>
          <w:color w:val="auto"/>
          <w:u w:val="none"/>
          <w:lang w:val="hr-HR"/>
        </w:rPr>
        <w:t xml:space="preserve"> postrojenje za filtriranje </w:t>
      </w:r>
      <w:r w:rsidR="00B11BE6" w:rsidRPr="007D67CD">
        <w:rPr>
          <w:rStyle w:val="Hyperlink"/>
          <w:rFonts w:ascii="Times New Roman" w:hAnsi="Times New Roman"/>
          <w:color w:val="auto"/>
          <w:u w:val="none"/>
          <w:lang w:val="hr-HR"/>
        </w:rPr>
        <w:t>otpadnih voda odgovoran je i za povezane projektne radove.</w:t>
      </w:r>
    </w:p>
    <w:p w:rsidR="003D0E4B" w:rsidRPr="007D67CD" w:rsidRDefault="00EB11FA" w:rsidP="00B11BE6">
      <w:pPr>
        <w:spacing w:after="0" w:line="240" w:lineRule="auto"/>
        <w:jc w:val="both"/>
        <w:rPr>
          <w:rStyle w:val="Hyperlink"/>
          <w:rFonts w:ascii="Times New Roman" w:hAnsi="Times New Roman"/>
          <w:color w:val="auto"/>
          <w:u w:val="none"/>
          <w:lang w:val="hr-HR"/>
        </w:rPr>
      </w:pPr>
      <w:r w:rsidRPr="007D67CD">
        <w:rPr>
          <w:rStyle w:val="Hyperlink"/>
          <w:rFonts w:ascii="Times New Roman" w:hAnsi="Times New Roman"/>
          <w:color w:val="auto"/>
          <w:u w:val="none"/>
          <w:lang w:val="hr-HR"/>
        </w:rPr>
        <w:t>Taj dio TD-e</w:t>
      </w:r>
      <w:r w:rsidR="00B11BE6" w:rsidRPr="007D67CD">
        <w:rPr>
          <w:rStyle w:val="Hyperlink"/>
          <w:rFonts w:ascii="Times New Roman" w:hAnsi="Times New Roman"/>
          <w:color w:val="auto"/>
          <w:u w:val="none"/>
          <w:lang w:val="hr-HR"/>
        </w:rPr>
        <w:t xml:space="preserve"> revidirat će pravnik BiH prije pripreme posljednje verzije </w:t>
      </w:r>
      <w:r w:rsidRPr="007D67CD">
        <w:rPr>
          <w:rStyle w:val="Hyperlink"/>
          <w:rFonts w:ascii="Times New Roman" w:hAnsi="Times New Roman"/>
          <w:color w:val="auto"/>
          <w:u w:val="none"/>
          <w:lang w:val="hr-HR"/>
        </w:rPr>
        <w:t>tenderske dokumentacije</w:t>
      </w:r>
      <w:r w:rsidR="00B11BE6" w:rsidRPr="007D67CD">
        <w:rPr>
          <w:rStyle w:val="Hyperlink"/>
          <w:rFonts w:ascii="Times New Roman" w:hAnsi="Times New Roman"/>
          <w:color w:val="auto"/>
          <w:u w:val="none"/>
          <w:lang w:val="hr-HR"/>
        </w:rPr>
        <w:t xml:space="preserve"> kako bi se u dokumentima ugradila posljednja verzija povezanih zakona i podzakonskih akata zbog činjenice da su posebni </w:t>
      </w:r>
      <w:r w:rsidR="00BF62E6" w:rsidRPr="007D67CD">
        <w:rPr>
          <w:rStyle w:val="Hyperlink"/>
          <w:rFonts w:ascii="Times New Roman" w:hAnsi="Times New Roman"/>
          <w:color w:val="auto"/>
          <w:u w:val="none"/>
          <w:lang w:val="hr-HR"/>
        </w:rPr>
        <w:t>uslov</w:t>
      </w:r>
      <w:r w:rsidR="00B11BE6" w:rsidRPr="007D67CD">
        <w:rPr>
          <w:rStyle w:val="Hyperlink"/>
          <w:rFonts w:ascii="Times New Roman" w:hAnsi="Times New Roman"/>
          <w:color w:val="auto"/>
          <w:u w:val="none"/>
          <w:lang w:val="hr-HR"/>
        </w:rPr>
        <w:t xml:space="preserve">i kao i opći </w:t>
      </w:r>
      <w:r w:rsidR="00BF62E6" w:rsidRPr="007D67CD">
        <w:rPr>
          <w:rStyle w:val="Hyperlink"/>
          <w:rFonts w:ascii="Times New Roman" w:hAnsi="Times New Roman"/>
          <w:color w:val="auto"/>
          <w:u w:val="none"/>
          <w:lang w:val="hr-HR"/>
        </w:rPr>
        <w:t>uslov</w:t>
      </w:r>
      <w:r w:rsidRPr="007D67CD">
        <w:rPr>
          <w:rStyle w:val="Hyperlink"/>
          <w:rFonts w:ascii="Times New Roman" w:hAnsi="Times New Roman"/>
          <w:color w:val="auto"/>
          <w:u w:val="none"/>
          <w:lang w:val="hr-HR"/>
        </w:rPr>
        <w:t>i temeljeni na drugom zakonu.</w:t>
      </w:r>
    </w:p>
    <w:p w:rsidR="003D0E4B" w:rsidRPr="007D67CD" w:rsidRDefault="003D0E4B" w:rsidP="003D0E4B">
      <w:pPr>
        <w:suppressAutoHyphens/>
        <w:spacing w:after="0" w:line="240" w:lineRule="auto"/>
        <w:jc w:val="both"/>
        <w:rPr>
          <w:rFonts w:ascii="Times New Roman" w:hAnsi="Times New Roman"/>
          <w:lang w:val="hr-HR"/>
        </w:rPr>
      </w:pPr>
    </w:p>
    <w:p w:rsidR="00D31387" w:rsidRPr="007D67CD" w:rsidRDefault="00DF4F78" w:rsidP="00D31387">
      <w:pPr>
        <w:suppressAutoHyphens/>
        <w:spacing w:after="0" w:line="240" w:lineRule="auto"/>
        <w:jc w:val="both"/>
        <w:rPr>
          <w:rFonts w:ascii="Times New Roman" w:hAnsi="Times New Roman"/>
          <w:lang w:val="hr-HR"/>
        </w:rPr>
      </w:pPr>
      <w:r w:rsidRPr="007D67CD">
        <w:rPr>
          <w:rFonts w:ascii="Times New Roman" w:hAnsi="Times New Roman"/>
          <w:lang w:val="hr-HR"/>
        </w:rPr>
        <w:t>Bilo koji drugi posebni</w:t>
      </w:r>
      <w:r w:rsidR="00D31387" w:rsidRPr="007D67CD">
        <w:rPr>
          <w:rFonts w:ascii="Times New Roman" w:hAnsi="Times New Roman"/>
          <w:lang w:val="hr-HR"/>
        </w:rPr>
        <w:t xml:space="preserve"> </w:t>
      </w:r>
      <w:r w:rsidR="00BF62E6" w:rsidRPr="007D67CD">
        <w:rPr>
          <w:rFonts w:ascii="Times New Roman" w:hAnsi="Times New Roman"/>
          <w:lang w:val="hr-HR"/>
        </w:rPr>
        <w:t>uslov</w:t>
      </w:r>
      <w:r w:rsidRPr="007D67CD">
        <w:rPr>
          <w:rFonts w:ascii="Times New Roman" w:hAnsi="Times New Roman"/>
          <w:lang w:val="hr-HR"/>
        </w:rPr>
        <w:t xml:space="preserve">i moraju biti naknadno stavljeni u Posebne </w:t>
      </w:r>
      <w:r w:rsidR="00BF62E6" w:rsidRPr="007D67CD">
        <w:rPr>
          <w:rFonts w:ascii="Times New Roman" w:hAnsi="Times New Roman"/>
          <w:lang w:val="hr-HR"/>
        </w:rPr>
        <w:t>uslov</w:t>
      </w:r>
      <w:r w:rsidRPr="007D67CD">
        <w:rPr>
          <w:rFonts w:ascii="Times New Roman" w:hAnsi="Times New Roman"/>
          <w:lang w:val="hr-HR"/>
        </w:rPr>
        <w:t>e od strane Ugovaratelja - posebno bilo kakve promjene</w:t>
      </w:r>
      <w:r w:rsidR="00D31387" w:rsidRPr="007D67CD">
        <w:rPr>
          <w:rFonts w:ascii="Times New Roman" w:hAnsi="Times New Roman"/>
          <w:lang w:val="hr-HR"/>
        </w:rPr>
        <w:t xml:space="preserve"> u okviru</w:t>
      </w:r>
      <w:r w:rsidRPr="007D67CD">
        <w:rPr>
          <w:rFonts w:ascii="Times New Roman" w:hAnsi="Times New Roman"/>
          <w:lang w:val="hr-HR"/>
        </w:rPr>
        <w:t xml:space="preserve"> članka 12c. [Projektni i građevinski</w:t>
      </w:r>
      <w:r w:rsidR="00082045" w:rsidRPr="007D67CD">
        <w:rPr>
          <w:rFonts w:ascii="Times New Roman" w:hAnsi="Times New Roman"/>
          <w:lang w:val="hr-HR"/>
        </w:rPr>
        <w:t xml:space="preserve"> Ugovori] ako će se zahtjevi Ugovaratelja za izvođenje javnih radova </w:t>
      </w:r>
      <w:r w:rsidR="00533070" w:rsidRPr="007D67CD">
        <w:rPr>
          <w:rFonts w:ascii="Times New Roman" w:hAnsi="Times New Roman"/>
          <w:lang w:val="hr-HR"/>
        </w:rPr>
        <w:t>mijenjati</w:t>
      </w:r>
      <w:r w:rsidR="00D31387" w:rsidRPr="007D67CD">
        <w:rPr>
          <w:rFonts w:ascii="Times New Roman" w:hAnsi="Times New Roman"/>
          <w:lang w:val="hr-HR"/>
        </w:rPr>
        <w:t xml:space="preserve">. Ova situacija </w:t>
      </w:r>
      <w:r w:rsidR="00304D0C" w:rsidRPr="007D67CD">
        <w:rPr>
          <w:rFonts w:ascii="Times New Roman" w:hAnsi="Times New Roman"/>
          <w:lang w:val="hr-HR"/>
        </w:rPr>
        <w:t>se može pojaviti</w:t>
      </w:r>
      <w:r w:rsidR="00D31387" w:rsidRPr="007D67CD">
        <w:rPr>
          <w:rFonts w:ascii="Times New Roman" w:hAnsi="Times New Roman"/>
          <w:lang w:val="hr-HR"/>
        </w:rPr>
        <w:t xml:space="preserve"> u vezi s različitim opseg</w:t>
      </w:r>
      <w:r w:rsidR="00304D0C" w:rsidRPr="007D67CD">
        <w:rPr>
          <w:rFonts w:ascii="Times New Roman" w:hAnsi="Times New Roman"/>
          <w:lang w:val="hr-HR"/>
        </w:rPr>
        <w:t>om</w:t>
      </w:r>
      <w:r w:rsidR="00D31387" w:rsidRPr="007D67CD">
        <w:rPr>
          <w:rFonts w:ascii="Times New Roman" w:hAnsi="Times New Roman"/>
          <w:lang w:val="hr-HR"/>
        </w:rPr>
        <w:t xml:space="preserve"> usluga </w:t>
      </w:r>
      <w:r w:rsidR="00741B19" w:rsidRPr="007D67CD">
        <w:rPr>
          <w:rFonts w:ascii="Times New Roman" w:hAnsi="Times New Roman"/>
          <w:lang w:val="hr-HR"/>
        </w:rPr>
        <w:t>i predložak Projektnih javnih radova</w:t>
      </w:r>
      <w:r w:rsidR="00D31387" w:rsidRPr="007D67CD">
        <w:rPr>
          <w:rFonts w:ascii="Times New Roman" w:hAnsi="Times New Roman"/>
          <w:lang w:val="hr-HR"/>
        </w:rPr>
        <w:t xml:space="preserve"> će se pripremiti </w:t>
      </w:r>
      <w:r w:rsidR="00741B19" w:rsidRPr="007D67CD">
        <w:rPr>
          <w:rFonts w:ascii="Times New Roman" w:hAnsi="Times New Roman"/>
          <w:lang w:val="hr-HR"/>
        </w:rPr>
        <w:t>od strane Projektne kompanije temeljom</w:t>
      </w:r>
      <w:r w:rsidR="00D31387" w:rsidRPr="007D67CD">
        <w:rPr>
          <w:rFonts w:ascii="Times New Roman" w:hAnsi="Times New Roman"/>
          <w:lang w:val="hr-HR"/>
        </w:rPr>
        <w:t xml:space="preserve"> </w:t>
      </w:r>
      <w:r w:rsidR="00741B19" w:rsidRPr="007D67CD">
        <w:rPr>
          <w:rFonts w:ascii="Times New Roman" w:hAnsi="Times New Roman"/>
          <w:lang w:val="hr-HR"/>
        </w:rPr>
        <w:t>odvojenog postupka</w:t>
      </w:r>
      <w:r w:rsidR="00D31387" w:rsidRPr="007D67CD">
        <w:rPr>
          <w:rFonts w:ascii="Times New Roman" w:hAnsi="Times New Roman"/>
          <w:lang w:val="hr-HR"/>
        </w:rPr>
        <w:t xml:space="preserve"> na</w:t>
      </w:r>
      <w:r w:rsidR="00741B19" w:rsidRPr="007D67CD">
        <w:rPr>
          <w:rFonts w:ascii="Times New Roman" w:hAnsi="Times New Roman"/>
          <w:lang w:val="hr-HR"/>
        </w:rPr>
        <w:t xml:space="preserve">dmetanja pod TD za </w:t>
      </w:r>
      <w:r w:rsidR="0041272A" w:rsidRPr="007D67CD">
        <w:rPr>
          <w:rFonts w:ascii="Times New Roman" w:hAnsi="Times New Roman"/>
          <w:lang w:val="hr-HR"/>
        </w:rPr>
        <w:t>projektovanje javnih radova</w:t>
      </w:r>
      <w:r w:rsidR="00D31387" w:rsidRPr="007D67CD">
        <w:rPr>
          <w:rFonts w:ascii="Times New Roman" w:hAnsi="Times New Roman"/>
          <w:lang w:val="hr-HR"/>
        </w:rPr>
        <w:t>.</w:t>
      </w:r>
    </w:p>
    <w:p w:rsidR="00D31387" w:rsidRPr="007D67CD" w:rsidRDefault="00D31387" w:rsidP="00D31387">
      <w:pPr>
        <w:suppressAutoHyphens/>
        <w:spacing w:after="0" w:line="240" w:lineRule="auto"/>
        <w:jc w:val="both"/>
        <w:rPr>
          <w:rFonts w:ascii="Times New Roman" w:hAnsi="Times New Roman"/>
          <w:lang w:val="hr-HR"/>
        </w:rPr>
      </w:pPr>
    </w:p>
    <w:p w:rsidR="00D31387" w:rsidRPr="007D67CD" w:rsidRDefault="0041272A" w:rsidP="00D31387">
      <w:pPr>
        <w:suppressAutoHyphens/>
        <w:spacing w:after="0" w:line="240" w:lineRule="auto"/>
        <w:jc w:val="both"/>
        <w:rPr>
          <w:rFonts w:ascii="Times New Roman" w:hAnsi="Times New Roman"/>
          <w:lang w:val="hr-HR"/>
        </w:rPr>
      </w:pPr>
      <w:r w:rsidRPr="00AA1AB5">
        <w:rPr>
          <w:rFonts w:ascii="Times New Roman" w:hAnsi="Times New Roman"/>
          <w:lang w:val="hr-HR"/>
        </w:rPr>
        <w:t>Na osnov</w:t>
      </w:r>
      <w:r w:rsidR="00A43552" w:rsidRPr="00AA1AB5">
        <w:rPr>
          <w:rFonts w:ascii="Times New Roman" w:hAnsi="Times New Roman"/>
          <w:lang w:val="hr-HR"/>
        </w:rPr>
        <w:t>u</w:t>
      </w:r>
      <w:r w:rsidR="00D31387" w:rsidRPr="00AA1AB5">
        <w:rPr>
          <w:rFonts w:ascii="Times New Roman" w:hAnsi="Times New Roman"/>
          <w:lang w:val="hr-HR"/>
        </w:rPr>
        <w:t xml:space="preserve"> prethodnog iskustva Glavnog stručnjak s infrastrukturnih </w:t>
      </w:r>
      <w:r w:rsidR="00A43552" w:rsidRPr="00AA1AB5">
        <w:rPr>
          <w:rFonts w:ascii="Times New Roman" w:hAnsi="Times New Roman"/>
          <w:lang w:val="hr-HR"/>
        </w:rPr>
        <w:t xml:space="preserve">općinskih vodnih </w:t>
      </w:r>
      <w:r w:rsidR="00D31387" w:rsidRPr="00AA1AB5">
        <w:rPr>
          <w:rFonts w:ascii="Times New Roman" w:hAnsi="Times New Roman"/>
          <w:lang w:val="hr-HR"/>
        </w:rPr>
        <w:t>projekata</w:t>
      </w:r>
      <w:r w:rsidR="00A43552" w:rsidRPr="00AA1AB5">
        <w:rPr>
          <w:rFonts w:ascii="Times New Roman" w:hAnsi="Times New Roman"/>
          <w:lang w:val="hr-HR"/>
        </w:rPr>
        <w:t>,</w:t>
      </w:r>
      <w:r w:rsidR="008F47BD" w:rsidRPr="00AA1AB5">
        <w:rPr>
          <w:rFonts w:ascii="Times New Roman" w:hAnsi="Times New Roman"/>
          <w:lang w:val="hr-HR"/>
        </w:rPr>
        <w:t xml:space="preserve"> značajna iskustva vezana</w:t>
      </w:r>
      <w:r w:rsidR="00D31387" w:rsidRPr="00AA1AB5">
        <w:rPr>
          <w:rFonts w:ascii="Times New Roman" w:hAnsi="Times New Roman"/>
          <w:lang w:val="hr-HR"/>
        </w:rPr>
        <w:t xml:space="preserve"> za</w:t>
      </w:r>
      <w:r w:rsidR="00AA1AB5" w:rsidRPr="00AA1AB5">
        <w:rPr>
          <w:rFonts w:ascii="Times New Roman" w:hAnsi="Times New Roman"/>
          <w:lang w:val="hr-HR"/>
        </w:rPr>
        <w:t xml:space="preserve"> projekat pre</w:t>
      </w:r>
      <w:r w:rsidR="008F47BD" w:rsidRPr="00AA1AB5">
        <w:rPr>
          <w:rFonts w:ascii="Times New Roman" w:hAnsi="Times New Roman"/>
          <w:lang w:val="hr-HR"/>
        </w:rPr>
        <w:t>čišćavanja</w:t>
      </w:r>
      <w:r w:rsidR="00D31387" w:rsidRPr="00AA1AB5">
        <w:rPr>
          <w:rFonts w:ascii="Times New Roman" w:hAnsi="Times New Roman"/>
          <w:lang w:val="hr-HR"/>
        </w:rPr>
        <w:t xml:space="preserve"> otpadnih voda </w:t>
      </w:r>
      <w:r w:rsidR="008F47BD" w:rsidRPr="00AA1AB5">
        <w:rPr>
          <w:rFonts w:ascii="Times New Roman" w:hAnsi="Times New Roman"/>
          <w:lang w:val="hr-HR"/>
        </w:rPr>
        <w:t>su već uključena</w:t>
      </w:r>
      <w:r w:rsidR="00D31387" w:rsidRPr="007D67CD">
        <w:rPr>
          <w:rFonts w:ascii="Times New Roman" w:hAnsi="Times New Roman"/>
          <w:lang w:val="hr-HR"/>
        </w:rPr>
        <w:t xml:space="preserve"> u </w:t>
      </w:r>
      <w:r w:rsidR="008F47BD" w:rsidRPr="007D67CD">
        <w:rPr>
          <w:rFonts w:ascii="Times New Roman" w:hAnsi="Times New Roman"/>
          <w:lang w:val="hr-HR"/>
        </w:rPr>
        <w:t xml:space="preserve">Posebne </w:t>
      </w:r>
      <w:r w:rsidR="00BF62E6" w:rsidRPr="007D67CD">
        <w:rPr>
          <w:rFonts w:ascii="Times New Roman" w:hAnsi="Times New Roman"/>
          <w:lang w:val="hr-HR"/>
        </w:rPr>
        <w:t>uslov</w:t>
      </w:r>
      <w:r w:rsidR="008F47BD" w:rsidRPr="007D67CD">
        <w:rPr>
          <w:rFonts w:ascii="Times New Roman" w:hAnsi="Times New Roman"/>
          <w:lang w:val="hr-HR"/>
        </w:rPr>
        <w:t xml:space="preserve">e </w:t>
      </w:r>
      <w:r w:rsidR="00D31387" w:rsidRPr="007D67CD">
        <w:rPr>
          <w:rFonts w:ascii="Times New Roman" w:hAnsi="Times New Roman"/>
          <w:lang w:val="hr-HR"/>
        </w:rPr>
        <w:t xml:space="preserve">u </w:t>
      </w:r>
      <w:r w:rsidR="008F47BD" w:rsidRPr="007D67CD">
        <w:rPr>
          <w:rFonts w:ascii="Times New Roman" w:hAnsi="Times New Roman"/>
          <w:lang w:val="hr-HR"/>
        </w:rPr>
        <w:t>pod-članke i članke te u aneksima</w:t>
      </w:r>
      <w:r w:rsidR="00D31387" w:rsidRPr="007D67CD">
        <w:rPr>
          <w:rFonts w:ascii="Times New Roman" w:hAnsi="Times New Roman"/>
          <w:lang w:val="hr-HR"/>
        </w:rPr>
        <w:t xml:space="preserve"> </w:t>
      </w:r>
      <w:r w:rsidR="008F47BD" w:rsidRPr="007D67CD">
        <w:rPr>
          <w:rFonts w:ascii="Times New Roman" w:hAnsi="Times New Roman"/>
          <w:lang w:val="hr-HR"/>
        </w:rPr>
        <w:t xml:space="preserve">koji </w:t>
      </w:r>
      <w:r w:rsidR="00D31387" w:rsidRPr="007D67CD">
        <w:rPr>
          <w:rFonts w:ascii="Times New Roman" w:hAnsi="Times New Roman"/>
          <w:lang w:val="hr-HR"/>
        </w:rPr>
        <w:t>se odnose na ugovor.</w:t>
      </w:r>
    </w:p>
    <w:p w:rsidR="007B146D" w:rsidRPr="007D67CD" w:rsidRDefault="007B146D" w:rsidP="003D0E4B">
      <w:pPr>
        <w:suppressAutoHyphens/>
        <w:spacing w:after="0" w:line="240" w:lineRule="auto"/>
        <w:jc w:val="both"/>
        <w:rPr>
          <w:rFonts w:ascii="Times New Roman" w:hAnsi="Times New Roman"/>
          <w:lang w:val="hr-HR"/>
        </w:rPr>
      </w:pPr>
    </w:p>
    <w:p w:rsidR="007B146D" w:rsidRPr="007D67CD" w:rsidRDefault="007B146D" w:rsidP="007B146D">
      <w:pPr>
        <w:suppressAutoHyphens/>
        <w:spacing w:after="0" w:line="240" w:lineRule="auto"/>
        <w:jc w:val="both"/>
        <w:rPr>
          <w:rFonts w:ascii="Times New Roman" w:hAnsi="Times New Roman"/>
          <w:b/>
          <w:lang w:val="hr-HR"/>
        </w:rPr>
      </w:pPr>
      <w:r w:rsidRPr="007D67CD">
        <w:rPr>
          <w:rFonts w:ascii="Times New Roman" w:hAnsi="Times New Roman"/>
          <w:b/>
          <w:lang w:val="hr-HR"/>
        </w:rPr>
        <w:t>Opći Ugovorni uslovi</w:t>
      </w:r>
    </w:p>
    <w:p w:rsidR="009F7EF2" w:rsidRPr="007D67CD" w:rsidRDefault="007B146D" w:rsidP="00287662">
      <w:pPr>
        <w:suppressAutoHyphens/>
        <w:spacing w:after="0" w:line="240" w:lineRule="auto"/>
        <w:jc w:val="both"/>
        <w:rPr>
          <w:rFonts w:ascii="Times New Roman" w:hAnsi="Times New Roman"/>
          <w:lang w:val="hr-HR"/>
        </w:rPr>
      </w:pPr>
      <w:r w:rsidRPr="007D67CD">
        <w:rPr>
          <w:rFonts w:ascii="Times New Roman" w:hAnsi="Times New Roman"/>
          <w:lang w:val="hr-HR"/>
        </w:rPr>
        <w:t>Za opći uslove ugovora (OUU)</w:t>
      </w:r>
      <w:r w:rsidR="00BD0947" w:rsidRPr="007D67CD">
        <w:rPr>
          <w:rFonts w:ascii="Times New Roman" w:hAnsi="Times New Roman"/>
          <w:lang w:val="hr-HR"/>
        </w:rPr>
        <w:t>,</w:t>
      </w:r>
      <w:r w:rsidRPr="007D67CD">
        <w:rPr>
          <w:rFonts w:ascii="Times New Roman" w:hAnsi="Times New Roman"/>
          <w:lang w:val="hr-HR"/>
        </w:rPr>
        <w:t xml:space="preserve"> Uslovi za izvođenje javnih radova koji se financiraju od strane </w:t>
      </w:r>
      <w:r w:rsidR="002343DA" w:rsidRPr="007D67CD">
        <w:rPr>
          <w:rFonts w:ascii="Times New Roman" w:hAnsi="Times New Roman"/>
          <w:lang w:val="hr-HR"/>
        </w:rPr>
        <w:t>Evrop</w:t>
      </w:r>
      <w:r w:rsidRPr="007D67CD">
        <w:rPr>
          <w:rFonts w:ascii="Times New Roman" w:hAnsi="Times New Roman"/>
          <w:lang w:val="hr-HR"/>
        </w:rPr>
        <w:t xml:space="preserve">skog fonda za razvoj (EFZ) </w:t>
      </w:r>
      <w:r w:rsidR="006A738F" w:rsidRPr="007D67CD">
        <w:rPr>
          <w:rFonts w:ascii="Times New Roman" w:hAnsi="Times New Roman"/>
          <w:lang w:val="hr-HR"/>
        </w:rPr>
        <w:t xml:space="preserve">ili </w:t>
      </w:r>
      <w:r w:rsidR="002343DA" w:rsidRPr="007D67CD">
        <w:rPr>
          <w:rFonts w:ascii="Times New Roman" w:hAnsi="Times New Roman"/>
          <w:lang w:val="hr-HR"/>
        </w:rPr>
        <w:t>Evrop</w:t>
      </w:r>
      <w:r w:rsidR="006A738F" w:rsidRPr="007D67CD">
        <w:rPr>
          <w:rFonts w:ascii="Times New Roman" w:hAnsi="Times New Roman"/>
          <w:lang w:val="hr-HR"/>
        </w:rPr>
        <w:t>ska unije u okviru Sveske</w:t>
      </w:r>
      <w:r w:rsidR="00BD0947" w:rsidRPr="007D67CD">
        <w:rPr>
          <w:rFonts w:ascii="Times New Roman" w:hAnsi="Times New Roman"/>
          <w:lang w:val="hr-HR"/>
        </w:rPr>
        <w:t xml:space="preserve"> 2, Sekci</w:t>
      </w:r>
      <w:r w:rsidR="006A738F" w:rsidRPr="007D67CD">
        <w:rPr>
          <w:rFonts w:ascii="Times New Roman" w:hAnsi="Times New Roman"/>
          <w:lang w:val="hr-HR"/>
        </w:rPr>
        <w:t>ja 2., će biti oni koji čine Svesku</w:t>
      </w:r>
      <w:r w:rsidR="00BD0947" w:rsidRPr="007D67CD">
        <w:rPr>
          <w:rFonts w:ascii="Times New Roman" w:hAnsi="Times New Roman"/>
          <w:lang w:val="hr-HR"/>
        </w:rPr>
        <w:t xml:space="preserve"> II. od OUU</w:t>
      </w:r>
      <w:r w:rsidRPr="007D67CD">
        <w:rPr>
          <w:rFonts w:ascii="Times New Roman" w:hAnsi="Times New Roman"/>
          <w:lang w:val="hr-HR"/>
        </w:rPr>
        <w:t>. I</w:t>
      </w:r>
      <w:r w:rsidR="00BD0947" w:rsidRPr="007D67CD">
        <w:rPr>
          <w:rFonts w:ascii="Times New Roman" w:hAnsi="Times New Roman"/>
          <w:lang w:val="hr-HR"/>
        </w:rPr>
        <w:t xml:space="preserve">pak, u novoj verziji dokumenata EU (12/2015) </w:t>
      </w:r>
      <w:r w:rsidRPr="007D67CD">
        <w:rPr>
          <w:rFonts w:ascii="Times New Roman" w:hAnsi="Times New Roman"/>
          <w:lang w:val="hr-HR"/>
        </w:rPr>
        <w:t xml:space="preserve">Općih </w:t>
      </w:r>
      <w:r w:rsidR="00BD0947" w:rsidRPr="007D67CD">
        <w:rPr>
          <w:rFonts w:ascii="Times New Roman" w:hAnsi="Times New Roman"/>
          <w:lang w:val="hr-HR"/>
        </w:rPr>
        <w:t>uslovi</w:t>
      </w:r>
      <w:r w:rsidRPr="007D67CD">
        <w:rPr>
          <w:rFonts w:ascii="Times New Roman" w:hAnsi="Times New Roman"/>
          <w:lang w:val="hr-HR"/>
        </w:rPr>
        <w:t xml:space="preserve"> ugovora već su uklj</w:t>
      </w:r>
      <w:r w:rsidR="00BD0947" w:rsidRPr="007D67CD">
        <w:rPr>
          <w:rFonts w:ascii="Times New Roman" w:hAnsi="Times New Roman"/>
          <w:lang w:val="hr-HR"/>
        </w:rPr>
        <w:t>učeni u tendersku dokumentaciju</w:t>
      </w:r>
      <w:r w:rsidRPr="007D67CD">
        <w:rPr>
          <w:rFonts w:ascii="Times New Roman" w:hAnsi="Times New Roman"/>
          <w:lang w:val="hr-HR"/>
        </w:rPr>
        <w:t>.</w:t>
      </w:r>
    </w:p>
    <w:p w:rsidR="00AD6A74" w:rsidRPr="007D67CD" w:rsidRDefault="00AD6A74" w:rsidP="004A0DE6">
      <w:pPr>
        <w:shd w:val="clear" w:color="auto" w:fill="FFFFFF"/>
        <w:tabs>
          <w:tab w:val="left" w:pos="0"/>
        </w:tabs>
        <w:spacing w:after="0" w:line="240" w:lineRule="auto"/>
        <w:jc w:val="both"/>
        <w:rPr>
          <w:rStyle w:val="Hyperlink"/>
          <w:rFonts w:ascii="Times New Roman" w:eastAsia="Times New Roman" w:hAnsi="Times New Roman"/>
          <w:color w:val="auto"/>
          <w:u w:val="none"/>
          <w:lang w:val="hr-HR" w:eastAsia="cs-CZ"/>
        </w:rPr>
      </w:pPr>
    </w:p>
    <w:p w:rsidR="00C57D7E" w:rsidRPr="007D67CD" w:rsidRDefault="00C57D7E" w:rsidP="004A0DE6">
      <w:pPr>
        <w:shd w:val="clear" w:color="auto" w:fill="FFFFFF"/>
        <w:tabs>
          <w:tab w:val="left" w:pos="0"/>
        </w:tabs>
        <w:spacing w:after="0" w:line="240" w:lineRule="auto"/>
        <w:jc w:val="both"/>
        <w:rPr>
          <w:rStyle w:val="Hyperlink"/>
          <w:rFonts w:ascii="Times New Roman" w:eastAsia="Times New Roman" w:hAnsi="Times New Roman"/>
          <w:color w:val="auto"/>
          <w:u w:val="none"/>
          <w:lang w:val="hr-HR" w:eastAsia="cs-CZ"/>
        </w:rPr>
      </w:pPr>
    </w:p>
    <w:p w:rsidR="003F50A6" w:rsidRPr="007D67CD" w:rsidRDefault="003F50A6" w:rsidP="003F50A6">
      <w:pPr>
        <w:spacing w:after="0" w:line="240" w:lineRule="auto"/>
        <w:jc w:val="both"/>
        <w:rPr>
          <w:rStyle w:val="Hyperlink"/>
          <w:rFonts w:ascii="Times New Roman" w:hAnsi="Times New Roman"/>
          <w:b/>
          <w:color w:val="auto"/>
          <w:u w:val="none"/>
          <w:lang w:val="hr-HR"/>
        </w:rPr>
      </w:pPr>
      <w:r w:rsidRPr="007D67CD">
        <w:rPr>
          <w:rStyle w:val="Hyperlink"/>
          <w:rFonts w:ascii="Times New Roman" w:hAnsi="Times New Roman"/>
          <w:b/>
          <w:color w:val="auto"/>
          <w:u w:val="none"/>
          <w:lang w:val="hr-HR"/>
        </w:rPr>
        <w:t xml:space="preserve">Primjerak Jamstvo </w:t>
      </w:r>
      <w:r w:rsidR="008A6689" w:rsidRPr="007D67CD">
        <w:rPr>
          <w:rStyle w:val="Hyperlink"/>
          <w:rFonts w:ascii="Times New Roman" w:hAnsi="Times New Roman"/>
          <w:b/>
          <w:color w:val="auto"/>
          <w:u w:val="none"/>
          <w:lang w:val="hr-HR"/>
        </w:rPr>
        <w:t xml:space="preserve">avansnog </w:t>
      </w:r>
      <w:r w:rsidRPr="007D67CD">
        <w:rPr>
          <w:rStyle w:val="Hyperlink"/>
          <w:rFonts w:ascii="Times New Roman" w:hAnsi="Times New Roman"/>
          <w:b/>
          <w:color w:val="auto"/>
          <w:u w:val="none"/>
          <w:lang w:val="hr-HR"/>
        </w:rPr>
        <w:t xml:space="preserve">plaćanja </w:t>
      </w:r>
    </w:p>
    <w:p w:rsidR="003F50A6" w:rsidRPr="007D67CD" w:rsidRDefault="008A6689" w:rsidP="003F50A6">
      <w:pPr>
        <w:spacing w:after="0" w:line="240" w:lineRule="auto"/>
        <w:jc w:val="both"/>
        <w:rPr>
          <w:rStyle w:val="Hyperlink"/>
          <w:rFonts w:ascii="Times New Roman" w:hAnsi="Times New Roman"/>
          <w:color w:val="auto"/>
          <w:u w:val="none"/>
          <w:lang w:val="hr-HR"/>
        </w:rPr>
      </w:pPr>
      <w:r w:rsidRPr="007D67CD">
        <w:rPr>
          <w:rStyle w:val="Hyperlink"/>
          <w:rFonts w:ascii="Times New Roman" w:hAnsi="Times New Roman"/>
          <w:color w:val="auto"/>
          <w:u w:val="none"/>
          <w:lang w:val="hr-HR"/>
        </w:rPr>
        <w:t>Obrazac predloška</w:t>
      </w:r>
      <w:r w:rsidR="003F50A6" w:rsidRPr="007D67CD">
        <w:rPr>
          <w:rStyle w:val="Hyperlink"/>
          <w:rFonts w:ascii="Times New Roman" w:hAnsi="Times New Roman"/>
          <w:color w:val="auto"/>
          <w:u w:val="none"/>
          <w:lang w:val="hr-HR"/>
        </w:rPr>
        <w:t xml:space="preserve"> u okviru </w:t>
      </w:r>
      <w:r w:rsidR="006A738F" w:rsidRPr="007D67CD">
        <w:rPr>
          <w:rStyle w:val="Hyperlink"/>
          <w:rFonts w:ascii="Times New Roman" w:hAnsi="Times New Roman"/>
          <w:color w:val="auto"/>
          <w:u w:val="none"/>
          <w:lang w:val="hr-HR"/>
        </w:rPr>
        <w:t>Sveske</w:t>
      </w:r>
      <w:r w:rsidR="003F50A6" w:rsidRPr="007D67CD">
        <w:rPr>
          <w:rStyle w:val="Hyperlink"/>
          <w:rFonts w:ascii="Times New Roman" w:hAnsi="Times New Roman"/>
          <w:color w:val="auto"/>
          <w:u w:val="none"/>
          <w:lang w:val="hr-HR"/>
        </w:rPr>
        <w:t xml:space="preserve"> 2</w:t>
      </w:r>
      <w:r w:rsidRPr="007D67CD">
        <w:rPr>
          <w:rStyle w:val="Hyperlink"/>
          <w:rFonts w:ascii="Times New Roman" w:hAnsi="Times New Roman"/>
          <w:color w:val="auto"/>
          <w:u w:val="none"/>
          <w:lang w:val="hr-HR"/>
        </w:rPr>
        <w:t>. O</w:t>
      </w:r>
      <w:r w:rsidR="003F50A6" w:rsidRPr="007D67CD">
        <w:rPr>
          <w:rStyle w:val="Hyperlink"/>
          <w:rFonts w:ascii="Times New Roman" w:hAnsi="Times New Roman"/>
          <w:color w:val="auto"/>
          <w:u w:val="none"/>
          <w:lang w:val="hr-HR"/>
        </w:rPr>
        <w:t>djeljak 5</w:t>
      </w:r>
      <w:r w:rsidRPr="007D67CD">
        <w:rPr>
          <w:rStyle w:val="Hyperlink"/>
          <w:rFonts w:ascii="Times New Roman" w:hAnsi="Times New Roman"/>
          <w:color w:val="auto"/>
          <w:u w:val="none"/>
          <w:lang w:val="hr-HR"/>
        </w:rPr>
        <w:t>.</w:t>
      </w:r>
      <w:r w:rsidR="003F50A6" w:rsidRPr="007D67CD">
        <w:rPr>
          <w:rStyle w:val="Hyperlink"/>
          <w:rFonts w:ascii="Times New Roman" w:hAnsi="Times New Roman"/>
          <w:color w:val="auto"/>
          <w:u w:val="none"/>
          <w:lang w:val="hr-HR"/>
        </w:rPr>
        <w:t xml:space="preserve"> projekata EU-a koristit će se u nekim slučajevima u kojima će se primjenjivati bankovna garancija za predfinanciranje</w:t>
      </w:r>
      <w:r w:rsidRPr="007D67CD">
        <w:rPr>
          <w:rStyle w:val="Hyperlink"/>
          <w:rFonts w:ascii="Times New Roman" w:hAnsi="Times New Roman"/>
          <w:color w:val="auto"/>
          <w:u w:val="none"/>
          <w:lang w:val="hr-HR"/>
        </w:rPr>
        <w:t xml:space="preserve">/avansno plaćanje. Za sve povezane bankarske </w:t>
      </w:r>
      <w:r w:rsidR="00533070" w:rsidRPr="007D67CD">
        <w:rPr>
          <w:rStyle w:val="Hyperlink"/>
          <w:rFonts w:ascii="Times New Roman" w:hAnsi="Times New Roman"/>
          <w:color w:val="auto"/>
          <w:u w:val="none"/>
          <w:lang w:val="hr-HR"/>
        </w:rPr>
        <w:t>garancije</w:t>
      </w:r>
      <w:r w:rsidR="003F50A6" w:rsidRPr="007D67CD">
        <w:rPr>
          <w:rStyle w:val="Hyperlink"/>
          <w:rFonts w:ascii="Times New Roman" w:hAnsi="Times New Roman"/>
          <w:color w:val="auto"/>
          <w:u w:val="none"/>
          <w:lang w:val="hr-HR"/>
        </w:rPr>
        <w:t xml:space="preserve"> u obliku predloška l</w:t>
      </w:r>
      <w:r w:rsidR="00FB226C" w:rsidRPr="007D67CD">
        <w:rPr>
          <w:rStyle w:val="Hyperlink"/>
          <w:rFonts w:ascii="Times New Roman" w:hAnsi="Times New Roman"/>
          <w:color w:val="auto"/>
          <w:u w:val="none"/>
          <w:lang w:val="hr-HR"/>
        </w:rPr>
        <w:t>okalni zakonski propisi će biti najstrožije praćeni.</w:t>
      </w:r>
    </w:p>
    <w:p w:rsidR="003D0E4B" w:rsidRPr="007D67CD" w:rsidRDefault="003D0E4B" w:rsidP="003D0E4B">
      <w:pPr>
        <w:spacing w:after="0" w:line="240" w:lineRule="auto"/>
        <w:jc w:val="both"/>
        <w:rPr>
          <w:rStyle w:val="Hyperlink"/>
          <w:rFonts w:ascii="Times New Roman" w:hAnsi="Times New Roman"/>
          <w:b/>
          <w:color w:val="auto"/>
          <w:u w:val="none"/>
          <w:lang w:val="hr-HR"/>
        </w:rPr>
      </w:pPr>
    </w:p>
    <w:p w:rsidR="000F5CD4" w:rsidRPr="007D67CD" w:rsidRDefault="004257E2" w:rsidP="000F5CD4">
      <w:pPr>
        <w:spacing w:after="0" w:line="240" w:lineRule="auto"/>
        <w:jc w:val="both"/>
        <w:rPr>
          <w:rStyle w:val="Hyperlink"/>
          <w:rFonts w:ascii="Times New Roman" w:hAnsi="Times New Roman"/>
          <w:b/>
          <w:color w:val="auto"/>
          <w:u w:val="none"/>
          <w:lang w:val="hr-HR"/>
        </w:rPr>
      </w:pPr>
      <w:r w:rsidRPr="007D67CD">
        <w:rPr>
          <w:rStyle w:val="Hyperlink"/>
          <w:rFonts w:ascii="Times New Roman" w:hAnsi="Times New Roman"/>
          <w:b/>
          <w:color w:val="auto"/>
          <w:u w:val="none"/>
          <w:lang w:val="hr-HR"/>
        </w:rPr>
        <w:t>Primjerak</w:t>
      </w:r>
      <w:r w:rsidR="001139CD" w:rsidRPr="007D67CD">
        <w:rPr>
          <w:rStyle w:val="Hyperlink"/>
          <w:rFonts w:ascii="Times New Roman" w:hAnsi="Times New Roman"/>
          <w:b/>
          <w:color w:val="auto"/>
          <w:u w:val="none"/>
          <w:lang w:val="hr-HR"/>
        </w:rPr>
        <w:t xml:space="preserve"> </w:t>
      </w:r>
      <w:r w:rsidRPr="007D67CD">
        <w:rPr>
          <w:rStyle w:val="Hyperlink"/>
          <w:rFonts w:ascii="Times New Roman" w:hAnsi="Times New Roman"/>
          <w:b/>
          <w:color w:val="auto"/>
          <w:u w:val="none"/>
          <w:lang w:val="hr-HR"/>
        </w:rPr>
        <w:t>Garancije za ispunjenje obaveza</w:t>
      </w:r>
    </w:p>
    <w:p w:rsidR="000F5CD4" w:rsidRPr="007D67CD" w:rsidRDefault="000F5CD4" w:rsidP="000F5CD4">
      <w:pPr>
        <w:spacing w:after="0" w:line="240" w:lineRule="auto"/>
        <w:jc w:val="both"/>
        <w:rPr>
          <w:rStyle w:val="Hyperlink"/>
          <w:rFonts w:ascii="Times New Roman" w:hAnsi="Times New Roman"/>
          <w:color w:val="auto"/>
          <w:u w:val="none"/>
          <w:lang w:val="hr-HR"/>
        </w:rPr>
      </w:pPr>
      <w:r w:rsidRPr="007D67CD">
        <w:rPr>
          <w:rStyle w:val="Hyperlink"/>
          <w:rFonts w:ascii="Times New Roman" w:hAnsi="Times New Roman"/>
          <w:color w:val="auto"/>
          <w:u w:val="none"/>
          <w:lang w:val="hr-HR"/>
        </w:rPr>
        <w:t xml:space="preserve">Obrazac za osiguranje </w:t>
      </w:r>
      <w:r w:rsidR="00EC41E2" w:rsidRPr="007D67CD">
        <w:rPr>
          <w:rStyle w:val="Hyperlink"/>
          <w:rFonts w:ascii="Times New Roman" w:hAnsi="Times New Roman"/>
          <w:color w:val="auto"/>
          <w:u w:val="none"/>
          <w:lang w:val="hr-HR"/>
        </w:rPr>
        <w:t>izvođenja</w:t>
      </w:r>
      <w:r w:rsidRPr="007D67CD">
        <w:rPr>
          <w:rStyle w:val="Hyperlink"/>
          <w:rFonts w:ascii="Times New Roman" w:hAnsi="Times New Roman"/>
          <w:color w:val="auto"/>
          <w:u w:val="none"/>
          <w:lang w:val="hr-HR"/>
        </w:rPr>
        <w:t xml:space="preserve"> kao predložak projekata EU u okviru </w:t>
      </w:r>
      <w:r w:rsidR="006A738F" w:rsidRPr="007D67CD">
        <w:rPr>
          <w:rStyle w:val="Hyperlink"/>
          <w:rFonts w:ascii="Times New Roman" w:hAnsi="Times New Roman"/>
          <w:color w:val="auto"/>
          <w:u w:val="none"/>
          <w:lang w:val="hr-HR"/>
        </w:rPr>
        <w:t>Sveske</w:t>
      </w:r>
      <w:r w:rsidR="00EC41E2" w:rsidRPr="007D67CD">
        <w:rPr>
          <w:rStyle w:val="Hyperlink"/>
          <w:rFonts w:ascii="Times New Roman" w:hAnsi="Times New Roman"/>
          <w:color w:val="auto"/>
          <w:u w:val="none"/>
          <w:lang w:val="hr-HR"/>
        </w:rPr>
        <w:t xml:space="preserve"> 2. O</w:t>
      </w:r>
      <w:r w:rsidRPr="007D67CD">
        <w:rPr>
          <w:rStyle w:val="Hyperlink"/>
          <w:rFonts w:ascii="Times New Roman" w:hAnsi="Times New Roman"/>
          <w:color w:val="auto"/>
          <w:u w:val="none"/>
          <w:lang w:val="hr-HR"/>
        </w:rPr>
        <w:t>djeljak 4. popunjava</w:t>
      </w:r>
      <w:r w:rsidR="00EC41E2" w:rsidRPr="007D67CD">
        <w:rPr>
          <w:rStyle w:val="Hyperlink"/>
          <w:rFonts w:ascii="Times New Roman" w:hAnsi="Times New Roman"/>
          <w:color w:val="auto"/>
          <w:u w:val="none"/>
          <w:lang w:val="hr-HR"/>
        </w:rPr>
        <w:t>ju</w:t>
      </w:r>
      <w:r w:rsidRPr="007D67CD">
        <w:rPr>
          <w:rStyle w:val="Hyperlink"/>
          <w:rFonts w:ascii="Times New Roman" w:hAnsi="Times New Roman"/>
          <w:color w:val="auto"/>
          <w:u w:val="none"/>
          <w:lang w:val="hr-HR"/>
        </w:rPr>
        <w:t xml:space="preserve"> </w:t>
      </w:r>
      <w:r w:rsidR="00EC41E2" w:rsidRPr="007D67CD">
        <w:rPr>
          <w:rStyle w:val="Hyperlink"/>
          <w:rFonts w:ascii="Times New Roman" w:hAnsi="Times New Roman"/>
          <w:color w:val="auto"/>
          <w:u w:val="none"/>
          <w:lang w:val="hr-HR"/>
        </w:rPr>
        <w:t>Ponuđači</w:t>
      </w:r>
      <w:r w:rsidRPr="007D67CD">
        <w:rPr>
          <w:rStyle w:val="Hyperlink"/>
          <w:rFonts w:ascii="Times New Roman" w:hAnsi="Times New Roman"/>
          <w:color w:val="auto"/>
          <w:u w:val="none"/>
          <w:lang w:val="hr-HR"/>
        </w:rPr>
        <w:t xml:space="preserve"> i njihove banke.</w:t>
      </w:r>
    </w:p>
    <w:p w:rsidR="000F5CD4" w:rsidRPr="007D67CD" w:rsidRDefault="000F5CD4" w:rsidP="000F5CD4">
      <w:pPr>
        <w:spacing w:after="0" w:line="240" w:lineRule="auto"/>
        <w:jc w:val="both"/>
        <w:rPr>
          <w:rStyle w:val="Hyperlink"/>
          <w:rFonts w:ascii="Times New Roman" w:hAnsi="Times New Roman"/>
          <w:b/>
          <w:color w:val="auto"/>
          <w:u w:val="none"/>
          <w:lang w:val="hr-HR"/>
        </w:rPr>
      </w:pPr>
    </w:p>
    <w:p w:rsidR="000F5CD4" w:rsidRPr="007D67CD" w:rsidRDefault="001139CD" w:rsidP="000F5CD4">
      <w:pPr>
        <w:spacing w:after="0" w:line="240" w:lineRule="auto"/>
        <w:jc w:val="both"/>
        <w:rPr>
          <w:rStyle w:val="Hyperlink"/>
          <w:rFonts w:ascii="Times New Roman" w:hAnsi="Times New Roman"/>
          <w:b/>
          <w:color w:val="auto"/>
          <w:u w:val="none"/>
          <w:lang w:val="hr-HR"/>
        </w:rPr>
      </w:pPr>
      <w:r w:rsidRPr="007D67CD">
        <w:rPr>
          <w:rStyle w:val="Hyperlink"/>
          <w:rFonts w:ascii="Times New Roman" w:hAnsi="Times New Roman"/>
          <w:b/>
          <w:color w:val="auto"/>
          <w:u w:val="none"/>
          <w:lang w:val="hr-HR"/>
        </w:rPr>
        <w:t xml:space="preserve">Primjerak </w:t>
      </w:r>
      <w:r w:rsidR="002727FD" w:rsidRPr="007D67CD">
        <w:rPr>
          <w:rStyle w:val="Hyperlink"/>
          <w:rFonts w:ascii="Times New Roman" w:hAnsi="Times New Roman"/>
          <w:b/>
          <w:color w:val="auto"/>
          <w:u w:val="none"/>
          <w:lang w:val="hr-HR"/>
        </w:rPr>
        <w:t>Zadržanog iznosa na ime jamstva</w:t>
      </w:r>
    </w:p>
    <w:p w:rsidR="000F5CD4" w:rsidRPr="007D67CD" w:rsidRDefault="002727FD" w:rsidP="000F5CD4">
      <w:pPr>
        <w:spacing w:after="0" w:line="240" w:lineRule="auto"/>
        <w:jc w:val="both"/>
        <w:rPr>
          <w:rStyle w:val="Hyperlink"/>
          <w:rFonts w:ascii="Times New Roman" w:hAnsi="Times New Roman"/>
          <w:color w:val="auto"/>
          <w:u w:val="none"/>
          <w:lang w:val="hr-HR"/>
        </w:rPr>
      </w:pPr>
      <w:r w:rsidRPr="007D67CD">
        <w:rPr>
          <w:rStyle w:val="Hyperlink"/>
          <w:rFonts w:ascii="Times New Roman" w:hAnsi="Times New Roman"/>
          <w:color w:val="auto"/>
          <w:u w:val="none"/>
          <w:lang w:val="hr-HR"/>
        </w:rPr>
        <w:t>Obrazac za Z</w:t>
      </w:r>
      <w:r w:rsidR="000F5CD4" w:rsidRPr="007D67CD">
        <w:rPr>
          <w:rStyle w:val="Hyperlink"/>
          <w:rFonts w:ascii="Times New Roman" w:hAnsi="Times New Roman"/>
          <w:color w:val="auto"/>
          <w:u w:val="none"/>
          <w:lang w:val="hr-HR"/>
        </w:rPr>
        <w:t xml:space="preserve">adržavanje jamstva kao predložak projekata </w:t>
      </w:r>
      <w:r w:rsidR="002343DA" w:rsidRPr="007D67CD">
        <w:rPr>
          <w:rStyle w:val="Hyperlink"/>
          <w:rFonts w:ascii="Times New Roman" w:hAnsi="Times New Roman"/>
          <w:color w:val="auto"/>
          <w:u w:val="none"/>
          <w:lang w:val="hr-HR"/>
        </w:rPr>
        <w:t>Evrop</w:t>
      </w:r>
      <w:r w:rsidR="000F5CD4" w:rsidRPr="007D67CD">
        <w:rPr>
          <w:rStyle w:val="Hyperlink"/>
          <w:rFonts w:ascii="Times New Roman" w:hAnsi="Times New Roman"/>
          <w:color w:val="auto"/>
          <w:u w:val="none"/>
          <w:lang w:val="hr-HR"/>
        </w:rPr>
        <w:t xml:space="preserve">ske unije u okviru </w:t>
      </w:r>
      <w:r w:rsidR="006A738F" w:rsidRPr="007D67CD">
        <w:rPr>
          <w:rStyle w:val="Hyperlink"/>
          <w:rFonts w:ascii="Times New Roman" w:hAnsi="Times New Roman"/>
          <w:color w:val="auto"/>
          <w:u w:val="none"/>
          <w:lang w:val="hr-HR"/>
        </w:rPr>
        <w:t>Sveske</w:t>
      </w:r>
      <w:r w:rsidRPr="007D67CD">
        <w:rPr>
          <w:rStyle w:val="Hyperlink"/>
          <w:rFonts w:ascii="Times New Roman" w:hAnsi="Times New Roman"/>
          <w:color w:val="auto"/>
          <w:u w:val="none"/>
          <w:lang w:val="hr-HR"/>
        </w:rPr>
        <w:t xml:space="preserve"> 2. O</w:t>
      </w:r>
      <w:r w:rsidR="000F5CD4" w:rsidRPr="007D67CD">
        <w:rPr>
          <w:rStyle w:val="Hyperlink"/>
          <w:rFonts w:ascii="Times New Roman" w:hAnsi="Times New Roman"/>
          <w:color w:val="auto"/>
          <w:u w:val="none"/>
          <w:lang w:val="hr-HR"/>
        </w:rPr>
        <w:t>djeljak 6. popunjava</w:t>
      </w:r>
      <w:r w:rsidRPr="007D67CD">
        <w:rPr>
          <w:rStyle w:val="Hyperlink"/>
          <w:rFonts w:ascii="Times New Roman" w:hAnsi="Times New Roman"/>
          <w:color w:val="auto"/>
          <w:u w:val="none"/>
          <w:lang w:val="hr-HR"/>
        </w:rPr>
        <w:t>ju Ponuđači</w:t>
      </w:r>
      <w:r w:rsidR="000F5CD4" w:rsidRPr="007D67CD">
        <w:rPr>
          <w:rStyle w:val="Hyperlink"/>
          <w:rFonts w:ascii="Times New Roman" w:hAnsi="Times New Roman"/>
          <w:color w:val="auto"/>
          <w:u w:val="none"/>
          <w:lang w:val="hr-HR"/>
        </w:rPr>
        <w:t xml:space="preserve"> i njihove banke.</w:t>
      </w:r>
    </w:p>
    <w:p w:rsidR="000F5CD4" w:rsidRPr="007D67CD" w:rsidRDefault="000F5CD4" w:rsidP="000F5CD4">
      <w:pPr>
        <w:spacing w:after="0" w:line="240" w:lineRule="auto"/>
        <w:jc w:val="both"/>
        <w:rPr>
          <w:rStyle w:val="Hyperlink"/>
          <w:rFonts w:ascii="Times New Roman" w:hAnsi="Times New Roman"/>
          <w:b/>
          <w:color w:val="auto"/>
          <w:u w:val="none"/>
          <w:lang w:val="hr-HR"/>
        </w:rPr>
      </w:pPr>
    </w:p>
    <w:p w:rsidR="000F5CD4" w:rsidRPr="007D67CD" w:rsidRDefault="000F5CD4" w:rsidP="000F5CD4">
      <w:pPr>
        <w:spacing w:after="0" w:line="240" w:lineRule="auto"/>
        <w:jc w:val="both"/>
        <w:rPr>
          <w:rStyle w:val="Hyperlink"/>
          <w:rFonts w:ascii="Times New Roman" w:hAnsi="Times New Roman"/>
          <w:b/>
          <w:color w:val="auto"/>
          <w:u w:val="none"/>
          <w:lang w:val="hr-HR"/>
        </w:rPr>
      </w:pPr>
      <w:r w:rsidRPr="007D67CD">
        <w:rPr>
          <w:rStyle w:val="Hyperlink"/>
          <w:rFonts w:ascii="Times New Roman" w:hAnsi="Times New Roman"/>
          <w:b/>
          <w:color w:val="auto"/>
          <w:u w:val="none"/>
          <w:lang w:val="hr-HR"/>
        </w:rPr>
        <w:t>Porezni i carinski aranžmani</w:t>
      </w:r>
    </w:p>
    <w:p w:rsidR="000F5CD4" w:rsidRPr="007D67CD" w:rsidRDefault="000F5CD4" w:rsidP="000F5CD4">
      <w:pPr>
        <w:spacing w:after="0" w:line="240" w:lineRule="auto"/>
        <w:jc w:val="both"/>
        <w:rPr>
          <w:rStyle w:val="Hyperlink"/>
          <w:rFonts w:ascii="Times New Roman" w:hAnsi="Times New Roman"/>
          <w:color w:val="auto"/>
          <w:u w:val="none"/>
          <w:lang w:val="hr-HR"/>
        </w:rPr>
      </w:pPr>
      <w:r w:rsidRPr="007D67CD">
        <w:rPr>
          <w:rStyle w:val="Hyperlink"/>
          <w:rFonts w:ascii="Times New Roman" w:hAnsi="Times New Roman"/>
          <w:color w:val="auto"/>
          <w:u w:val="none"/>
          <w:lang w:val="hr-HR"/>
        </w:rPr>
        <w:t xml:space="preserve">Zahtjevi poreza i carina prema predlošku EU primjenjivat će se samo za projekte koji </w:t>
      </w:r>
      <w:r w:rsidR="009D04C7" w:rsidRPr="007D67CD">
        <w:rPr>
          <w:rStyle w:val="Hyperlink"/>
          <w:rFonts w:ascii="Times New Roman" w:hAnsi="Times New Roman"/>
          <w:color w:val="auto"/>
          <w:u w:val="none"/>
          <w:lang w:val="hr-HR"/>
        </w:rPr>
        <w:t xml:space="preserve">su finansirani od strane </w:t>
      </w:r>
      <w:r w:rsidR="002343DA" w:rsidRPr="007D67CD">
        <w:rPr>
          <w:rStyle w:val="Hyperlink"/>
          <w:rFonts w:ascii="Times New Roman" w:hAnsi="Times New Roman"/>
          <w:color w:val="auto"/>
          <w:u w:val="none"/>
          <w:lang w:val="hr-HR"/>
        </w:rPr>
        <w:t>Evrop</w:t>
      </w:r>
      <w:r w:rsidR="009D04C7" w:rsidRPr="007D67CD">
        <w:rPr>
          <w:rStyle w:val="Hyperlink"/>
          <w:rFonts w:ascii="Times New Roman" w:hAnsi="Times New Roman"/>
          <w:color w:val="auto"/>
          <w:u w:val="none"/>
          <w:lang w:val="hr-HR"/>
        </w:rPr>
        <w:t>skog razvojnog fonda.</w:t>
      </w:r>
      <w:r w:rsidRPr="007D67CD">
        <w:rPr>
          <w:rStyle w:val="Hyperlink"/>
          <w:rFonts w:ascii="Times New Roman" w:hAnsi="Times New Roman"/>
          <w:color w:val="auto"/>
          <w:u w:val="none"/>
          <w:lang w:val="hr-HR"/>
        </w:rPr>
        <w:t xml:space="preserve"> Dokument ima oblik predloška iz EU.</w:t>
      </w:r>
    </w:p>
    <w:p w:rsidR="003D0E4B" w:rsidRPr="007D67CD" w:rsidRDefault="003D0E4B" w:rsidP="003D0E4B">
      <w:pPr>
        <w:spacing w:after="0" w:line="240" w:lineRule="auto"/>
        <w:jc w:val="both"/>
        <w:rPr>
          <w:rStyle w:val="Hyperlink"/>
          <w:rFonts w:ascii="Times New Roman" w:hAnsi="Times New Roman"/>
          <w:color w:val="auto"/>
          <w:u w:val="none"/>
          <w:lang w:val="hr-HR"/>
        </w:rPr>
      </w:pPr>
    </w:p>
    <w:p w:rsidR="003D0E4B" w:rsidRPr="007D67CD" w:rsidRDefault="006A738F" w:rsidP="003A3233">
      <w:pPr>
        <w:pStyle w:val="Heading1"/>
        <w:numPr>
          <w:ilvl w:val="0"/>
          <w:numId w:val="4"/>
        </w:numPr>
        <w:spacing w:before="0" w:line="240" w:lineRule="auto"/>
        <w:rPr>
          <w:rStyle w:val="Hyperlink"/>
          <w:rFonts w:ascii="Times New Roman" w:hAnsi="Times New Roman"/>
          <w:b w:val="0"/>
          <w:bCs w:val="0"/>
          <w:color w:val="auto"/>
          <w:u w:val="none"/>
          <w:lang w:val="hr-HR"/>
        </w:rPr>
      </w:pPr>
      <w:bookmarkStart w:id="58" w:name="_Toc455826456"/>
      <w:r w:rsidRPr="007D67CD">
        <w:rPr>
          <w:rStyle w:val="Hyperlink"/>
          <w:rFonts w:ascii="Times New Roman" w:hAnsi="Times New Roman"/>
          <w:bCs w:val="0"/>
          <w:color w:val="auto"/>
          <w:sz w:val="22"/>
          <w:szCs w:val="22"/>
          <w:u w:val="none"/>
          <w:lang w:val="hr-HR"/>
        </w:rPr>
        <w:t>Sveska</w:t>
      </w:r>
      <w:r w:rsidR="003D0E4B" w:rsidRPr="007D67CD">
        <w:rPr>
          <w:rStyle w:val="Hyperlink"/>
          <w:rFonts w:ascii="Times New Roman" w:hAnsi="Times New Roman"/>
          <w:bCs w:val="0"/>
          <w:color w:val="auto"/>
          <w:sz w:val="22"/>
          <w:szCs w:val="22"/>
          <w:u w:val="none"/>
          <w:lang w:val="hr-HR"/>
        </w:rPr>
        <w:t xml:space="preserve"> III </w:t>
      </w:r>
      <w:r w:rsidR="009E0697" w:rsidRPr="007D67CD">
        <w:rPr>
          <w:rStyle w:val="Hyperlink"/>
          <w:rFonts w:ascii="Times New Roman" w:hAnsi="Times New Roman"/>
          <w:bCs w:val="0"/>
          <w:color w:val="auto"/>
          <w:sz w:val="22"/>
          <w:szCs w:val="22"/>
          <w:u w:val="none"/>
          <w:lang w:val="hr-HR"/>
        </w:rPr>
        <w:t>–</w:t>
      </w:r>
      <w:r w:rsidR="003D0E4B" w:rsidRPr="007D67CD">
        <w:rPr>
          <w:rStyle w:val="Hyperlink"/>
          <w:rFonts w:ascii="Times New Roman" w:hAnsi="Times New Roman"/>
          <w:bCs w:val="0"/>
          <w:color w:val="auto"/>
          <w:sz w:val="22"/>
          <w:szCs w:val="22"/>
          <w:u w:val="none"/>
          <w:lang w:val="hr-HR"/>
        </w:rPr>
        <w:t xml:space="preserve"> </w:t>
      </w:r>
      <w:bookmarkEnd w:id="58"/>
      <w:r w:rsidR="009E0697" w:rsidRPr="007D67CD">
        <w:rPr>
          <w:rStyle w:val="Hyperlink"/>
          <w:rFonts w:ascii="Times New Roman" w:hAnsi="Times New Roman"/>
          <w:bCs w:val="0"/>
          <w:color w:val="auto"/>
          <w:sz w:val="22"/>
          <w:szCs w:val="22"/>
          <w:u w:val="none"/>
          <w:lang w:val="hr-HR"/>
        </w:rPr>
        <w:t>Tehničke specifikacije</w:t>
      </w:r>
    </w:p>
    <w:p w:rsidR="000F32AB" w:rsidRPr="007D67CD" w:rsidRDefault="000F32AB" w:rsidP="003D0E4B">
      <w:pPr>
        <w:spacing w:after="0" w:line="240" w:lineRule="auto"/>
        <w:jc w:val="both"/>
        <w:rPr>
          <w:rStyle w:val="Hyperlink"/>
          <w:rFonts w:ascii="Times New Roman" w:hAnsi="Times New Roman"/>
          <w:color w:val="auto"/>
          <w:u w:val="none"/>
          <w:lang w:val="hr-HR"/>
        </w:rPr>
      </w:pPr>
      <w:r w:rsidRPr="007D67CD">
        <w:rPr>
          <w:rStyle w:val="Hyperlink"/>
          <w:rFonts w:ascii="Times New Roman" w:hAnsi="Times New Roman"/>
          <w:color w:val="auto"/>
          <w:u w:val="none"/>
          <w:lang w:val="hr-HR"/>
        </w:rPr>
        <w:t xml:space="preserve">Tehničke specifikacije (TS) u </w:t>
      </w:r>
      <w:r w:rsidR="006A738F" w:rsidRPr="007D67CD">
        <w:rPr>
          <w:rStyle w:val="Hyperlink"/>
          <w:rFonts w:ascii="Times New Roman" w:hAnsi="Times New Roman"/>
          <w:color w:val="auto"/>
          <w:u w:val="none"/>
          <w:lang w:val="hr-HR"/>
        </w:rPr>
        <w:t>Sveske</w:t>
      </w:r>
      <w:r w:rsidRPr="007D67CD">
        <w:rPr>
          <w:rStyle w:val="Hyperlink"/>
          <w:rFonts w:ascii="Times New Roman" w:hAnsi="Times New Roman"/>
          <w:color w:val="auto"/>
          <w:u w:val="none"/>
          <w:lang w:val="hr-HR"/>
        </w:rPr>
        <w:t xml:space="preserve"> III u potpunosti spadaju pod odgovornost ugovaratelja/ugovornog organa</w:t>
      </w:r>
      <w:r w:rsidR="00375A09" w:rsidRPr="007D67CD">
        <w:rPr>
          <w:rStyle w:val="Hyperlink"/>
          <w:rFonts w:ascii="Times New Roman" w:hAnsi="Times New Roman"/>
          <w:color w:val="auto"/>
          <w:u w:val="none"/>
          <w:lang w:val="hr-HR"/>
        </w:rPr>
        <w:t>. TS će biti uzimani u slijedu od Projektnog preduzeća</w:t>
      </w:r>
      <w:r w:rsidRPr="007D67CD">
        <w:rPr>
          <w:rStyle w:val="Hyperlink"/>
          <w:rFonts w:ascii="Times New Roman" w:hAnsi="Times New Roman"/>
          <w:color w:val="auto"/>
          <w:u w:val="none"/>
          <w:lang w:val="hr-HR"/>
        </w:rPr>
        <w:t xml:space="preserve"> na temelju posebnog prethodnog </w:t>
      </w:r>
      <w:r w:rsidR="00375A09" w:rsidRPr="007D67CD">
        <w:rPr>
          <w:rStyle w:val="Hyperlink"/>
          <w:rFonts w:ascii="Times New Roman" w:hAnsi="Times New Roman"/>
          <w:color w:val="auto"/>
          <w:u w:val="none"/>
          <w:lang w:val="hr-HR"/>
        </w:rPr>
        <w:t>ugovora</w:t>
      </w:r>
      <w:r w:rsidRPr="007D67CD">
        <w:rPr>
          <w:rStyle w:val="Hyperlink"/>
          <w:rFonts w:ascii="Times New Roman" w:hAnsi="Times New Roman"/>
          <w:color w:val="auto"/>
          <w:u w:val="none"/>
          <w:lang w:val="hr-HR"/>
        </w:rPr>
        <w:t>. Izravni utjecaj tehničkih specifikacija i crteža na ugovorenu cijenu opisan je u Metodo</w:t>
      </w:r>
      <w:r w:rsidR="00375A09" w:rsidRPr="007D67CD">
        <w:rPr>
          <w:rStyle w:val="Hyperlink"/>
          <w:rFonts w:ascii="Times New Roman" w:hAnsi="Times New Roman"/>
          <w:color w:val="auto"/>
          <w:u w:val="none"/>
          <w:lang w:val="hr-HR"/>
        </w:rPr>
        <w:t>logiji u prethodnim pod</w:t>
      </w:r>
      <w:r w:rsidR="000F5CD4" w:rsidRPr="007D67CD">
        <w:rPr>
          <w:rStyle w:val="Hyperlink"/>
          <w:rFonts w:ascii="Times New Roman" w:hAnsi="Times New Roman"/>
          <w:color w:val="auto"/>
          <w:u w:val="none"/>
          <w:lang w:val="hr-HR"/>
        </w:rPr>
        <w:t>-</w:t>
      </w:r>
      <w:r w:rsidR="00DE3140" w:rsidRPr="007D67CD">
        <w:rPr>
          <w:rStyle w:val="Hyperlink"/>
          <w:rFonts w:ascii="Times New Roman" w:hAnsi="Times New Roman"/>
          <w:color w:val="auto"/>
          <w:u w:val="none"/>
          <w:lang w:val="hr-HR"/>
        </w:rPr>
        <w:t>članovima</w:t>
      </w:r>
      <w:r w:rsidRPr="007D67CD">
        <w:rPr>
          <w:rStyle w:val="Hyperlink"/>
          <w:rFonts w:ascii="Times New Roman" w:hAnsi="Times New Roman"/>
          <w:color w:val="auto"/>
          <w:u w:val="none"/>
          <w:lang w:val="hr-HR"/>
        </w:rPr>
        <w:t>.</w:t>
      </w:r>
    </w:p>
    <w:p w:rsidR="003D0E4B" w:rsidRPr="007D67CD" w:rsidRDefault="003D0E4B" w:rsidP="003D0E4B">
      <w:pPr>
        <w:spacing w:after="0" w:line="240" w:lineRule="auto"/>
        <w:jc w:val="both"/>
        <w:rPr>
          <w:rStyle w:val="Hyperlink"/>
          <w:rFonts w:ascii="Times New Roman" w:hAnsi="Times New Roman"/>
          <w:b/>
          <w:color w:val="auto"/>
          <w:u w:val="none"/>
          <w:lang w:val="hr-HR"/>
        </w:rPr>
      </w:pPr>
    </w:p>
    <w:p w:rsidR="003D0E4B" w:rsidRPr="007D67CD" w:rsidRDefault="006A738F" w:rsidP="003A3233">
      <w:pPr>
        <w:pStyle w:val="Heading1"/>
        <w:numPr>
          <w:ilvl w:val="0"/>
          <w:numId w:val="4"/>
        </w:numPr>
        <w:spacing w:before="0" w:line="240" w:lineRule="auto"/>
        <w:ind w:left="714" w:hanging="357"/>
        <w:rPr>
          <w:rStyle w:val="Hyperlink"/>
          <w:rFonts w:ascii="Times New Roman" w:hAnsi="Times New Roman"/>
          <w:bCs w:val="0"/>
          <w:color w:val="auto"/>
          <w:sz w:val="22"/>
          <w:szCs w:val="22"/>
          <w:u w:val="none"/>
          <w:lang w:val="hr-HR"/>
        </w:rPr>
      </w:pPr>
      <w:bookmarkStart w:id="59" w:name="_Toc455826457"/>
      <w:r w:rsidRPr="007D67CD">
        <w:rPr>
          <w:rStyle w:val="Hyperlink"/>
          <w:rFonts w:ascii="Times New Roman" w:hAnsi="Times New Roman"/>
          <w:bCs w:val="0"/>
          <w:color w:val="auto"/>
          <w:sz w:val="22"/>
          <w:szCs w:val="22"/>
          <w:u w:val="none"/>
          <w:lang w:val="hr-HR"/>
        </w:rPr>
        <w:t>Sveska</w:t>
      </w:r>
      <w:r w:rsidR="003D0E4B" w:rsidRPr="007D67CD">
        <w:rPr>
          <w:rStyle w:val="Hyperlink"/>
          <w:rFonts w:ascii="Times New Roman" w:hAnsi="Times New Roman"/>
          <w:bCs w:val="0"/>
          <w:color w:val="auto"/>
          <w:sz w:val="22"/>
          <w:szCs w:val="22"/>
          <w:u w:val="none"/>
          <w:lang w:val="hr-HR"/>
        </w:rPr>
        <w:t xml:space="preserve"> IV </w:t>
      </w:r>
      <w:r w:rsidR="005E7C96" w:rsidRPr="007D67CD">
        <w:rPr>
          <w:rStyle w:val="Hyperlink"/>
          <w:rFonts w:ascii="Times New Roman" w:hAnsi="Times New Roman"/>
          <w:bCs w:val="0"/>
          <w:color w:val="auto"/>
          <w:sz w:val="22"/>
          <w:szCs w:val="22"/>
          <w:u w:val="none"/>
          <w:lang w:val="hr-HR"/>
        </w:rPr>
        <w:t>–</w:t>
      </w:r>
      <w:r w:rsidR="003D0E4B" w:rsidRPr="007D67CD">
        <w:rPr>
          <w:rStyle w:val="Hyperlink"/>
          <w:rFonts w:ascii="Times New Roman" w:hAnsi="Times New Roman"/>
          <w:bCs w:val="0"/>
          <w:color w:val="auto"/>
          <w:sz w:val="22"/>
          <w:szCs w:val="22"/>
          <w:u w:val="none"/>
          <w:lang w:val="hr-HR"/>
        </w:rPr>
        <w:t xml:space="preserve"> </w:t>
      </w:r>
      <w:bookmarkEnd w:id="59"/>
      <w:r w:rsidR="005E7C96" w:rsidRPr="007D67CD">
        <w:rPr>
          <w:rStyle w:val="Hyperlink"/>
          <w:rFonts w:ascii="Times New Roman" w:hAnsi="Times New Roman"/>
          <w:bCs w:val="0"/>
          <w:color w:val="auto"/>
          <w:sz w:val="22"/>
          <w:szCs w:val="22"/>
          <w:u w:val="none"/>
          <w:lang w:val="hr-HR"/>
        </w:rPr>
        <w:t>Predlošci za finansijske ponude</w:t>
      </w:r>
    </w:p>
    <w:p w:rsidR="003D0E4B" w:rsidRPr="007D67CD" w:rsidRDefault="005E7C96" w:rsidP="003D0E4B">
      <w:pPr>
        <w:spacing w:after="0" w:line="240" w:lineRule="auto"/>
        <w:jc w:val="both"/>
        <w:rPr>
          <w:rStyle w:val="Hyperlink"/>
          <w:rFonts w:ascii="Times New Roman" w:hAnsi="Times New Roman"/>
          <w:b/>
          <w:color w:val="auto"/>
          <w:u w:val="none"/>
          <w:lang w:val="hr-HR"/>
        </w:rPr>
      </w:pPr>
      <w:r w:rsidRPr="007D67CD">
        <w:rPr>
          <w:rStyle w:val="Hyperlink"/>
          <w:rFonts w:ascii="Times New Roman" w:hAnsi="Times New Roman"/>
          <w:b/>
          <w:color w:val="auto"/>
          <w:u w:val="none"/>
          <w:lang w:val="hr-HR"/>
        </w:rPr>
        <w:t>Predlošci finansijskih ponuda</w:t>
      </w:r>
    </w:p>
    <w:p w:rsidR="00FA48DE" w:rsidRPr="007D67CD" w:rsidRDefault="005E7C96" w:rsidP="003D0E4B">
      <w:pPr>
        <w:spacing w:after="0" w:line="240" w:lineRule="auto"/>
        <w:jc w:val="both"/>
        <w:rPr>
          <w:rStyle w:val="Hyperlink"/>
          <w:rFonts w:ascii="Times New Roman" w:hAnsi="Times New Roman"/>
          <w:color w:val="auto"/>
          <w:u w:val="none"/>
          <w:lang w:val="hr-HR"/>
        </w:rPr>
      </w:pPr>
      <w:r w:rsidRPr="007D67CD">
        <w:rPr>
          <w:rStyle w:val="Hyperlink"/>
          <w:rFonts w:ascii="Times New Roman" w:hAnsi="Times New Roman"/>
          <w:color w:val="auto"/>
          <w:u w:val="none"/>
          <w:lang w:val="hr-HR"/>
        </w:rPr>
        <w:t>Predlošci za finans</w:t>
      </w:r>
      <w:r w:rsidR="00FA48DE" w:rsidRPr="007D67CD">
        <w:rPr>
          <w:rStyle w:val="Hyperlink"/>
          <w:rFonts w:ascii="Times New Roman" w:hAnsi="Times New Roman"/>
          <w:color w:val="auto"/>
          <w:u w:val="none"/>
          <w:lang w:val="hr-HR"/>
        </w:rPr>
        <w:t xml:space="preserve">ijske ponude pokrivaju više mogućnosti za TD (tendersku dokumentaciju) na temelju zasebne metodologije za cijene: </w:t>
      </w:r>
      <w:r w:rsidR="00533070" w:rsidRPr="007D67CD">
        <w:rPr>
          <w:rStyle w:val="Hyperlink"/>
          <w:rFonts w:ascii="Times New Roman" w:hAnsi="Times New Roman"/>
          <w:color w:val="auto"/>
          <w:u w:val="none"/>
          <w:lang w:val="hr-HR"/>
        </w:rPr>
        <w:t>primijenit</w:t>
      </w:r>
      <w:r w:rsidRPr="007D67CD">
        <w:rPr>
          <w:rStyle w:val="Hyperlink"/>
          <w:rFonts w:ascii="Times New Roman" w:hAnsi="Times New Roman"/>
          <w:color w:val="auto"/>
          <w:u w:val="none"/>
          <w:lang w:val="hr-HR"/>
        </w:rPr>
        <w:t xml:space="preserve"> će se </w:t>
      </w:r>
      <w:r w:rsidR="00FA48DE" w:rsidRPr="007D67CD">
        <w:rPr>
          <w:rStyle w:val="Hyperlink"/>
          <w:rFonts w:ascii="Times New Roman" w:hAnsi="Times New Roman"/>
          <w:color w:val="auto"/>
          <w:u w:val="none"/>
          <w:lang w:val="hr-HR"/>
        </w:rPr>
        <w:t>bilo paušalni ugovori (</w:t>
      </w:r>
      <w:r w:rsidR="006A738F" w:rsidRPr="007D67CD">
        <w:rPr>
          <w:rStyle w:val="Hyperlink"/>
          <w:rFonts w:ascii="Times New Roman" w:hAnsi="Times New Roman"/>
          <w:color w:val="auto"/>
          <w:u w:val="none"/>
          <w:lang w:val="hr-HR"/>
        </w:rPr>
        <w:t>Sveska</w:t>
      </w:r>
      <w:r w:rsidR="00FA48DE" w:rsidRPr="007D67CD">
        <w:rPr>
          <w:rStyle w:val="Hyperlink"/>
          <w:rFonts w:ascii="Times New Roman" w:hAnsi="Times New Roman"/>
          <w:color w:val="auto"/>
          <w:u w:val="none"/>
          <w:lang w:val="hr-HR"/>
        </w:rPr>
        <w:t xml:space="preserve"> 4.2.1) ili ugovori s </w:t>
      </w:r>
      <w:r w:rsidRPr="007D67CD">
        <w:rPr>
          <w:rStyle w:val="Hyperlink"/>
          <w:rFonts w:ascii="Times New Roman" w:hAnsi="Times New Roman"/>
          <w:color w:val="auto"/>
          <w:u w:val="none"/>
          <w:lang w:val="hr-HR"/>
        </w:rPr>
        <w:t>analizom troškova</w:t>
      </w:r>
      <w:r w:rsidR="00FA48DE" w:rsidRPr="007D67CD">
        <w:rPr>
          <w:rStyle w:val="Hyperlink"/>
          <w:rFonts w:ascii="Times New Roman" w:hAnsi="Times New Roman"/>
          <w:color w:val="auto"/>
          <w:u w:val="none"/>
          <w:lang w:val="hr-HR"/>
        </w:rPr>
        <w:t xml:space="preserve"> - s</w:t>
      </w:r>
      <w:r w:rsidRPr="007D67CD">
        <w:rPr>
          <w:rStyle w:val="Hyperlink"/>
          <w:rFonts w:ascii="Times New Roman" w:hAnsi="Times New Roman"/>
          <w:color w:val="auto"/>
          <w:u w:val="none"/>
          <w:lang w:val="hr-HR"/>
        </w:rPr>
        <w:t>a Cjenovnikom</w:t>
      </w:r>
      <w:r w:rsidR="00FA48DE" w:rsidRPr="007D67CD">
        <w:rPr>
          <w:rStyle w:val="Hyperlink"/>
          <w:rFonts w:ascii="Times New Roman" w:hAnsi="Times New Roman"/>
          <w:color w:val="auto"/>
          <w:u w:val="none"/>
          <w:lang w:val="hr-HR"/>
        </w:rPr>
        <w:t xml:space="preserve"> (</w:t>
      </w:r>
      <w:r w:rsidR="006A738F" w:rsidRPr="007D67CD">
        <w:rPr>
          <w:rStyle w:val="Hyperlink"/>
          <w:rFonts w:ascii="Times New Roman" w:hAnsi="Times New Roman"/>
          <w:color w:val="auto"/>
          <w:u w:val="none"/>
          <w:lang w:val="hr-HR"/>
        </w:rPr>
        <w:t>Sveska</w:t>
      </w:r>
      <w:r w:rsidR="00FA48DE" w:rsidRPr="007D67CD">
        <w:rPr>
          <w:rStyle w:val="Hyperlink"/>
          <w:rFonts w:ascii="Times New Roman" w:hAnsi="Times New Roman"/>
          <w:color w:val="auto"/>
          <w:u w:val="none"/>
          <w:lang w:val="hr-HR"/>
        </w:rPr>
        <w:t xml:space="preserve"> 4.2.2 i 4.2.3). Odluka o pravilnom načinu određivanja cijena obavlja se od </w:t>
      </w:r>
      <w:r w:rsidRPr="007D67CD">
        <w:rPr>
          <w:rStyle w:val="Hyperlink"/>
          <w:rFonts w:ascii="Times New Roman" w:hAnsi="Times New Roman"/>
          <w:color w:val="auto"/>
          <w:u w:val="none"/>
          <w:lang w:val="hr-HR"/>
        </w:rPr>
        <w:t xml:space="preserve">strane </w:t>
      </w:r>
      <w:r w:rsidR="00FA48DE" w:rsidRPr="007D67CD">
        <w:rPr>
          <w:rStyle w:val="Hyperlink"/>
          <w:rFonts w:ascii="Times New Roman" w:hAnsi="Times New Roman"/>
          <w:color w:val="auto"/>
          <w:u w:val="none"/>
          <w:lang w:val="hr-HR"/>
        </w:rPr>
        <w:t>ugovarate</w:t>
      </w:r>
      <w:r w:rsidRPr="007D67CD">
        <w:rPr>
          <w:rStyle w:val="Hyperlink"/>
          <w:rFonts w:ascii="Times New Roman" w:hAnsi="Times New Roman"/>
          <w:color w:val="auto"/>
          <w:u w:val="none"/>
          <w:lang w:val="hr-HR"/>
        </w:rPr>
        <w:t>lja zbog prirode projekta i/</w:t>
      </w:r>
      <w:r w:rsidR="00FA48DE" w:rsidRPr="007D67CD">
        <w:rPr>
          <w:rStyle w:val="Hyperlink"/>
          <w:rFonts w:ascii="Times New Roman" w:hAnsi="Times New Roman"/>
          <w:color w:val="auto"/>
          <w:u w:val="none"/>
          <w:lang w:val="hr-HR"/>
        </w:rPr>
        <w:t>ili ulaganja.</w:t>
      </w:r>
    </w:p>
    <w:p w:rsidR="00E81DD1" w:rsidRPr="007D67CD" w:rsidRDefault="00E81DD1" w:rsidP="003D0E4B">
      <w:pPr>
        <w:spacing w:after="0" w:line="240" w:lineRule="auto"/>
        <w:jc w:val="both"/>
        <w:rPr>
          <w:rStyle w:val="Hyperlink"/>
          <w:rFonts w:ascii="Times New Roman" w:hAnsi="Times New Roman"/>
          <w:color w:val="auto"/>
          <w:u w:val="none"/>
          <w:lang w:val="hr-HR"/>
        </w:rPr>
      </w:pPr>
    </w:p>
    <w:p w:rsidR="009740F4" w:rsidRPr="007D67CD" w:rsidRDefault="009740F4" w:rsidP="003D0E4B">
      <w:pPr>
        <w:spacing w:after="0" w:line="240" w:lineRule="auto"/>
        <w:jc w:val="both"/>
        <w:rPr>
          <w:rStyle w:val="Hyperlink"/>
          <w:rFonts w:ascii="Times New Roman" w:hAnsi="Times New Roman"/>
          <w:color w:val="auto"/>
          <w:u w:val="none"/>
          <w:lang w:val="hr-HR"/>
        </w:rPr>
      </w:pPr>
      <w:r w:rsidRPr="007D67CD">
        <w:rPr>
          <w:rStyle w:val="Hyperlink"/>
          <w:rFonts w:ascii="Times New Roman" w:hAnsi="Times New Roman"/>
          <w:color w:val="auto"/>
          <w:u w:val="none"/>
          <w:lang w:val="hr-HR"/>
        </w:rPr>
        <w:t xml:space="preserve">Ovaj dio Tenderske dokumentacije ima u predgovoru i objašnjenje u vezi s najčešćim korištenim </w:t>
      </w:r>
      <w:r w:rsidR="00E96670" w:rsidRPr="007D67CD">
        <w:rPr>
          <w:rStyle w:val="Hyperlink"/>
          <w:rFonts w:ascii="Times New Roman" w:hAnsi="Times New Roman"/>
          <w:color w:val="auto"/>
          <w:u w:val="none"/>
          <w:lang w:val="hr-HR"/>
        </w:rPr>
        <w:t>Ugovorima sa paušalnim finansiranjem i Ugovori o</w:t>
      </w:r>
      <w:r w:rsidRPr="007D67CD">
        <w:rPr>
          <w:rStyle w:val="Hyperlink"/>
          <w:rFonts w:ascii="Times New Roman" w:hAnsi="Times New Roman"/>
          <w:color w:val="auto"/>
          <w:u w:val="none"/>
          <w:lang w:val="hr-HR"/>
        </w:rPr>
        <w:t xml:space="preserve"> jediničnim cijenama te kako ih pravilno </w:t>
      </w:r>
      <w:r w:rsidR="00E9299D" w:rsidRPr="007D67CD">
        <w:rPr>
          <w:rStyle w:val="Hyperlink"/>
          <w:rFonts w:ascii="Times New Roman" w:hAnsi="Times New Roman"/>
          <w:color w:val="auto"/>
          <w:u w:val="none"/>
          <w:lang w:val="hr-HR"/>
        </w:rPr>
        <w:t>koristiti u praksi. Odgovarajuće tome, tip cijene pripada Specifičnim uslovima i vrsti</w:t>
      </w:r>
      <w:r w:rsidRPr="007D67CD">
        <w:rPr>
          <w:rStyle w:val="Hyperlink"/>
          <w:rFonts w:ascii="Times New Roman" w:hAnsi="Times New Roman"/>
          <w:color w:val="auto"/>
          <w:u w:val="none"/>
          <w:lang w:val="hr-HR"/>
        </w:rPr>
        <w:t xml:space="preserve"> ugovora. Sve prednosti i nedosta</w:t>
      </w:r>
      <w:r w:rsidR="00E9299D" w:rsidRPr="007D67CD">
        <w:rPr>
          <w:rStyle w:val="Hyperlink"/>
          <w:rFonts w:ascii="Times New Roman" w:hAnsi="Times New Roman"/>
          <w:color w:val="auto"/>
          <w:u w:val="none"/>
          <w:lang w:val="hr-HR"/>
        </w:rPr>
        <w:t>tci bit će uzeti u obzir od ugovornog organa</w:t>
      </w:r>
      <w:r w:rsidRPr="007D67CD">
        <w:rPr>
          <w:rStyle w:val="Hyperlink"/>
          <w:rFonts w:ascii="Times New Roman" w:hAnsi="Times New Roman"/>
          <w:color w:val="auto"/>
          <w:u w:val="none"/>
          <w:lang w:val="hr-HR"/>
        </w:rPr>
        <w:t>.</w:t>
      </w:r>
    </w:p>
    <w:p w:rsidR="003D0E4B" w:rsidRPr="007D67CD" w:rsidRDefault="003D0E4B" w:rsidP="003D0E4B">
      <w:pPr>
        <w:tabs>
          <w:tab w:val="left" w:pos="5985"/>
        </w:tabs>
        <w:spacing w:after="0" w:line="240" w:lineRule="auto"/>
        <w:jc w:val="both"/>
        <w:rPr>
          <w:rStyle w:val="Hyperlink"/>
          <w:rFonts w:ascii="Times New Roman" w:hAnsi="Times New Roman"/>
          <w:b/>
          <w:color w:val="auto"/>
          <w:u w:val="none"/>
          <w:lang w:val="hr-HR"/>
        </w:rPr>
      </w:pPr>
      <w:r w:rsidRPr="007D67CD">
        <w:rPr>
          <w:rStyle w:val="Hyperlink"/>
          <w:rFonts w:ascii="Times New Roman" w:hAnsi="Times New Roman"/>
          <w:b/>
          <w:color w:val="auto"/>
          <w:u w:val="none"/>
          <w:lang w:val="hr-HR"/>
        </w:rPr>
        <w:tab/>
      </w:r>
    </w:p>
    <w:p w:rsidR="00807F35" w:rsidRPr="007D67CD" w:rsidRDefault="006A738F" w:rsidP="003A3233">
      <w:pPr>
        <w:pStyle w:val="Heading1"/>
        <w:numPr>
          <w:ilvl w:val="0"/>
          <w:numId w:val="4"/>
        </w:numPr>
        <w:spacing w:before="0" w:line="240" w:lineRule="auto"/>
        <w:rPr>
          <w:rFonts w:ascii="Times New Roman" w:hAnsi="Times New Roman"/>
          <w:color w:val="auto"/>
          <w:sz w:val="22"/>
          <w:szCs w:val="22"/>
          <w:lang w:val="hr-HR"/>
        </w:rPr>
      </w:pPr>
      <w:bookmarkStart w:id="60" w:name="_Toc455826458"/>
      <w:r w:rsidRPr="007D67CD">
        <w:rPr>
          <w:rStyle w:val="Hyperlink"/>
          <w:rFonts w:ascii="Times New Roman" w:hAnsi="Times New Roman"/>
          <w:color w:val="auto"/>
          <w:sz w:val="22"/>
          <w:szCs w:val="22"/>
          <w:u w:val="none"/>
          <w:lang w:val="hr-HR"/>
        </w:rPr>
        <w:t>Sveska</w:t>
      </w:r>
      <w:r w:rsidR="003D0E4B" w:rsidRPr="007D67CD">
        <w:rPr>
          <w:rStyle w:val="Hyperlink"/>
          <w:rFonts w:ascii="Times New Roman" w:hAnsi="Times New Roman"/>
          <w:color w:val="auto"/>
          <w:sz w:val="22"/>
          <w:szCs w:val="22"/>
          <w:u w:val="none"/>
          <w:lang w:val="hr-HR"/>
        </w:rPr>
        <w:t xml:space="preserve"> V </w:t>
      </w:r>
      <w:r w:rsidR="001A0010" w:rsidRPr="007D67CD">
        <w:rPr>
          <w:rStyle w:val="Hyperlink"/>
          <w:rFonts w:ascii="Times New Roman" w:hAnsi="Times New Roman"/>
          <w:color w:val="auto"/>
          <w:sz w:val="22"/>
          <w:szCs w:val="22"/>
          <w:u w:val="none"/>
          <w:lang w:val="hr-HR"/>
        </w:rPr>
        <w:t>–</w:t>
      </w:r>
      <w:r w:rsidR="003D0E4B" w:rsidRPr="007D67CD">
        <w:rPr>
          <w:rStyle w:val="Hyperlink"/>
          <w:rFonts w:ascii="Times New Roman" w:hAnsi="Times New Roman"/>
          <w:color w:val="auto"/>
          <w:sz w:val="22"/>
          <w:szCs w:val="22"/>
          <w:u w:val="none"/>
          <w:lang w:val="hr-HR"/>
        </w:rPr>
        <w:t xml:space="preserve"> </w:t>
      </w:r>
      <w:r w:rsidR="001A0010" w:rsidRPr="007D67CD">
        <w:rPr>
          <w:rStyle w:val="Hyperlink"/>
          <w:rFonts w:ascii="Times New Roman" w:hAnsi="Times New Roman"/>
          <w:color w:val="auto"/>
          <w:sz w:val="22"/>
          <w:szCs w:val="22"/>
          <w:u w:val="none"/>
          <w:lang w:val="hr-HR"/>
        </w:rPr>
        <w:t xml:space="preserve">Projektna dokumentacija, uključujući i crteže </w:t>
      </w:r>
      <w:bookmarkEnd w:id="60"/>
    </w:p>
    <w:p w:rsidR="00807F35" w:rsidRPr="007D67CD" w:rsidRDefault="00807F35" w:rsidP="00807F35">
      <w:pPr>
        <w:spacing w:after="0" w:line="240" w:lineRule="auto"/>
        <w:jc w:val="both"/>
        <w:rPr>
          <w:rStyle w:val="Hyperlink"/>
          <w:rFonts w:ascii="Times New Roman" w:hAnsi="Times New Roman"/>
          <w:color w:val="auto"/>
          <w:u w:val="none"/>
          <w:lang w:val="hr-HR"/>
        </w:rPr>
      </w:pPr>
      <w:r w:rsidRPr="007D67CD">
        <w:rPr>
          <w:rStyle w:val="Hyperlink"/>
          <w:rFonts w:ascii="Times New Roman" w:hAnsi="Times New Roman"/>
          <w:color w:val="auto"/>
          <w:u w:val="none"/>
          <w:lang w:val="hr-HR"/>
        </w:rPr>
        <w:t>Potpuno odvojeni paket zahtjeva igra važnu ulogu u tenderskim dokumentima - zahtjevi poslodavca (ZP), koji ima veliku važnost.</w:t>
      </w:r>
    </w:p>
    <w:p w:rsidR="00807F35" w:rsidRPr="007D67CD" w:rsidRDefault="00807F35" w:rsidP="00807F35">
      <w:pPr>
        <w:spacing w:after="0" w:line="240" w:lineRule="auto"/>
        <w:jc w:val="both"/>
        <w:rPr>
          <w:rStyle w:val="Hyperlink"/>
          <w:rFonts w:ascii="Times New Roman" w:hAnsi="Times New Roman"/>
          <w:color w:val="auto"/>
          <w:u w:val="none"/>
          <w:lang w:val="hr-HR"/>
        </w:rPr>
      </w:pPr>
      <w:r w:rsidRPr="007D67CD">
        <w:rPr>
          <w:rStyle w:val="Hyperlink"/>
          <w:rFonts w:ascii="Times New Roman" w:hAnsi="Times New Roman"/>
          <w:color w:val="auto"/>
          <w:u w:val="none"/>
          <w:lang w:val="hr-HR"/>
        </w:rPr>
        <w:t xml:space="preserve">Posebno u sklopu </w:t>
      </w:r>
      <w:r w:rsidR="00241B9E" w:rsidRPr="007D67CD">
        <w:rPr>
          <w:rStyle w:val="Hyperlink"/>
          <w:rFonts w:ascii="Times New Roman" w:hAnsi="Times New Roman"/>
          <w:color w:val="auto"/>
          <w:u w:val="none"/>
          <w:lang w:val="hr-HR"/>
        </w:rPr>
        <w:t xml:space="preserve">Ugovora o projektiranju i izvođenju </w:t>
      </w:r>
      <w:r w:rsidR="00241B9E" w:rsidRPr="007D67CD">
        <w:rPr>
          <w:rStyle w:val="Hyperlink"/>
          <w:rFonts w:ascii="Times New Roman" w:hAnsi="Times New Roman"/>
          <w:b/>
          <w:color w:val="auto"/>
          <w:u w:val="none"/>
          <w:lang w:val="hr-HR"/>
        </w:rPr>
        <w:t>ovaj dio tenderske dokumentacije</w:t>
      </w:r>
      <w:r w:rsidRPr="007D67CD">
        <w:rPr>
          <w:rStyle w:val="Hyperlink"/>
          <w:rFonts w:ascii="Times New Roman" w:hAnsi="Times New Roman"/>
          <w:b/>
          <w:color w:val="auto"/>
          <w:u w:val="none"/>
          <w:lang w:val="hr-HR"/>
        </w:rPr>
        <w:t xml:space="preserve"> predstavlja ključni dokument </w:t>
      </w:r>
      <w:r w:rsidRPr="007D67CD">
        <w:rPr>
          <w:rStyle w:val="Hyperlink"/>
          <w:rFonts w:ascii="Times New Roman" w:hAnsi="Times New Roman"/>
          <w:color w:val="auto"/>
          <w:u w:val="none"/>
          <w:lang w:val="hr-HR"/>
        </w:rPr>
        <w:t xml:space="preserve">s izravnim utjecajem na </w:t>
      </w:r>
      <w:r w:rsidR="0070355B" w:rsidRPr="007D67CD">
        <w:rPr>
          <w:rStyle w:val="Hyperlink"/>
          <w:rFonts w:ascii="Times New Roman" w:hAnsi="Times New Roman"/>
          <w:color w:val="auto"/>
          <w:u w:val="none"/>
          <w:lang w:val="hr-HR"/>
        </w:rPr>
        <w:t>uspjeh projekta. Također, budući eventualni</w:t>
      </w:r>
      <w:r w:rsidRPr="007D67CD">
        <w:rPr>
          <w:rStyle w:val="Hyperlink"/>
          <w:rFonts w:ascii="Times New Roman" w:hAnsi="Times New Roman"/>
          <w:color w:val="auto"/>
          <w:u w:val="none"/>
          <w:lang w:val="hr-HR"/>
        </w:rPr>
        <w:t xml:space="preserve"> </w:t>
      </w:r>
      <w:r w:rsidR="0070355B" w:rsidRPr="007D67CD">
        <w:rPr>
          <w:rStyle w:val="Hyperlink"/>
          <w:rFonts w:ascii="Times New Roman" w:hAnsi="Times New Roman"/>
          <w:color w:val="auto"/>
          <w:u w:val="none"/>
          <w:lang w:val="hr-HR"/>
        </w:rPr>
        <w:t>zahtjevi</w:t>
      </w:r>
      <w:r w:rsidR="00A647C1" w:rsidRPr="007D67CD">
        <w:rPr>
          <w:rStyle w:val="Hyperlink"/>
          <w:rFonts w:ascii="Times New Roman" w:hAnsi="Times New Roman"/>
          <w:color w:val="auto"/>
          <w:u w:val="none"/>
          <w:lang w:val="hr-HR"/>
        </w:rPr>
        <w:t xml:space="preserve"> Izvođača</w:t>
      </w:r>
      <w:r w:rsidRPr="007D67CD">
        <w:rPr>
          <w:rStyle w:val="Hyperlink"/>
          <w:rFonts w:ascii="Times New Roman" w:hAnsi="Times New Roman"/>
          <w:color w:val="auto"/>
          <w:u w:val="none"/>
          <w:lang w:val="hr-HR"/>
        </w:rPr>
        <w:t xml:space="preserve"> (</w:t>
      </w:r>
      <w:r w:rsidR="00A647C1" w:rsidRPr="007D67CD">
        <w:rPr>
          <w:rStyle w:val="Hyperlink"/>
          <w:rFonts w:ascii="Times New Roman" w:hAnsi="Times New Roman"/>
          <w:color w:val="auto"/>
          <w:u w:val="none"/>
          <w:lang w:val="hr-HR"/>
        </w:rPr>
        <w:t>Zahtjevi za izmjenama ZI)</w:t>
      </w:r>
      <w:r w:rsidRPr="007D67CD">
        <w:rPr>
          <w:rStyle w:val="Hyperlink"/>
          <w:rFonts w:ascii="Times New Roman" w:hAnsi="Times New Roman"/>
          <w:color w:val="auto"/>
          <w:u w:val="none"/>
          <w:lang w:val="hr-HR"/>
        </w:rPr>
        <w:t xml:space="preserve">) imaju korijene u nedovoljnim </w:t>
      </w:r>
      <w:r w:rsidR="00A647C1" w:rsidRPr="007D67CD">
        <w:rPr>
          <w:rStyle w:val="Hyperlink"/>
          <w:rFonts w:ascii="Times New Roman" w:hAnsi="Times New Roman"/>
          <w:color w:val="auto"/>
          <w:u w:val="none"/>
          <w:lang w:val="hr-HR"/>
        </w:rPr>
        <w:t xml:space="preserve">i nedostatnim </w:t>
      </w:r>
      <w:r w:rsidR="0070355B" w:rsidRPr="007D67CD">
        <w:rPr>
          <w:rStyle w:val="Hyperlink"/>
          <w:rFonts w:ascii="Times New Roman" w:hAnsi="Times New Roman"/>
          <w:color w:val="auto"/>
          <w:u w:val="none"/>
          <w:lang w:val="hr-HR"/>
        </w:rPr>
        <w:t>opisima, nedovršenim tehničkim</w:t>
      </w:r>
      <w:r w:rsidRPr="007D67CD">
        <w:rPr>
          <w:rStyle w:val="Hyperlink"/>
          <w:rFonts w:ascii="Times New Roman" w:hAnsi="Times New Roman"/>
          <w:color w:val="auto"/>
          <w:u w:val="none"/>
          <w:lang w:val="hr-HR"/>
        </w:rPr>
        <w:t xml:space="preserve"> specif</w:t>
      </w:r>
      <w:r w:rsidR="0070355B" w:rsidRPr="007D67CD">
        <w:rPr>
          <w:rStyle w:val="Hyperlink"/>
          <w:rFonts w:ascii="Times New Roman" w:hAnsi="Times New Roman"/>
          <w:color w:val="auto"/>
          <w:u w:val="none"/>
          <w:lang w:val="hr-HR"/>
        </w:rPr>
        <w:t>ikacijama, pogreškama, propustima</w:t>
      </w:r>
      <w:r w:rsidRPr="007D67CD">
        <w:rPr>
          <w:rStyle w:val="Hyperlink"/>
          <w:rFonts w:ascii="Times New Roman" w:hAnsi="Times New Roman"/>
          <w:color w:val="auto"/>
          <w:u w:val="none"/>
          <w:lang w:val="hr-HR"/>
        </w:rPr>
        <w:t>, netočnosti</w:t>
      </w:r>
      <w:r w:rsidR="0070355B" w:rsidRPr="007D67CD">
        <w:rPr>
          <w:rStyle w:val="Hyperlink"/>
          <w:rFonts w:ascii="Times New Roman" w:hAnsi="Times New Roman"/>
          <w:color w:val="auto"/>
          <w:u w:val="none"/>
          <w:lang w:val="hr-HR"/>
        </w:rPr>
        <w:t>ma i odstupanju</w:t>
      </w:r>
      <w:r w:rsidRPr="007D67CD">
        <w:rPr>
          <w:rStyle w:val="Hyperlink"/>
          <w:rFonts w:ascii="Times New Roman" w:hAnsi="Times New Roman"/>
          <w:color w:val="auto"/>
          <w:u w:val="none"/>
          <w:lang w:val="hr-HR"/>
        </w:rPr>
        <w:t xml:space="preserve"> u crtežima, </w:t>
      </w:r>
      <w:r w:rsidR="00EB3156" w:rsidRPr="007D67CD">
        <w:rPr>
          <w:rStyle w:val="Hyperlink"/>
          <w:rFonts w:ascii="Times New Roman" w:hAnsi="Times New Roman"/>
          <w:color w:val="auto"/>
          <w:u w:val="none"/>
          <w:lang w:val="hr-HR"/>
        </w:rPr>
        <w:t>troškovniku</w:t>
      </w:r>
      <w:r w:rsidRPr="007D67CD">
        <w:rPr>
          <w:rStyle w:val="Hyperlink"/>
          <w:rFonts w:ascii="Times New Roman" w:hAnsi="Times New Roman"/>
          <w:color w:val="auto"/>
          <w:u w:val="none"/>
          <w:lang w:val="hr-HR"/>
        </w:rPr>
        <w:t xml:space="preserve"> ili dokumentima potrebnih radova i usluga. Kako bi se izbjegl</w:t>
      </w:r>
      <w:r w:rsidR="00EB3156" w:rsidRPr="007D67CD">
        <w:rPr>
          <w:rStyle w:val="Hyperlink"/>
          <w:rFonts w:ascii="Times New Roman" w:hAnsi="Times New Roman"/>
          <w:color w:val="auto"/>
          <w:u w:val="none"/>
          <w:lang w:val="hr-HR"/>
        </w:rPr>
        <w:t xml:space="preserve">i Zahtjevi za izmjenama odgovarajuća </w:t>
      </w:r>
      <w:r w:rsidRPr="007D67CD">
        <w:rPr>
          <w:rStyle w:val="Hyperlink"/>
          <w:rFonts w:ascii="Times New Roman" w:hAnsi="Times New Roman"/>
          <w:color w:val="auto"/>
          <w:u w:val="none"/>
          <w:lang w:val="hr-HR"/>
        </w:rPr>
        <w:t xml:space="preserve">pažnja se mora posvetiti i kontroli </w:t>
      </w:r>
      <w:r w:rsidR="00EB3156" w:rsidRPr="007D67CD">
        <w:rPr>
          <w:rStyle w:val="Hyperlink"/>
          <w:rFonts w:ascii="Times New Roman" w:hAnsi="Times New Roman"/>
          <w:color w:val="auto"/>
          <w:u w:val="none"/>
          <w:lang w:val="hr-HR"/>
        </w:rPr>
        <w:t>vezanih</w:t>
      </w:r>
      <w:r w:rsidRPr="007D67CD">
        <w:rPr>
          <w:rStyle w:val="Hyperlink"/>
          <w:rFonts w:ascii="Times New Roman" w:hAnsi="Times New Roman"/>
          <w:color w:val="auto"/>
          <w:u w:val="none"/>
          <w:lang w:val="hr-HR"/>
        </w:rPr>
        <w:t xml:space="preserve"> crteža i specifikacija koju je </w:t>
      </w:r>
      <w:r w:rsidR="00EB3156" w:rsidRPr="007D67CD">
        <w:rPr>
          <w:rStyle w:val="Hyperlink"/>
          <w:rFonts w:ascii="Times New Roman" w:hAnsi="Times New Roman"/>
          <w:color w:val="auto"/>
          <w:u w:val="none"/>
          <w:lang w:val="hr-HR"/>
        </w:rPr>
        <w:t>pripremio projektant</w:t>
      </w:r>
      <w:r w:rsidRPr="007D67CD">
        <w:rPr>
          <w:rStyle w:val="Hyperlink"/>
          <w:rFonts w:ascii="Times New Roman" w:hAnsi="Times New Roman"/>
          <w:color w:val="auto"/>
          <w:u w:val="none"/>
          <w:lang w:val="hr-HR"/>
        </w:rPr>
        <w:t>.</w:t>
      </w:r>
    </w:p>
    <w:p w:rsidR="003D0E4B" w:rsidRPr="007D67CD" w:rsidRDefault="003D0E4B" w:rsidP="003D0E4B">
      <w:pPr>
        <w:spacing w:after="0" w:line="240" w:lineRule="auto"/>
        <w:jc w:val="both"/>
        <w:rPr>
          <w:rStyle w:val="Hyperlink"/>
          <w:rFonts w:ascii="Times New Roman" w:hAnsi="Times New Roman"/>
          <w:color w:val="auto"/>
          <w:u w:val="none"/>
          <w:lang w:val="hr-HR"/>
        </w:rPr>
      </w:pPr>
    </w:p>
    <w:p w:rsidR="00AF0931" w:rsidRPr="007D67CD" w:rsidRDefault="00AF0931" w:rsidP="00AF0931">
      <w:pPr>
        <w:spacing w:after="0" w:line="240" w:lineRule="auto"/>
        <w:jc w:val="both"/>
        <w:rPr>
          <w:rStyle w:val="Hyperlink"/>
          <w:rFonts w:ascii="Times New Roman" w:hAnsi="Times New Roman"/>
          <w:color w:val="auto"/>
          <w:u w:val="none"/>
          <w:lang w:val="hr-HR"/>
        </w:rPr>
      </w:pPr>
      <w:r w:rsidRPr="007D67CD">
        <w:rPr>
          <w:rStyle w:val="Hyperlink"/>
          <w:rFonts w:ascii="Times New Roman" w:hAnsi="Times New Roman"/>
          <w:color w:val="auto"/>
          <w:u w:val="none"/>
          <w:lang w:val="hr-HR"/>
        </w:rPr>
        <w:t xml:space="preserve">Zbog specifičnih uslova projekta, ovaj dio tenderske dokumentacije </w:t>
      </w:r>
      <w:r w:rsidRPr="007D67CD">
        <w:rPr>
          <w:rStyle w:val="Hyperlink"/>
          <w:rFonts w:ascii="Times New Roman" w:hAnsi="Times New Roman"/>
          <w:b/>
          <w:color w:val="auto"/>
          <w:u w:val="none"/>
          <w:lang w:val="hr-HR"/>
        </w:rPr>
        <w:t>neće biti pripremljen od strane</w:t>
      </w:r>
      <w:r w:rsidR="00DB3A09" w:rsidRPr="007D67CD">
        <w:rPr>
          <w:rStyle w:val="Hyperlink"/>
          <w:rFonts w:ascii="Times New Roman" w:hAnsi="Times New Roman"/>
          <w:b/>
          <w:color w:val="auto"/>
          <w:u w:val="none"/>
          <w:lang w:val="hr-HR"/>
        </w:rPr>
        <w:t xml:space="preserve"> NISPAcee</w:t>
      </w:r>
      <w:r w:rsidR="00DB3A09" w:rsidRPr="007D67CD">
        <w:rPr>
          <w:rStyle w:val="Hyperlink"/>
          <w:rFonts w:ascii="Times New Roman" w:hAnsi="Times New Roman"/>
          <w:color w:val="auto"/>
          <w:u w:val="none"/>
          <w:lang w:val="hr-HR"/>
        </w:rPr>
        <w:t xml:space="preserve"> i spade pod punu odgovornost </w:t>
      </w:r>
      <w:r w:rsidR="00E36206" w:rsidRPr="007D67CD">
        <w:rPr>
          <w:rStyle w:val="Hyperlink"/>
          <w:rFonts w:ascii="Times New Roman" w:hAnsi="Times New Roman"/>
          <w:color w:val="auto"/>
          <w:u w:val="none"/>
          <w:lang w:val="hr-HR"/>
        </w:rPr>
        <w:t xml:space="preserve">Ugovaratelja. Dokumenti će biti uzimani u slijedu </w:t>
      </w:r>
      <w:r w:rsidR="00880DC1" w:rsidRPr="007D67CD">
        <w:rPr>
          <w:rStyle w:val="Hyperlink"/>
          <w:rFonts w:ascii="Times New Roman" w:hAnsi="Times New Roman"/>
          <w:color w:val="auto"/>
          <w:u w:val="none"/>
          <w:lang w:val="hr-HR"/>
        </w:rPr>
        <w:t>projektnog preduzeća na osnovu</w:t>
      </w:r>
      <w:r w:rsidRPr="007D67CD">
        <w:rPr>
          <w:rStyle w:val="Hyperlink"/>
          <w:rFonts w:ascii="Times New Roman" w:hAnsi="Times New Roman"/>
          <w:color w:val="auto"/>
          <w:u w:val="none"/>
          <w:lang w:val="hr-HR"/>
        </w:rPr>
        <w:t xml:space="preserve"> posebnog postupka nadmetanja i ugovora.</w:t>
      </w:r>
    </w:p>
    <w:p w:rsidR="00AF0931" w:rsidRPr="007D67CD" w:rsidRDefault="00AF0931" w:rsidP="00AF0931">
      <w:pPr>
        <w:spacing w:after="0" w:line="240" w:lineRule="auto"/>
        <w:jc w:val="both"/>
        <w:rPr>
          <w:rStyle w:val="Hyperlink"/>
          <w:rFonts w:ascii="Times New Roman" w:hAnsi="Times New Roman"/>
          <w:b/>
          <w:color w:val="auto"/>
          <w:u w:val="none"/>
          <w:lang w:val="hr-HR"/>
        </w:rPr>
      </w:pPr>
      <w:r w:rsidRPr="007D67CD">
        <w:rPr>
          <w:rStyle w:val="Hyperlink"/>
          <w:rFonts w:ascii="Times New Roman" w:hAnsi="Times New Roman"/>
          <w:color w:val="auto"/>
          <w:u w:val="none"/>
          <w:lang w:val="hr-HR"/>
        </w:rPr>
        <w:t>Specifičnosti postojećih postrojenja koje treba obnoviti moraj</w:t>
      </w:r>
      <w:r w:rsidR="00880DC1" w:rsidRPr="007D67CD">
        <w:rPr>
          <w:rStyle w:val="Hyperlink"/>
          <w:rFonts w:ascii="Times New Roman" w:hAnsi="Times New Roman"/>
          <w:color w:val="auto"/>
          <w:u w:val="none"/>
          <w:lang w:val="hr-HR"/>
        </w:rPr>
        <w:t xml:space="preserve">u biti ugrađene u </w:t>
      </w:r>
      <w:r w:rsidR="00880DC1" w:rsidRPr="007D67CD">
        <w:rPr>
          <w:rStyle w:val="Hyperlink"/>
          <w:rFonts w:ascii="Times New Roman" w:hAnsi="Times New Roman"/>
          <w:b/>
          <w:color w:val="auto"/>
          <w:u w:val="none"/>
          <w:lang w:val="hr-HR"/>
        </w:rPr>
        <w:t>Posebne uslove</w:t>
      </w:r>
      <w:r w:rsidRPr="007D67CD">
        <w:rPr>
          <w:rStyle w:val="Hyperlink"/>
          <w:rFonts w:ascii="Times New Roman" w:hAnsi="Times New Roman"/>
          <w:b/>
          <w:color w:val="auto"/>
          <w:u w:val="none"/>
          <w:lang w:val="hr-HR"/>
        </w:rPr>
        <w:t xml:space="preserve"> ugovora</w:t>
      </w:r>
      <w:r w:rsidR="004A2FAB" w:rsidRPr="007D67CD">
        <w:rPr>
          <w:rStyle w:val="Hyperlink"/>
          <w:rFonts w:ascii="Times New Roman" w:hAnsi="Times New Roman"/>
          <w:color w:val="auto"/>
          <w:u w:val="none"/>
          <w:lang w:val="hr-HR"/>
        </w:rPr>
        <w:t xml:space="preserve"> kao i na povezani </w:t>
      </w:r>
      <w:r w:rsidR="004A2FAB" w:rsidRPr="007D67CD">
        <w:rPr>
          <w:rStyle w:val="Hyperlink"/>
          <w:rFonts w:ascii="Times New Roman" w:hAnsi="Times New Roman"/>
          <w:b/>
          <w:color w:val="auto"/>
          <w:u w:val="none"/>
          <w:lang w:val="hr-HR"/>
        </w:rPr>
        <w:t>Opis projekta za projektne radove.</w:t>
      </w:r>
    </w:p>
    <w:p w:rsidR="00AF0931" w:rsidRPr="007D67CD" w:rsidRDefault="00AF0931" w:rsidP="00AF0931">
      <w:pPr>
        <w:spacing w:after="0" w:line="240" w:lineRule="auto"/>
        <w:jc w:val="both"/>
        <w:rPr>
          <w:rStyle w:val="Hyperlink"/>
          <w:rFonts w:ascii="Times New Roman" w:hAnsi="Times New Roman"/>
          <w:color w:val="auto"/>
          <w:u w:val="none"/>
          <w:lang w:val="hr-HR"/>
        </w:rPr>
      </w:pPr>
    </w:p>
    <w:p w:rsidR="00C57D7E" w:rsidRPr="007D67CD" w:rsidRDefault="00C57D7E" w:rsidP="00AF0931">
      <w:pPr>
        <w:spacing w:after="0" w:line="240" w:lineRule="auto"/>
        <w:jc w:val="both"/>
        <w:rPr>
          <w:rStyle w:val="Hyperlink"/>
          <w:rFonts w:ascii="Times New Roman" w:hAnsi="Times New Roman"/>
          <w:color w:val="auto"/>
          <w:u w:val="none"/>
          <w:lang w:val="hr-HR"/>
        </w:rPr>
      </w:pPr>
    </w:p>
    <w:p w:rsidR="00FC001D" w:rsidRPr="007D67CD" w:rsidRDefault="00FC001D" w:rsidP="00AF0931">
      <w:pPr>
        <w:spacing w:after="0" w:line="240" w:lineRule="auto"/>
        <w:jc w:val="both"/>
        <w:rPr>
          <w:rStyle w:val="Hyperlink"/>
          <w:rFonts w:ascii="Times New Roman" w:hAnsi="Times New Roman"/>
          <w:color w:val="auto"/>
          <w:u w:val="none"/>
          <w:lang w:val="hr-HR"/>
        </w:rPr>
      </w:pPr>
    </w:p>
    <w:p w:rsidR="00AF0931" w:rsidRPr="007D67CD" w:rsidRDefault="00AF0931" w:rsidP="00AF0931">
      <w:pPr>
        <w:spacing w:after="0" w:line="240" w:lineRule="auto"/>
        <w:jc w:val="both"/>
        <w:rPr>
          <w:rStyle w:val="Hyperlink"/>
          <w:rFonts w:ascii="Times New Roman" w:hAnsi="Times New Roman"/>
          <w:b/>
          <w:color w:val="auto"/>
          <w:u w:val="none"/>
          <w:lang w:val="hr-HR"/>
        </w:rPr>
      </w:pPr>
      <w:r w:rsidRPr="007D67CD">
        <w:rPr>
          <w:rStyle w:val="Hyperlink"/>
          <w:rFonts w:ascii="Times New Roman" w:hAnsi="Times New Roman"/>
          <w:b/>
          <w:color w:val="auto"/>
          <w:u w:val="none"/>
          <w:lang w:val="hr-HR"/>
        </w:rPr>
        <w:t>Odluka o dodjeli</w:t>
      </w:r>
    </w:p>
    <w:p w:rsidR="00AF0931" w:rsidRPr="007D67CD" w:rsidRDefault="00AF0931" w:rsidP="00AF0931">
      <w:pPr>
        <w:spacing w:after="0" w:line="240" w:lineRule="auto"/>
        <w:jc w:val="both"/>
        <w:rPr>
          <w:rStyle w:val="Hyperlink"/>
          <w:rFonts w:ascii="Times New Roman" w:hAnsi="Times New Roman"/>
          <w:color w:val="auto"/>
          <w:u w:val="none"/>
          <w:lang w:val="hr-HR"/>
        </w:rPr>
      </w:pPr>
      <w:r w:rsidRPr="007D67CD">
        <w:rPr>
          <w:rStyle w:val="Hyperlink"/>
          <w:rFonts w:ascii="Times New Roman" w:hAnsi="Times New Roman"/>
          <w:color w:val="auto"/>
          <w:u w:val="none"/>
          <w:lang w:val="hr-HR"/>
        </w:rPr>
        <w:t>Dokument predstavlja</w:t>
      </w:r>
      <w:r w:rsidR="004A2FAB" w:rsidRPr="007D67CD">
        <w:rPr>
          <w:rStyle w:val="Hyperlink"/>
          <w:rFonts w:ascii="Times New Roman" w:hAnsi="Times New Roman"/>
          <w:color w:val="auto"/>
          <w:u w:val="none"/>
          <w:lang w:val="hr-HR"/>
        </w:rPr>
        <w:t>,</w:t>
      </w:r>
      <w:r w:rsidRPr="007D67CD">
        <w:rPr>
          <w:rStyle w:val="Hyperlink"/>
          <w:rFonts w:ascii="Times New Roman" w:hAnsi="Times New Roman"/>
          <w:color w:val="auto"/>
          <w:u w:val="none"/>
          <w:lang w:val="hr-HR"/>
        </w:rPr>
        <w:t xml:space="preserve"> u obliku predloška</w:t>
      </w:r>
      <w:r w:rsidR="004A2FAB" w:rsidRPr="007D67CD">
        <w:rPr>
          <w:rStyle w:val="Hyperlink"/>
          <w:rFonts w:ascii="Times New Roman" w:hAnsi="Times New Roman"/>
          <w:color w:val="auto"/>
          <w:u w:val="none"/>
          <w:lang w:val="hr-HR"/>
        </w:rPr>
        <w:t>, službeno pismo koje je kreirao ugovorni organ</w:t>
      </w:r>
      <w:r w:rsidRPr="007D67CD">
        <w:rPr>
          <w:rStyle w:val="Hyperlink"/>
          <w:rFonts w:ascii="Times New Roman" w:hAnsi="Times New Roman"/>
          <w:color w:val="auto"/>
          <w:u w:val="none"/>
          <w:lang w:val="hr-HR"/>
        </w:rPr>
        <w:t xml:space="preserve"> kao rezultat Evaluacijskog o</w:t>
      </w:r>
      <w:r w:rsidR="004A2FAB" w:rsidRPr="007D67CD">
        <w:rPr>
          <w:rStyle w:val="Hyperlink"/>
          <w:rFonts w:ascii="Times New Roman" w:hAnsi="Times New Roman"/>
          <w:color w:val="auto"/>
          <w:u w:val="none"/>
          <w:lang w:val="hr-HR"/>
        </w:rPr>
        <w:t>dbora za dodjelu ugovora jednom od ponuđača.</w:t>
      </w:r>
    </w:p>
    <w:p w:rsidR="00AD6A74" w:rsidRPr="007D67CD" w:rsidRDefault="00AD6A74" w:rsidP="003D0E4B">
      <w:pPr>
        <w:spacing w:after="0" w:line="240" w:lineRule="auto"/>
        <w:jc w:val="both"/>
        <w:rPr>
          <w:rStyle w:val="Hyperlink"/>
          <w:rFonts w:ascii="Times New Roman" w:hAnsi="Times New Roman"/>
          <w:color w:val="auto"/>
          <w:u w:val="none"/>
          <w:lang w:val="hr-HR"/>
        </w:rPr>
      </w:pPr>
    </w:p>
    <w:p w:rsidR="00F04641" w:rsidRPr="007D67CD" w:rsidRDefault="00F04641" w:rsidP="00F04641">
      <w:pPr>
        <w:spacing w:after="0" w:line="240" w:lineRule="auto"/>
        <w:rPr>
          <w:rFonts w:ascii="Times New Roman" w:hAnsi="Times New Roman"/>
          <w:b/>
          <w:lang w:val="hr-HR"/>
        </w:rPr>
      </w:pPr>
      <w:r w:rsidRPr="007D67CD">
        <w:rPr>
          <w:rFonts w:ascii="Times New Roman" w:hAnsi="Times New Roman"/>
          <w:b/>
          <w:lang w:val="hr-HR"/>
        </w:rPr>
        <w:t>Pismo za neuspjele ponuđače</w:t>
      </w:r>
    </w:p>
    <w:p w:rsidR="00F04641" w:rsidRPr="007D67CD" w:rsidRDefault="00F04641" w:rsidP="00F04641">
      <w:pPr>
        <w:spacing w:after="0" w:line="240" w:lineRule="auto"/>
        <w:rPr>
          <w:rFonts w:ascii="Times New Roman" w:hAnsi="Times New Roman"/>
          <w:lang w:val="hr-HR"/>
        </w:rPr>
      </w:pPr>
      <w:r w:rsidRPr="007D67CD">
        <w:rPr>
          <w:rFonts w:ascii="Times New Roman" w:hAnsi="Times New Roman"/>
          <w:lang w:val="hr-HR"/>
        </w:rPr>
        <w:t>Dokument u obliku predloška dostavit će se svim neuspješnim ponuđačima nakon dodjele ugovora s odgovarajućim obrazloženjem zašto je Ponuda nedopuštena ili neuspješna s opisom razloga.</w:t>
      </w:r>
    </w:p>
    <w:p w:rsidR="00F04641" w:rsidRPr="007D67CD" w:rsidRDefault="00F04641" w:rsidP="00F04641">
      <w:pPr>
        <w:spacing w:after="0" w:line="240" w:lineRule="auto"/>
        <w:rPr>
          <w:rFonts w:ascii="Times New Roman" w:hAnsi="Times New Roman"/>
          <w:lang w:val="hr-HR"/>
        </w:rPr>
      </w:pPr>
    </w:p>
    <w:p w:rsidR="00F04641" w:rsidRPr="007D67CD" w:rsidRDefault="00F04641" w:rsidP="00F04641">
      <w:pPr>
        <w:spacing w:after="0" w:line="240" w:lineRule="auto"/>
        <w:rPr>
          <w:rFonts w:ascii="Times New Roman" w:hAnsi="Times New Roman"/>
          <w:b/>
          <w:lang w:val="hr-HR"/>
        </w:rPr>
      </w:pPr>
      <w:r w:rsidRPr="007D67CD">
        <w:rPr>
          <w:rFonts w:ascii="Times New Roman" w:hAnsi="Times New Roman"/>
          <w:b/>
          <w:lang w:val="hr-HR"/>
        </w:rPr>
        <w:t>Pismo prijave</w:t>
      </w:r>
    </w:p>
    <w:p w:rsidR="00F04641" w:rsidRPr="007D67CD" w:rsidRDefault="00F04641" w:rsidP="00F04641">
      <w:pPr>
        <w:spacing w:after="0" w:line="240" w:lineRule="auto"/>
        <w:rPr>
          <w:rFonts w:ascii="Times New Roman" w:hAnsi="Times New Roman"/>
          <w:lang w:val="hr-HR"/>
        </w:rPr>
      </w:pPr>
      <w:r w:rsidRPr="007D67CD">
        <w:rPr>
          <w:rFonts w:ascii="Times New Roman" w:hAnsi="Times New Roman"/>
          <w:lang w:val="hr-HR"/>
        </w:rPr>
        <w:t xml:space="preserve">Dokument </w:t>
      </w:r>
      <w:r w:rsidR="00C22EF5" w:rsidRPr="007D67CD">
        <w:rPr>
          <w:rFonts w:ascii="Times New Roman" w:hAnsi="Times New Roman"/>
          <w:lang w:val="hr-HR"/>
        </w:rPr>
        <w:t>sa zaglavljem</w:t>
      </w:r>
      <w:r w:rsidRPr="007D67CD">
        <w:rPr>
          <w:rFonts w:ascii="Times New Roman" w:hAnsi="Times New Roman"/>
          <w:lang w:val="hr-HR"/>
        </w:rPr>
        <w:t xml:space="preserve"> ugovaratelja i naknadno </w:t>
      </w:r>
      <w:r w:rsidR="00CC2EEC" w:rsidRPr="007D67CD">
        <w:rPr>
          <w:rFonts w:ascii="Times New Roman" w:hAnsi="Times New Roman"/>
          <w:lang w:val="hr-HR"/>
        </w:rPr>
        <w:t xml:space="preserve">se </w:t>
      </w:r>
      <w:r w:rsidRPr="007D67CD">
        <w:rPr>
          <w:rFonts w:ascii="Times New Roman" w:hAnsi="Times New Roman"/>
          <w:lang w:val="hr-HR"/>
        </w:rPr>
        <w:t>šalje uspješnom ponu</w:t>
      </w:r>
      <w:r w:rsidR="00CC2EEC" w:rsidRPr="007D67CD">
        <w:rPr>
          <w:rFonts w:ascii="Times New Roman" w:hAnsi="Times New Roman"/>
          <w:lang w:val="hr-HR"/>
        </w:rPr>
        <w:t>đaču</w:t>
      </w:r>
      <w:r w:rsidRPr="007D67CD">
        <w:rPr>
          <w:rFonts w:ascii="Times New Roman" w:hAnsi="Times New Roman"/>
          <w:lang w:val="hr-HR"/>
        </w:rPr>
        <w:t xml:space="preserve"> </w:t>
      </w:r>
      <w:r w:rsidR="00CC2EEC" w:rsidRPr="007D67CD">
        <w:rPr>
          <w:rFonts w:ascii="Times New Roman" w:hAnsi="Times New Roman"/>
          <w:lang w:val="hr-HR"/>
        </w:rPr>
        <w:t xml:space="preserve">tenderske procedure </w:t>
      </w:r>
      <w:r w:rsidR="00533070" w:rsidRPr="007D67CD">
        <w:rPr>
          <w:rFonts w:ascii="Times New Roman" w:hAnsi="Times New Roman"/>
          <w:lang w:val="hr-HR"/>
        </w:rPr>
        <w:t>obavještavajući</w:t>
      </w:r>
      <w:r w:rsidRPr="007D67CD">
        <w:rPr>
          <w:rFonts w:ascii="Times New Roman" w:hAnsi="Times New Roman"/>
          <w:lang w:val="hr-HR"/>
        </w:rPr>
        <w:t xml:space="preserve"> </w:t>
      </w:r>
      <w:r w:rsidR="00CC2EEC" w:rsidRPr="007D67CD">
        <w:rPr>
          <w:rFonts w:ascii="Times New Roman" w:hAnsi="Times New Roman"/>
          <w:lang w:val="hr-HR"/>
        </w:rPr>
        <w:t xml:space="preserve">preduzeće </w:t>
      </w:r>
      <w:r w:rsidRPr="007D67CD">
        <w:rPr>
          <w:rFonts w:ascii="Times New Roman" w:hAnsi="Times New Roman"/>
          <w:lang w:val="hr-HR"/>
        </w:rPr>
        <w:t xml:space="preserve">o rezultatima </w:t>
      </w:r>
      <w:r w:rsidR="00CC2EEC" w:rsidRPr="007D67CD">
        <w:rPr>
          <w:rFonts w:ascii="Times New Roman" w:hAnsi="Times New Roman"/>
          <w:lang w:val="hr-HR"/>
        </w:rPr>
        <w:t>tenderske dokumentacije</w:t>
      </w:r>
      <w:r w:rsidR="00C22EF5" w:rsidRPr="007D67CD">
        <w:rPr>
          <w:rFonts w:ascii="Times New Roman" w:hAnsi="Times New Roman"/>
          <w:lang w:val="hr-HR"/>
        </w:rPr>
        <w:t xml:space="preserve"> i zahtijeva</w:t>
      </w:r>
      <w:r w:rsidRPr="007D67CD">
        <w:rPr>
          <w:rFonts w:ascii="Times New Roman" w:hAnsi="Times New Roman"/>
          <w:lang w:val="hr-HR"/>
        </w:rPr>
        <w:t xml:space="preserve"> </w:t>
      </w:r>
      <w:r w:rsidR="00C22EF5" w:rsidRPr="007D67CD">
        <w:rPr>
          <w:rFonts w:ascii="Times New Roman" w:hAnsi="Times New Roman"/>
          <w:lang w:val="hr-HR"/>
        </w:rPr>
        <w:t>se preostala dokumentacija</w:t>
      </w:r>
      <w:r w:rsidRPr="007D67CD">
        <w:rPr>
          <w:rFonts w:ascii="Times New Roman" w:hAnsi="Times New Roman"/>
          <w:lang w:val="hr-HR"/>
        </w:rPr>
        <w:t xml:space="preserve"> za dodjelu ugovora.</w:t>
      </w:r>
    </w:p>
    <w:p w:rsidR="00C22EF5" w:rsidRPr="007D67CD" w:rsidRDefault="00C22EF5" w:rsidP="00F04641">
      <w:pPr>
        <w:spacing w:after="0" w:line="240" w:lineRule="auto"/>
        <w:rPr>
          <w:rFonts w:ascii="Times New Roman" w:hAnsi="Times New Roman"/>
          <w:lang w:val="hr-HR"/>
        </w:rPr>
      </w:pPr>
    </w:p>
    <w:p w:rsidR="00C22EF5" w:rsidRPr="007D67CD" w:rsidRDefault="00C22EF5" w:rsidP="00C22EF5">
      <w:pPr>
        <w:spacing w:after="0" w:line="240" w:lineRule="auto"/>
        <w:rPr>
          <w:rFonts w:ascii="Times New Roman" w:hAnsi="Times New Roman"/>
          <w:b/>
          <w:lang w:val="hr-HR"/>
        </w:rPr>
      </w:pPr>
      <w:r w:rsidRPr="007D67CD">
        <w:rPr>
          <w:rFonts w:ascii="Times New Roman" w:hAnsi="Times New Roman"/>
          <w:b/>
          <w:lang w:val="hr-HR"/>
        </w:rPr>
        <w:t xml:space="preserve">Obavijest o dodjeli ugovora </w:t>
      </w:r>
      <w:r w:rsidR="00CB7E11" w:rsidRPr="007D67CD">
        <w:rPr>
          <w:rFonts w:ascii="Times New Roman" w:hAnsi="Times New Roman"/>
          <w:b/>
          <w:lang w:val="hr-HR"/>
        </w:rPr>
        <w:t>o izvođenju javnih radova</w:t>
      </w:r>
    </w:p>
    <w:p w:rsidR="00C22EF5" w:rsidRPr="007D67CD" w:rsidRDefault="00C22EF5" w:rsidP="00C22EF5">
      <w:pPr>
        <w:spacing w:after="0" w:line="240" w:lineRule="auto"/>
        <w:rPr>
          <w:rFonts w:ascii="Times New Roman" w:hAnsi="Times New Roman"/>
          <w:lang w:val="hr-HR"/>
        </w:rPr>
      </w:pPr>
      <w:r w:rsidRPr="007D67CD">
        <w:rPr>
          <w:rFonts w:ascii="Times New Roman" w:hAnsi="Times New Roman"/>
          <w:lang w:val="hr-HR"/>
        </w:rPr>
        <w:t xml:space="preserve">Dokument u potpunosti pripada </w:t>
      </w:r>
      <w:r w:rsidR="00A91BBE" w:rsidRPr="007D67CD">
        <w:rPr>
          <w:rFonts w:ascii="Times New Roman" w:hAnsi="Times New Roman"/>
          <w:lang w:val="hr-HR"/>
        </w:rPr>
        <w:t>ugovaratelju</w:t>
      </w:r>
      <w:r w:rsidRPr="007D67CD">
        <w:rPr>
          <w:rFonts w:ascii="Times New Roman" w:hAnsi="Times New Roman"/>
          <w:lang w:val="hr-HR"/>
        </w:rPr>
        <w:t xml:space="preserve"> koji ima dvije alternative na temelju posebnih propisa (</w:t>
      </w:r>
      <w:r w:rsidR="00CB7E11" w:rsidRPr="007D67CD">
        <w:rPr>
          <w:rFonts w:ascii="Times New Roman" w:hAnsi="Times New Roman"/>
          <w:lang w:val="hr-HR"/>
        </w:rPr>
        <w:t xml:space="preserve">Službeni list </w:t>
      </w:r>
      <w:r w:rsidR="002343DA" w:rsidRPr="007D67CD">
        <w:rPr>
          <w:rFonts w:ascii="Times New Roman" w:hAnsi="Times New Roman"/>
          <w:lang w:val="hr-HR"/>
        </w:rPr>
        <w:t>Evrop</w:t>
      </w:r>
      <w:r w:rsidR="00CB7E11" w:rsidRPr="007D67CD">
        <w:rPr>
          <w:rFonts w:ascii="Times New Roman" w:hAnsi="Times New Roman"/>
          <w:lang w:val="hr-HR"/>
        </w:rPr>
        <w:t>ske unije ili Službeni list</w:t>
      </w:r>
      <w:r w:rsidRPr="007D67CD">
        <w:rPr>
          <w:rFonts w:ascii="Times New Roman" w:hAnsi="Times New Roman"/>
          <w:lang w:val="hr-HR"/>
        </w:rPr>
        <w:t>).</w:t>
      </w:r>
    </w:p>
    <w:p w:rsidR="00C22EF5" w:rsidRPr="007D67CD" w:rsidRDefault="00C22EF5" w:rsidP="00C22EF5">
      <w:pPr>
        <w:spacing w:after="0" w:line="240" w:lineRule="auto"/>
        <w:rPr>
          <w:rFonts w:ascii="Times New Roman" w:hAnsi="Times New Roman"/>
          <w:lang w:val="hr-HR"/>
        </w:rPr>
      </w:pPr>
    </w:p>
    <w:p w:rsidR="00C22EF5" w:rsidRPr="007D67CD" w:rsidRDefault="002A1504" w:rsidP="00C22EF5">
      <w:pPr>
        <w:spacing w:after="0" w:line="240" w:lineRule="auto"/>
        <w:rPr>
          <w:rFonts w:ascii="Times New Roman" w:hAnsi="Times New Roman"/>
          <w:b/>
          <w:lang w:val="hr-HR"/>
        </w:rPr>
      </w:pPr>
      <w:r w:rsidRPr="007D67CD">
        <w:rPr>
          <w:rFonts w:ascii="Times New Roman" w:hAnsi="Times New Roman"/>
          <w:b/>
          <w:lang w:val="hr-HR"/>
        </w:rPr>
        <w:t>Aneks</w:t>
      </w:r>
      <w:r w:rsidR="00C22EF5" w:rsidRPr="007D67CD">
        <w:rPr>
          <w:rFonts w:ascii="Times New Roman" w:hAnsi="Times New Roman"/>
          <w:b/>
          <w:lang w:val="hr-HR"/>
        </w:rPr>
        <w:t xml:space="preserve"> </w:t>
      </w:r>
      <w:r w:rsidR="00CB7E11" w:rsidRPr="007D67CD">
        <w:rPr>
          <w:rFonts w:ascii="Times New Roman" w:hAnsi="Times New Roman"/>
          <w:b/>
          <w:lang w:val="hr-HR"/>
        </w:rPr>
        <w:t xml:space="preserve">Ugovoru </w:t>
      </w:r>
      <w:r w:rsidR="00A36E3B" w:rsidRPr="007D67CD">
        <w:rPr>
          <w:rFonts w:ascii="Times New Roman" w:hAnsi="Times New Roman"/>
          <w:b/>
          <w:lang w:val="hr-HR"/>
        </w:rPr>
        <w:t>o izvođenju javnih radova</w:t>
      </w:r>
    </w:p>
    <w:p w:rsidR="00C22EF5" w:rsidRPr="007D67CD" w:rsidRDefault="002A1504" w:rsidP="00C22EF5">
      <w:pPr>
        <w:spacing w:after="0" w:line="240" w:lineRule="auto"/>
        <w:rPr>
          <w:rFonts w:ascii="Times New Roman" w:hAnsi="Times New Roman"/>
          <w:lang w:val="hr-HR"/>
        </w:rPr>
      </w:pPr>
      <w:r w:rsidRPr="007D67CD">
        <w:rPr>
          <w:rFonts w:ascii="Times New Roman" w:hAnsi="Times New Roman"/>
          <w:lang w:val="hr-HR"/>
        </w:rPr>
        <w:t>Aneks</w:t>
      </w:r>
      <w:r w:rsidR="00C22EF5" w:rsidRPr="007D67CD">
        <w:rPr>
          <w:rFonts w:ascii="Times New Roman" w:hAnsi="Times New Roman"/>
          <w:lang w:val="hr-HR"/>
        </w:rPr>
        <w:t xml:space="preserve"> u obliku predloška </w:t>
      </w:r>
      <w:r w:rsidR="0016250F" w:rsidRPr="007D67CD">
        <w:rPr>
          <w:rFonts w:ascii="Times New Roman" w:hAnsi="Times New Roman"/>
          <w:lang w:val="hr-HR"/>
        </w:rPr>
        <w:t xml:space="preserve">koji </w:t>
      </w:r>
      <w:r w:rsidR="00C22EF5" w:rsidRPr="007D67CD">
        <w:rPr>
          <w:rFonts w:ascii="Times New Roman" w:hAnsi="Times New Roman"/>
          <w:lang w:val="hr-HR"/>
        </w:rPr>
        <w:t xml:space="preserve">pripada samo odredbama sklopljenim između Ugovaratelja i Izvođača će se izmijeniti, zamijeniti ili dovršiti. Svi ostali </w:t>
      </w:r>
      <w:r w:rsidR="00BF62E6" w:rsidRPr="007D67CD">
        <w:rPr>
          <w:rFonts w:ascii="Times New Roman" w:hAnsi="Times New Roman"/>
          <w:lang w:val="hr-HR"/>
        </w:rPr>
        <w:t>uslov</w:t>
      </w:r>
      <w:r w:rsidR="00C22EF5" w:rsidRPr="007D67CD">
        <w:rPr>
          <w:rFonts w:ascii="Times New Roman" w:hAnsi="Times New Roman"/>
          <w:lang w:val="hr-HR"/>
        </w:rPr>
        <w:t>i ugovora ostaju nepromijenjeni.</w:t>
      </w:r>
    </w:p>
    <w:p w:rsidR="00C22EF5" w:rsidRPr="007D67CD" w:rsidRDefault="00C22EF5" w:rsidP="00C22EF5">
      <w:pPr>
        <w:spacing w:after="0" w:line="240" w:lineRule="auto"/>
        <w:rPr>
          <w:rFonts w:ascii="Times New Roman" w:hAnsi="Times New Roman"/>
          <w:lang w:val="hr-HR"/>
        </w:rPr>
      </w:pPr>
    </w:p>
    <w:p w:rsidR="00C22EF5" w:rsidRPr="007D67CD" w:rsidRDefault="0016250F" w:rsidP="00C22EF5">
      <w:pPr>
        <w:spacing w:after="0" w:line="240" w:lineRule="auto"/>
        <w:rPr>
          <w:rFonts w:ascii="Times New Roman" w:hAnsi="Times New Roman"/>
          <w:b/>
          <w:lang w:val="hr-HR"/>
        </w:rPr>
      </w:pPr>
      <w:r w:rsidRPr="007D67CD">
        <w:rPr>
          <w:rFonts w:ascii="Times New Roman" w:hAnsi="Times New Roman"/>
          <w:b/>
          <w:lang w:val="hr-HR"/>
        </w:rPr>
        <w:t>Predmjer radova/</w:t>
      </w:r>
      <w:r w:rsidR="00D52632" w:rsidRPr="007D67CD">
        <w:rPr>
          <w:rFonts w:ascii="Times New Roman" w:hAnsi="Times New Roman"/>
          <w:b/>
          <w:lang w:val="hr-HR"/>
        </w:rPr>
        <w:t>analiza</w:t>
      </w:r>
      <w:r w:rsidR="00C22EF5" w:rsidRPr="007D67CD">
        <w:rPr>
          <w:rFonts w:ascii="Times New Roman" w:hAnsi="Times New Roman"/>
          <w:b/>
          <w:lang w:val="hr-HR"/>
        </w:rPr>
        <w:t xml:space="preserve"> - </w:t>
      </w:r>
      <w:r w:rsidR="002A1504" w:rsidRPr="007D67CD">
        <w:rPr>
          <w:rFonts w:ascii="Times New Roman" w:hAnsi="Times New Roman"/>
          <w:b/>
          <w:lang w:val="hr-HR"/>
        </w:rPr>
        <w:t>aneks</w:t>
      </w:r>
    </w:p>
    <w:p w:rsidR="00C22EF5" w:rsidRPr="007D67CD" w:rsidRDefault="00C22EF5" w:rsidP="00C22EF5">
      <w:pPr>
        <w:spacing w:after="0" w:line="240" w:lineRule="auto"/>
        <w:rPr>
          <w:rFonts w:ascii="Times New Roman" w:hAnsi="Times New Roman"/>
          <w:lang w:val="hr-HR"/>
        </w:rPr>
      </w:pPr>
      <w:r w:rsidRPr="007D67CD">
        <w:rPr>
          <w:rFonts w:ascii="Times New Roman" w:hAnsi="Times New Roman"/>
          <w:lang w:val="hr-HR"/>
        </w:rPr>
        <w:t>Ako se i</w:t>
      </w:r>
      <w:r w:rsidR="00D52632" w:rsidRPr="007D67CD">
        <w:rPr>
          <w:rFonts w:ascii="Times New Roman" w:hAnsi="Times New Roman"/>
          <w:lang w:val="hr-HR"/>
        </w:rPr>
        <w:t xml:space="preserve"> Predmjer radova zbog dodatka</w:t>
      </w:r>
      <w:r w:rsidRPr="007D67CD">
        <w:rPr>
          <w:rFonts w:ascii="Times New Roman" w:hAnsi="Times New Roman"/>
          <w:lang w:val="hr-HR"/>
        </w:rPr>
        <w:t xml:space="preserve"> ugovora promijeni, povezana </w:t>
      </w:r>
      <w:r w:rsidR="00D52632" w:rsidRPr="007D67CD">
        <w:rPr>
          <w:rFonts w:ascii="Times New Roman" w:hAnsi="Times New Roman"/>
          <w:lang w:val="hr-HR"/>
        </w:rPr>
        <w:t xml:space="preserve">analiza Predmjera radova će se koristiti kao </w:t>
      </w:r>
      <w:r w:rsidR="00907F45" w:rsidRPr="007D67CD">
        <w:rPr>
          <w:rFonts w:ascii="Times New Roman" w:hAnsi="Times New Roman"/>
          <w:lang w:val="hr-HR"/>
        </w:rPr>
        <w:t>aneks Dodatka</w:t>
      </w:r>
      <w:r w:rsidRPr="007D67CD">
        <w:rPr>
          <w:rFonts w:ascii="Times New Roman" w:hAnsi="Times New Roman"/>
          <w:lang w:val="hr-HR"/>
        </w:rPr>
        <w:t xml:space="preserve"> ugovora.</w:t>
      </w:r>
    </w:p>
    <w:p w:rsidR="00891E93" w:rsidRPr="00AA1AB5" w:rsidRDefault="003D0E4B" w:rsidP="00891E93">
      <w:pPr>
        <w:spacing w:after="0" w:line="240" w:lineRule="auto"/>
        <w:jc w:val="both"/>
        <w:rPr>
          <w:rFonts w:ascii="Times New Roman" w:hAnsi="Times New Roman"/>
          <w:lang w:val="hr-HR"/>
        </w:rPr>
      </w:pPr>
      <w:r w:rsidRPr="007D67CD">
        <w:rPr>
          <w:rFonts w:ascii="Times New Roman" w:hAnsi="Times New Roman"/>
          <w:lang w:val="hr-HR"/>
        </w:rPr>
        <w:br/>
      </w:r>
      <w:bookmarkStart w:id="61" w:name="_Toc441785984"/>
      <w:bookmarkStart w:id="62" w:name="_Toc455826511"/>
      <w:bookmarkEnd w:id="34"/>
      <w:bookmarkEnd w:id="56"/>
      <w:r w:rsidR="00891E93" w:rsidRPr="00AA1AB5">
        <w:rPr>
          <w:rFonts w:ascii="Times New Roman" w:hAnsi="Times New Roman"/>
          <w:b/>
          <w:sz w:val="28"/>
          <w:szCs w:val="28"/>
          <w:lang w:val="hr-HR"/>
        </w:rPr>
        <w:t>Poglavlje IV. - Komentar o zakonodavstvu o strateškoj procjeni utjecaja na okoliš (SPUO) i Studiji utjecaja na okoliš (SUO) u BiH</w:t>
      </w:r>
    </w:p>
    <w:p w:rsidR="003E6F60" w:rsidRPr="00AA1AB5" w:rsidRDefault="00891E93" w:rsidP="00467420">
      <w:pPr>
        <w:spacing w:after="0" w:line="240" w:lineRule="auto"/>
        <w:jc w:val="both"/>
        <w:rPr>
          <w:rFonts w:ascii="Times New Roman" w:hAnsi="Times New Roman"/>
          <w:b/>
          <w:lang w:val="hr-HR"/>
        </w:rPr>
      </w:pPr>
      <w:r w:rsidRPr="00AA1AB5">
        <w:rPr>
          <w:rFonts w:ascii="Times New Roman" w:hAnsi="Times New Roman"/>
          <w:b/>
          <w:lang w:val="hr-HR"/>
        </w:rPr>
        <w:t>Utjecaj odabranih infrastrukturnih projekata (kanalizacija, postrojenja za pročišćavanje otpadnih voda) na okoliš</w:t>
      </w:r>
      <w:bookmarkStart w:id="63" w:name="_Toc455826515"/>
      <w:bookmarkEnd w:id="61"/>
      <w:bookmarkEnd w:id="62"/>
    </w:p>
    <w:p w:rsidR="003E6F60" w:rsidRPr="007D67CD" w:rsidRDefault="003E6F60" w:rsidP="00B173C6">
      <w:pPr>
        <w:spacing w:after="0" w:line="240" w:lineRule="auto"/>
        <w:jc w:val="both"/>
        <w:rPr>
          <w:rFonts w:ascii="Times New Roman" w:hAnsi="Times New Roman"/>
          <w:lang w:val="hr-HR" w:eastAsia="sk-SK"/>
        </w:rPr>
      </w:pPr>
      <w:bookmarkStart w:id="64" w:name="_Toc441785983"/>
      <w:bookmarkStart w:id="65" w:name="_Toc455826506"/>
      <w:r w:rsidRPr="00AA1AB5">
        <w:rPr>
          <w:rFonts w:ascii="Times New Roman" w:hAnsi="Times New Roman"/>
          <w:lang w:val="hr-HR" w:eastAsia="sk-SK"/>
        </w:rPr>
        <w:t>Osnovna funkcija kanalizacijske infrastrukture i pročišćavanja otpadnih voda je zaštita okoliša i zdravlja stanovnika od štetnih efekata proizvedene otpadne vode (općinske i industrijske). Uređaji za drenažu i pročišćavanje otpadnih voda moraju poštovati načela održivog razvoja, zaštite okoliša i udovoljavati zahtjevima koji proizlaze iz opće</w:t>
      </w:r>
      <w:r w:rsidRPr="007D67CD">
        <w:rPr>
          <w:rFonts w:ascii="Times New Roman" w:hAnsi="Times New Roman"/>
          <w:lang w:val="hr-HR" w:eastAsia="sk-SK"/>
        </w:rPr>
        <w:t xml:space="preserve"> obvezujućih propisa i politika upravljanja vodama.</w:t>
      </w:r>
    </w:p>
    <w:p w:rsidR="00B173C6" w:rsidRPr="007D67CD" w:rsidRDefault="00B173C6" w:rsidP="00B173C6">
      <w:pPr>
        <w:spacing w:after="0" w:line="240" w:lineRule="auto"/>
        <w:jc w:val="both"/>
        <w:rPr>
          <w:rFonts w:ascii="Times New Roman" w:hAnsi="Times New Roman"/>
          <w:lang w:val="hr-HR" w:eastAsia="sk-SK"/>
        </w:rPr>
      </w:pPr>
    </w:p>
    <w:p w:rsidR="000453E8" w:rsidRPr="007D67CD" w:rsidRDefault="000453E8" w:rsidP="000453E8">
      <w:pPr>
        <w:spacing w:after="0" w:line="240" w:lineRule="auto"/>
        <w:jc w:val="both"/>
        <w:rPr>
          <w:rFonts w:ascii="Times New Roman" w:hAnsi="Times New Roman"/>
          <w:lang w:val="hr-HR" w:eastAsia="sk-SK"/>
        </w:rPr>
      </w:pPr>
      <w:r w:rsidRPr="007D67CD">
        <w:rPr>
          <w:rFonts w:ascii="Times New Roman" w:hAnsi="Times New Roman"/>
          <w:lang w:val="hr-HR" w:eastAsia="sk-SK"/>
        </w:rPr>
        <w:t>Opć</w:t>
      </w:r>
      <w:r w:rsidR="00704157" w:rsidRPr="007D67CD">
        <w:rPr>
          <w:rFonts w:ascii="Times New Roman" w:hAnsi="Times New Roman"/>
          <w:lang w:val="hr-HR" w:eastAsia="sk-SK"/>
        </w:rPr>
        <w:t>enito je nedovoljan</w:t>
      </w:r>
      <w:r w:rsidR="0017699A" w:rsidRPr="007D67CD">
        <w:rPr>
          <w:rFonts w:ascii="Times New Roman" w:hAnsi="Times New Roman"/>
          <w:lang w:val="hr-HR" w:eastAsia="sk-SK"/>
        </w:rPr>
        <w:t xml:space="preserve"> položaj odvodn</w:t>
      </w:r>
      <w:r w:rsidRPr="007D67CD">
        <w:rPr>
          <w:rFonts w:ascii="Times New Roman" w:hAnsi="Times New Roman"/>
          <w:lang w:val="hr-HR" w:eastAsia="sk-SK"/>
        </w:rPr>
        <w:t>e kanalizacije i pročišćavanja otpadnih voda</w:t>
      </w:r>
      <w:r w:rsidR="0017699A" w:rsidRPr="007D67CD">
        <w:rPr>
          <w:rFonts w:ascii="Times New Roman" w:hAnsi="Times New Roman"/>
          <w:lang w:val="hr-HR" w:eastAsia="sk-SK"/>
        </w:rPr>
        <w:t xml:space="preserve"> u naseljima</w:t>
      </w:r>
      <w:r w:rsidRPr="007D67CD">
        <w:rPr>
          <w:rFonts w:ascii="Times New Roman" w:hAnsi="Times New Roman"/>
          <w:lang w:val="hr-HR" w:eastAsia="sk-SK"/>
        </w:rPr>
        <w:t>. Razvoj kanalizacijskog</w:t>
      </w:r>
      <w:r w:rsidR="0017699A" w:rsidRPr="007D67CD">
        <w:rPr>
          <w:rFonts w:ascii="Times New Roman" w:hAnsi="Times New Roman"/>
          <w:lang w:val="hr-HR" w:eastAsia="sk-SK"/>
        </w:rPr>
        <w:t xml:space="preserve"> sistema</w:t>
      </w:r>
      <w:r w:rsidRPr="007D67CD">
        <w:rPr>
          <w:rFonts w:ascii="Times New Roman" w:hAnsi="Times New Roman"/>
          <w:lang w:val="hr-HR" w:eastAsia="sk-SK"/>
        </w:rPr>
        <w:t xml:space="preserve"> i pročišćavanja otpadnih voda često zaostaje za razvojem</w:t>
      </w:r>
      <w:r w:rsidR="0017699A" w:rsidRPr="007D67CD">
        <w:rPr>
          <w:rFonts w:ascii="Times New Roman" w:hAnsi="Times New Roman"/>
          <w:lang w:val="hr-HR" w:eastAsia="sk-SK"/>
        </w:rPr>
        <w:t xml:space="preserve"> osiguravanja</w:t>
      </w:r>
      <w:r w:rsidRPr="007D67CD">
        <w:rPr>
          <w:rFonts w:ascii="Times New Roman" w:hAnsi="Times New Roman"/>
          <w:lang w:val="hr-HR" w:eastAsia="sk-SK"/>
        </w:rPr>
        <w:t xml:space="preserve"> pitke vode kroz javnu vodoopskrbu. Uređaji za opskrbu pitkom vodom (javni vodovod) izgrađuju se bez da se otpadne vode ispuštaju kroz javni kanalizacijski s</w:t>
      </w:r>
      <w:r w:rsidR="0017699A" w:rsidRPr="007D67CD">
        <w:rPr>
          <w:rFonts w:ascii="Times New Roman" w:hAnsi="Times New Roman"/>
          <w:lang w:val="hr-HR" w:eastAsia="sk-SK"/>
        </w:rPr>
        <w:t>istem</w:t>
      </w:r>
      <w:r w:rsidRPr="007D67CD">
        <w:rPr>
          <w:rFonts w:ascii="Times New Roman" w:hAnsi="Times New Roman"/>
          <w:lang w:val="hr-HR" w:eastAsia="sk-SK"/>
        </w:rPr>
        <w:t xml:space="preserve"> u odgovarajuće objekte za obradu otpadnih voda (postrojenja za pročišćavanje otpadnih voda).</w:t>
      </w:r>
    </w:p>
    <w:p w:rsidR="000453E8" w:rsidRPr="007D67CD" w:rsidRDefault="000453E8" w:rsidP="000453E8">
      <w:pPr>
        <w:spacing w:after="0" w:line="240" w:lineRule="auto"/>
        <w:jc w:val="both"/>
        <w:rPr>
          <w:rFonts w:ascii="Times New Roman" w:hAnsi="Times New Roman"/>
          <w:lang w:val="hr-HR" w:eastAsia="sk-SK"/>
        </w:rPr>
      </w:pPr>
      <w:r w:rsidRPr="007D67CD">
        <w:rPr>
          <w:rFonts w:ascii="Times New Roman" w:hAnsi="Times New Roman"/>
          <w:lang w:val="hr-HR" w:eastAsia="sk-SK"/>
        </w:rPr>
        <w:t>U tim slučajevima, čak i ako je izgrađen kapacitet</w:t>
      </w:r>
      <w:r w:rsidR="005C2330" w:rsidRPr="007D67CD">
        <w:rPr>
          <w:rFonts w:ascii="Times New Roman" w:hAnsi="Times New Roman"/>
          <w:lang w:val="hr-HR" w:eastAsia="sk-SK"/>
        </w:rPr>
        <w:t xml:space="preserve"> postrojenja i sistema</w:t>
      </w:r>
      <w:r w:rsidRPr="007D67CD">
        <w:rPr>
          <w:rFonts w:ascii="Times New Roman" w:hAnsi="Times New Roman"/>
          <w:lang w:val="hr-HR" w:eastAsia="sk-SK"/>
        </w:rPr>
        <w:t xml:space="preserve"> kanalizacije, a učinkovitost čišćenja </w:t>
      </w:r>
      <w:r w:rsidR="00F33535" w:rsidRPr="007D67CD">
        <w:rPr>
          <w:rFonts w:ascii="Times New Roman" w:hAnsi="Times New Roman"/>
          <w:lang w:val="hr-HR" w:eastAsia="sk-SK"/>
        </w:rPr>
        <w:t>je često nedovoljna</w:t>
      </w:r>
      <w:r w:rsidRPr="007D67CD">
        <w:rPr>
          <w:rFonts w:ascii="Times New Roman" w:hAnsi="Times New Roman"/>
          <w:lang w:val="hr-HR" w:eastAsia="sk-SK"/>
        </w:rPr>
        <w:t xml:space="preserve">, i vodonepropusne kanalizacijske mreže su nedovoljne, što dovodi do pritjecanja balastne vode (odvodne podzemne vode) u </w:t>
      </w:r>
      <w:r w:rsidR="00F33535" w:rsidRPr="007D67CD">
        <w:rPr>
          <w:rFonts w:ascii="Times New Roman" w:hAnsi="Times New Roman"/>
          <w:lang w:val="hr-HR" w:eastAsia="sk-SK"/>
        </w:rPr>
        <w:t>sistem postrojenja za pročišćavanje otpadnih voda, š</w:t>
      </w:r>
      <w:r w:rsidRPr="007D67CD">
        <w:rPr>
          <w:rFonts w:ascii="Times New Roman" w:hAnsi="Times New Roman"/>
          <w:lang w:val="hr-HR" w:eastAsia="sk-SK"/>
        </w:rPr>
        <w:t>to nepotrebno povećava volumen obrađene otpadne vode. Posebni problemi t</w:t>
      </w:r>
      <w:r w:rsidR="00F33535" w:rsidRPr="007D67CD">
        <w:rPr>
          <w:rFonts w:ascii="Times New Roman" w:hAnsi="Times New Roman"/>
          <w:lang w:val="hr-HR" w:eastAsia="sk-SK"/>
        </w:rPr>
        <w:t>okom</w:t>
      </w:r>
      <w:r w:rsidR="009E3259" w:rsidRPr="007D67CD">
        <w:rPr>
          <w:rFonts w:ascii="Times New Roman" w:hAnsi="Times New Roman"/>
          <w:lang w:val="hr-HR" w:eastAsia="sk-SK"/>
        </w:rPr>
        <w:t xml:space="preserve"> postupaka</w:t>
      </w:r>
      <w:r w:rsidRPr="007D67CD">
        <w:rPr>
          <w:rFonts w:ascii="Times New Roman" w:hAnsi="Times New Roman"/>
          <w:lang w:val="hr-HR" w:eastAsia="sk-SK"/>
        </w:rPr>
        <w:t xml:space="preserve"> su otapanje kanalizacijskog mulja, kao i kontrola glodavaca i dezinfekcija kanalizacijskih </w:t>
      </w:r>
      <w:r w:rsidR="009E3259" w:rsidRPr="007D67CD">
        <w:rPr>
          <w:rFonts w:ascii="Times New Roman" w:hAnsi="Times New Roman"/>
          <w:lang w:val="hr-HR" w:eastAsia="sk-SK"/>
        </w:rPr>
        <w:t>sistema.</w:t>
      </w:r>
    </w:p>
    <w:p w:rsidR="000453E8" w:rsidRPr="007D67CD" w:rsidRDefault="000453E8" w:rsidP="000453E8">
      <w:pPr>
        <w:spacing w:after="0" w:line="240" w:lineRule="auto"/>
        <w:jc w:val="both"/>
        <w:rPr>
          <w:rFonts w:ascii="Times New Roman" w:hAnsi="Times New Roman"/>
          <w:lang w:val="hr-HR" w:eastAsia="sk-SK"/>
        </w:rPr>
      </w:pPr>
    </w:p>
    <w:p w:rsidR="00E95D93" w:rsidRPr="007D67CD" w:rsidRDefault="00E95D93" w:rsidP="00E95D93">
      <w:pPr>
        <w:spacing w:after="120" w:line="240" w:lineRule="auto"/>
        <w:jc w:val="both"/>
        <w:rPr>
          <w:rFonts w:ascii="Times New Roman" w:hAnsi="Times New Roman"/>
          <w:lang w:val="hr-HR" w:eastAsia="sk-SK"/>
        </w:rPr>
      </w:pPr>
      <w:r w:rsidRPr="007D67CD">
        <w:rPr>
          <w:rFonts w:ascii="Times New Roman" w:hAnsi="Times New Roman"/>
          <w:lang w:val="hr-HR" w:eastAsia="sk-SK"/>
        </w:rPr>
        <w:t>Razvoj sistema javne kanalizacije zahtijeva kombinaciju ekoloških, tehničkih i ekonomskih aspekata.</w:t>
      </w:r>
    </w:p>
    <w:p w:rsidR="00E95D93" w:rsidRPr="00AA1AB5" w:rsidRDefault="00E95D93" w:rsidP="00E95D93">
      <w:pPr>
        <w:spacing w:after="120" w:line="240" w:lineRule="auto"/>
        <w:jc w:val="both"/>
        <w:rPr>
          <w:rFonts w:ascii="Times New Roman" w:hAnsi="Times New Roman"/>
          <w:lang w:val="hr-HR" w:eastAsia="sk-SK"/>
        </w:rPr>
      </w:pPr>
      <w:r w:rsidRPr="007D67CD">
        <w:rPr>
          <w:rFonts w:ascii="Times New Roman" w:hAnsi="Times New Roman"/>
          <w:lang w:val="hr-HR" w:eastAsia="sk-SK"/>
        </w:rPr>
        <w:t>Pri planiranju izgradnje kanalizacijski</w:t>
      </w:r>
      <w:r w:rsidR="00D72557" w:rsidRPr="007D67CD">
        <w:rPr>
          <w:rFonts w:ascii="Times New Roman" w:hAnsi="Times New Roman"/>
          <w:lang w:val="hr-HR" w:eastAsia="sk-SK"/>
        </w:rPr>
        <w:t xml:space="preserve">h </w:t>
      </w:r>
      <w:r w:rsidR="00D72557" w:rsidRPr="00AA1AB5">
        <w:rPr>
          <w:rFonts w:ascii="Times New Roman" w:hAnsi="Times New Roman"/>
          <w:lang w:val="hr-HR" w:eastAsia="sk-SK"/>
        </w:rPr>
        <w:t xml:space="preserve">projekata moraju postojati </w:t>
      </w:r>
      <w:r w:rsidR="00F71A78" w:rsidRPr="00AA1AB5">
        <w:rPr>
          <w:rFonts w:ascii="Times New Roman" w:hAnsi="Times New Roman"/>
          <w:lang w:val="hr-HR" w:eastAsia="sk-SK"/>
        </w:rPr>
        <w:t xml:space="preserve">i biti praćeni </w:t>
      </w:r>
      <w:r w:rsidR="00D72557" w:rsidRPr="00AA1AB5">
        <w:rPr>
          <w:rFonts w:ascii="Times New Roman" w:hAnsi="Times New Roman"/>
          <w:lang w:val="hr-HR" w:eastAsia="sk-SK"/>
        </w:rPr>
        <w:t>svi odredivi zahtjevi</w:t>
      </w:r>
      <w:r w:rsidRPr="00AA1AB5">
        <w:rPr>
          <w:rFonts w:ascii="Times New Roman" w:hAnsi="Times New Roman"/>
          <w:lang w:val="hr-HR" w:eastAsia="sk-SK"/>
        </w:rPr>
        <w:t xml:space="preserve"> optimalne funkcionalnosti, operativne stabilnosti, adekvatnog in</w:t>
      </w:r>
      <w:r w:rsidR="00D72557" w:rsidRPr="00AA1AB5">
        <w:rPr>
          <w:rFonts w:ascii="Times New Roman" w:hAnsi="Times New Roman"/>
          <w:lang w:val="hr-HR" w:eastAsia="sk-SK"/>
        </w:rPr>
        <w:t>tenziteta ulaganja, odgovarajućih operativnih performansi</w:t>
      </w:r>
      <w:r w:rsidRPr="00AA1AB5">
        <w:rPr>
          <w:rFonts w:ascii="Times New Roman" w:hAnsi="Times New Roman"/>
          <w:lang w:val="hr-HR" w:eastAsia="sk-SK"/>
        </w:rPr>
        <w:t>, utjecaja ulaznog mjesta primatelja.</w:t>
      </w:r>
    </w:p>
    <w:p w:rsidR="00C07D62" w:rsidRPr="007D67CD" w:rsidRDefault="00E95D93" w:rsidP="00FD79F9">
      <w:pPr>
        <w:spacing w:after="120" w:line="240" w:lineRule="auto"/>
        <w:jc w:val="both"/>
        <w:rPr>
          <w:rFonts w:ascii="Times New Roman" w:hAnsi="Times New Roman"/>
          <w:lang w:val="hr-HR" w:eastAsia="sk-SK"/>
        </w:rPr>
      </w:pPr>
      <w:r w:rsidRPr="00AA1AB5">
        <w:rPr>
          <w:rFonts w:ascii="Times New Roman" w:hAnsi="Times New Roman"/>
          <w:lang w:val="hr-HR" w:eastAsia="sk-SK"/>
        </w:rPr>
        <w:t xml:space="preserve">Funkcionalni zahtjevi kanalizacijskih </w:t>
      </w:r>
      <w:r w:rsidR="002473E8" w:rsidRPr="00AA1AB5">
        <w:rPr>
          <w:rFonts w:ascii="Times New Roman" w:hAnsi="Times New Roman"/>
          <w:lang w:val="hr-HR" w:eastAsia="sk-SK"/>
        </w:rPr>
        <w:t>sistema</w:t>
      </w:r>
      <w:r w:rsidRPr="00AA1AB5">
        <w:rPr>
          <w:rFonts w:ascii="Times New Roman" w:hAnsi="Times New Roman"/>
          <w:lang w:val="hr-HR" w:eastAsia="sk-SK"/>
        </w:rPr>
        <w:t xml:space="preserve"> moraju biti osmišljeni tako da se, kada se uzmu u obzir ukupni trošak (kapitalni i operativni) odvodnja i otpadne vode bez ozbiljnih</w:t>
      </w:r>
      <w:r w:rsidRPr="007D67CD">
        <w:rPr>
          <w:rFonts w:ascii="Times New Roman" w:hAnsi="Times New Roman"/>
          <w:lang w:val="hr-HR" w:eastAsia="sk-SK"/>
        </w:rPr>
        <w:t xml:space="preserve"> štetnih utjecaja na okoliš, osigurat će se rizici za javno zdravlje ili operativno osoblje , Utjecaj kanalizacije na primatelja mora biti u skladu s opće primjenjivim zakonodavstvom.</w:t>
      </w:r>
      <w:bookmarkEnd w:id="64"/>
      <w:bookmarkEnd w:id="65"/>
    </w:p>
    <w:p w:rsidR="00FD79F9" w:rsidRPr="007D67CD" w:rsidRDefault="00FD79F9" w:rsidP="00FC001D">
      <w:pPr>
        <w:spacing w:after="0" w:line="240" w:lineRule="auto"/>
        <w:jc w:val="both"/>
        <w:rPr>
          <w:rFonts w:ascii="Times New Roman" w:hAnsi="Times New Roman"/>
          <w:b/>
          <w:lang w:val="hr-HR" w:eastAsia="sk-SK"/>
        </w:rPr>
      </w:pPr>
      <w:r w:rsidRPr="007D67CD">
        <w:rPr>
          <w:rFonts w:ascii="Times New Roman" w:hAnsi="Times New Roman"/>
          <w:b/>
          <w:lang w:val="hr-HR" w:eastAsia="sk-SK"/>
        </w:rPr>
        <w:t>Strateška procjena utjecaja na okoliš</w:t>
      </w:r>
    </w:p>
    <w:p w:rsidR="00FD79F9" w:rsidRPr="007D67CD" w:rsidRDefault="00FD79F9" w:rsidP="00FC001D">
      <w:pPr>
        <w:spacing w:after="0" w:line="240" w:lineRule="auto"/>
        <w:jc w:val="both"/>
        <w:rPr>
          <w:rFonts w:ascii="Times New Roman" w:hAnsi="Times New Roman"/>
          <w:lang w:val="hr-HR" w:eastAsia="sk-SK"/>
        </w:rPr>
      </w:pPr>
      <w:r w:rsidRPr="007D67CD">
        <w:rPr>
          <w:rFonts w:ascii="Times New Roman" w:hAnsi="Times New Roman"/>
          <w:lang w:val="hr-HR" w:eastAsia="sk-SK"/>
        </w:rPr>
        <w:t xml:space="preserve">Strateška procjena utjecaja na okoliš u BiH uglavnom je uređena Zakonom o </w:t>
      </w:r>
      <w:r w:rsidR="00E40C90" w:rsidRPr="007D67CD">
        <w:rPr>
          <w:rFonts w:ascii="Times New Roman" w:hAnsi="Times New Roman"/>
          <w:lang w:val="hr-HR" w:eastAsia="sk-SK"/>
        </w:rPr>
        <w:t>zaštiti okoliša usvojenom 2003. godine</w:t>
      </w:r>
      <w:r w:rsidRPr="007D67CD">
        <w:rPr>
          <w:rFonts w:ascii="Times New Roman" w:hAnsi="Times New Roman"/>
          <w:lang w:val="hr-HR" w:eastAsia="sk-SK"/>
        </w:rPr>
        <w:t xml:space="preserve"> a izmijenjenom 2009.</w:t>
      </w:r>
      <w:r w:rsidR="00E40C90" w:rsidRPr="007D67CD">
        <w:rPr>
          <w:rFonts w:ascii="Times New Roman" w:hAnsi="Times New Roman"/>
          <w:lang w:val="hr-HR" w:eastAsia="sk-SK"/>
        </w:rPr>
        <w:t xml:space="preserve"> godine</w:t>
      </w:r>
      <w:r w:rsidRPr="007D67CD">
        <w:rPr>
          <w:rFonts w:ascii="Times New Roman" w:hAnsi="Times New Roman"/>
          <w:lang w:val="hr-HR" w:eastAsia="sk-SK"/>
        </w:rPr>
        <w:t>, a dijelom i</w:t>
      </w:r>
      <w:r w:rsidR="00E40C90" w:rsidRPr="007D67CD">
        <w:rPr>
          <w:rFonts w:ascii="Times New Roman" w:hAnsi="Times New Roman"/>
          <w:lang w:val="hr-HR" w:eastAsia="sk-SK"/>
        </w:rPr>
        <w:t xml:space="preserve"> </w:t>
      </w:r>
      <w:r w:rsidRPr="007D67CD">
        <w:rPr>
          <w:rFonts w:ascii="Times New Roman" w:hAnsi="Times New Roman"/>
          <w:lang w:val="hr-HR" w:eastAsia="sk-SK"/>
        </w:rPr>
        <w:t>u Zakonu o prostornom uređenju i korištenju zemljišta usvojenom 2006. godine.</w:t>
      </w:r>
    </w:p>
    <w:p w:rsidR="00FC001D" w:rsidRPr="007D67CD" w:rsidRDefault="00FC001D" w:rsidP="00FC001D">
      <w:pPr>
        <w:spacing w:after="0" w:line="240" w:lineRule="auto"/>
        <w:jc w:val="both"/>
        <w:rPr>
          <w:rFonts w:ascii="Times New Roman" w:hAnsi="Times New Roman"/>
          <w:lang w:val="hr-HR" w:eastAsia="sk-SK"/>
        </w:rPr>
      </w:pPr>
    </w:p>
    <w:p w:rsidR="009E2EFD" w:rsidRPr="007D67CD" w:rsidRDefault="00FD79F9" w:rsidP="009E2EFD">
      <w:pPr>
        <w:spacing w:after="0" w:line="240" w:lineRule="auto"/>
        <w:jc w:val="both"/>
        <w:rPr>
          <w:rFonts w:ascii="Times New Roman" w:hAnsi="Times New Roman"/>
          <w:b/>
          <w:lang w:val="hr-HR" w:eastAsia="sk-SK"/>
        </w:rPr>
      </w:pPr>
      <w:r w:rsidRPr="007D67CD">
        <w:rPr>
          <w:rFonts w:ascii="Times New Roman" w:hAnsi="Times New Roman"/>
          <w:lang w:val="hr-HR" w:eastAsia="sk-SK"/>
        </w:rPr>
        <w:t xml:space="preserve">Na temelju gore navedenog materijala regulacija Strateške procjene utjecaja na okoliš i </w:t>
      </w:r>
      <w:r w:rsidR="009E2EFD" w:rsidRPr="007D67CD">
        <w:rPr>
          <w:rFonts w:ascii="Times New Roman" w:hAnsi="Times New Roman"/>
          <w:lang w:val="hr-HR" w:eastAsia="sk-SK"/>
        </w:rPr>
        <w:t>studije</w:t>
      </w:r>
      <w:r w:rsidRPr="007D67CD">
        <w:rPr>
          <w:rFonts w:ascii="Times New Roman" w:hAnsi="Times New Roman"/>
          <w:lang w:val="hr-HR" w:eastAsia="sk-SK"/>
        </w:rPr>
        <w:t xml:space="preserve"> utjecaja na okoliš proizlazi iz Direktive</w:t>
      </w:r>
      <w:r w:rsidR="009E2EFD" w:rsidRPr="007D67CD">
        <w:rPr>
          <w:rFonts w:ascii="Times New Roman" w:hAnsi="Times New Roman"/>
          <w:lang w:val="hr-HR" w:eastAsia="sk-SK"/>
        </w:rPr>
        <w:t xml:space="preserve"> SPUO</w:t>
      </w:r>
      <w:r w:rsidRPr="007D67CD">
        <w:rPr>
          <w:rFonts w:ascii="Times New Roman" w:hAnsi="Times New Roman"/>
          <w:lang w:val="hr-HR" w:eastAsia="sk-SK"/>
        </w:rPr>
        <w:t xml:space="preserve"> </w:t>
      </w:r>
      <w:r w:rsidR="0038654B" w:rsidRPr="007D67CD">
        <w:rPr>
          <w:rFonts w:ascii="Times New Roman" w:hAnsi="Times New Roman"/>
          <w:b/>
          <w:lang w:val="hr-HR" w:eastAsia="sk-SK"/>
        </w:rPr>
        <w:t>- Direktivi 2001/42/EC</w:t>
      </w:r>
      <w:r w:rsidRPr="007D67CD">
        <w:rPr>
          <w:rFonts w:ascii="Times New Roman" w:hAnsi="Times New Roman"/>
          <w:b/>
          <w:lang w:val="hr-HR" w:eastAsia="sk-SK"/>
        </w:rPr>
        <w:t xml:space="preserve"> o procjeni utjecaja pojedinih planova i pro</w:t>
      </w:r>
      <w:r w:rsidR="009E2EFD" w:rsidRPr="007D67CD">
        <w:rPr>
          <w:rFonts w:ascii="Times New Roman" w:hAnsi="Times New Roman"/>
          <w:b/>
          <w:lang w:val="hr-HR" w:eastAsia="sk-SK"/>
        </w:rPr>
        <w:t>grama na okoliš (Direktiva o SPUO).</w:t>
      </w:r>
    </w:p>
    <w:p w:rsidR="00FD79F9" w:rsidRPr="007D67CD" w:rsidRDefault="00FD79F9" w:rsidP="009E2EFD">
      <w:pPr>
        <w:spacing w:after="0" w:line="240" w:lineRule="auto"/>
        <w:jc w:val="both"/>
        <w:rPr>
          <w:rFonts w:ascii="Times New Roman" w:hAnsi="Times New Roman"/>
          <w:b/>
          <w:lang w:val="hr-HR" w:eastAsia="sk-SK"/>
        </w:rPr>
      </w:pPr>
      <w:r w:rsidRPr="007D67CD">
        <w:rPr>
          <w:rFonts w:ascii="Times New Roman" w:hAnsi="Times New Roman"/>
          <w:lang w:val="hr-HR" w:eastAsia="sk-SK"/>
        </w:rPr>
        <w:t>Strateška procjena utjecaja na okoliš obično se sastoji od niza analitičkih i participativnih pristup</w:t>
      </w:r>
      <w:r w:rsidR="00C01E93" w:rsidRPr="007D67CD">
        <w:rPr>
          <w:rFonts w:ascii="Times New Roman" w:hAnsi="Times New Roman"/>
          <w:lang w:val="hr-HR" w:eastAsia="sk-SK"/>
        </w:rPr>
        <w:t>a koji imaju za cilj integrisati</w:t>
      </w:r>
      <w:r w:rsidRPr="007D67CD">
        <w:rPr>
          <w:rFonts w:ascii="Times New Roman" w:hAnsi="Times New Roman"/>
          <w:lang w:val="hr-HR" w:eastAsia="sk-SK"/>
        </w:rPr>
        <w:t xml:space="preserve"> aspekte zaštite okoliša u politike, planove i programe te procijeniti povezanost s ekonomskim i socijalnim pitanjima.</w:t>
      </w:r>
    </w:p>
    <w:p w:rsidR="00F34114" w:rsidRPr="007D67CD" w:rsidRDefault="00F34114" w:rsidP="00F34114">
      <w:pPr>
        <w:spacing w:after="0" w:line="240" w:lineRule="auto"/>
        <w:jc w:val="both"/>
        <w:rPr>
          <w:rFonts w:ascii="Times New Roman" w:hAnsi="Times New Roman"/>
          <w:b/>
          <w:bCs/>
          <w:lang w:val="hr-HR"/>
        </w:rPr>
      </w:pPr>
    </w:p>
    <w:p w:rsidR="009C32BE" w:rsidRPr="00AA1AB5" w:rsidRDefault="009C32BE" w:rsidP="009C32BE">
      <w:pPr>
        <w:spacing w:after="0" w:line="240" w:lineRule="auto"/>
        <w:jc w:val="both"/>
        <w:rPr>
          <w:rFonts w:ascii="Times New Roman" w:hAnsi="Times New Roman"/>
          <w:bCs/>
          <w:lang w:val="hr-HR"/>
        </w:rPr>
      </w:pPr>
      <w:r w:rsidRPr="007D67CD">
        <w:rPr>
          <w:rFonts w:ascii="Times New Roman" w:hAnsi="Times New Roman"/>
          <w:bCs/>
          <w:lang w:val="hr-HR"/>
        </w:rPr>
        <w:t xml:space="preserve">Direktiva o SPOU primjenjuje se na širok raspon javnih planova i programa (npr. na korištenje zemljišta, prijevoz, energiju, otpad, poljoprivredu itd.). Direktiva o SPOU je na snazi ​​je od 2001. godine i trebala bi biti </w:t>
      </w:r>
      <w:r w:rsidR="00A77A9C" w:rsidRPr="007D67CD">
        <w:rPr>
          <w:rFonts w:ascii="Times New Roman" w:hAnsi="Times New Roman"/>
          <w:bCs/>
          <w:lang w:val="hr-HR"/>
        </w:rPr>
        <w:t>transponirana do jula</w:t>
      </w:r>
      <w:r w:rsidRPr="007D67CD">
        <w:rPr>
          <w:rFonts w:ascii="Times New Roman" w:hAnsi="Times New Roman"/>
          <w:bCs/>
          <w:lang w:val="hr-HR"/>
        </w:rPr>
        <w:t xml:space="preserve"> 2004. Ova je Direktiv</w:t>
      </w:r>
      <w:r w:rsidR="00A77A9C" w:rsidRPr="007D67CD">
        <w:rPr>
          <w:rFonts w:ascii="Times New Roman" w:hAnsi="Times New Roman"/>
          <w:bCs/>
          <w:lang w:val="hr-HR"/>
        </w:rPr>
        <w:t xml:space="preserve">a </w:t>
      </w:r>
      <w:r w:rsidRPr="007D67CD">
        <w:rPr>
          <w:rFonts w:ascii="Times New Roman" w:hAnsi="Times New Roman"/>
          <w:bCs/>
          <w:lang w:val="hr-HR"/>
        </w:rPr>
        <w:t>proceduralne prirode, a njezini</w:t>
      </w:r>
      <w:r w:rsidR="00A77A9C" w:rsidRPr="007D67CD">
        <w:rPr>
          <w:rFonts w:ascii="Times New Roman" w:hAnsi="Times New Roman"/>
          <w:bCs/>
          <w:lang w:val="hr-HR"/>
        </w:rPr>
        <w:t xml:space="preserve"> se </w:t>
      </w:r>
      <w:r w:rsidR="00A77A9C" w:rsidRPr="00AA1AB5">
        <w:rPr>
          <w:rFonts w:ascii="Times New Roman" w:hAnsi="Times New Roman"/>
          <w:bCs/>
          <w:lang w:val="hr-HR"/>
        </w:rPr>
        <w:t>zahtjevi trebaju integrisati</w:t>
      </w:r>
      <w:r w:rsidRPr="00AA1AB5">
        <w:rPr>
          <w:rFonts w:ascii="Times New Roman" w:hAnsi="Times New Roman"/>
          <w:bCs/>
          <w:lang w:val="hr-HR"/>
        </w:rPr>
        <w:t xml:space="preserve"> u postojeće postupke u državama članicama ili ugraditi u posebno utvrđene postu</w:t>
      </w:r>
      <w:r w:rsidR="00A77A9C" w:rsidRPr="00AA1AB5">
        <w:rPr>
          <w:rFonts w:ascii="Times New Roman" w:hAnsi="Times New Roman"/>
          <w:bCs/>
          <w:lang w:val="hr-HR"/>
        </w:rPr>
        <w:t>pke. U cilju izbjegavanja dupliranja</w:t>
      </w:r>
      <w:r w:rsidRPr="00AA1AB5">
        <w:rPr>
          <w:rFonts w:ascii="Times New Roman" w:hAnsi="Times New Roman"/>
          <w:bCs/>
          <w:lang w:val="hr-HR"/>
        </w:rPr>
        <w:t xml:space="preserve"> procjene, države članice trebaju uzeti u obzir, gdje je prikladno, činjenicu da će se procjene provoditi na različitim razinama hijerarhije planova i programa.</w:t>
      </w:r>
    </w:p>
    <w:p w:rsidR="009C32BE" w:rsidRPr="00AA1AB5" w:rsidRDefault="009C32BE" w:rsidP="009C32BE">
      <w:pPr>
        <w:spacing w:after="0" w:line="240" w:lineRule="auto"/>
        <w:jc w:val="both"/>
        <w:rPr>
          <w:rFonts w:ascii="Times New Roman" w:hAnsi="Times New Roman"/>
          <w:bCs/>
          <w:lang w:val="hr-HR"/>
        </w:rPr>
      </w:pPr>
    </w:p>
    <w:p w:rsidR="009C32BE" w:rsidRPr="00AA1AB5" w:rsidRDefault="00D87B1C" w:rsidP="009C32BE">
      <w:pPr>
        <w:spacing w:after="0" w:line="240" w:lineRule="auto"/>
        <w:jc w:val="both"/>
        <w:rPr>
          <w:rFonts w:ascii="Times New Roman" w:hAnsi="Times New Roman"/>
          <w:bCs/>
          <w:lang w:val="hr-HR"/>
        </w:rPr>
      </w:pPr>
      <w:r w:rsidRPr="00AA1AB5">
        <w:rPr>
          <w:rFonts w:ascii="Times New Roman" w:hAnsi="Times New Roman"/>
          <w:bCs/>
          <w:lang w:val="hr-HR"/>
        </w:rPr>
        <w:t>Cilj Direktive Strateške procjene utjecaja na okoliš (SPUO) je</w:t>
      </w:r>
      <w:r w:rsidR="00C92842" w:rsidRPr="00AA1AB5">
        <w:rPr>
          <w:rFonts w:ascii="Times New Roman" w:hAnsi="Times New Roman"/>
          <w:bCs/>
          <w:lang w:val="hr-HR"/>
        </w:rPr>
        <w:t xml:space="preserve"> osigurati visok nivo</w:t>
      </w:r>
      <w:r w:rsidR="009C32BE" w:rsidRPr="00AA1AB5">
        <w:rPr>
          <w:rFonts w:ascii="Times New Roman" w:hAnsi="Times New Roman"/>
          <w:bCs/>
          <w:lang w:val="hr-HR"/>
        </w:rPr>
        <w:t xml:space="preserve"> zaštite okoliša i pridonijeti integraciji razloga zaštite okoliša u pripremu i usvajanje planova i programa s ciljem promicanja održivog razvo</w:t>
      </w:r>
      <w:r w:rsidR="00C92842" w:rsidRPr="00AA1AB5">
        <w:rPr>
          <w:rFonts w:ascii="Times New Roman" w:hAnsi="Times New Roman"/>
          <w:bCs/>
          <w:lang w:val="hr-HR"/>
        </w:rPr>
        <w:t>ja, osiguravajući da, sukladno sa Direktivom SPOU</w:t>
      </w:r>
      <w:r w:rsidR="009C32BE" w:rsidRPr="00AA1AB5">
        <w:rPr>
          <w:rFonts w:ascii="Times New Roman" w:hAnsi="Times New Roman"/>
          <w:bCs/>
          <w:lang w:val="hr-HR"/>
        </w:rPr>
        <w:t xml:space="preserve"> provodi se procjena utjecaja na okoliš određenih planova i programa koji bi mogli imati značajan utjecaj na okoliš.</w:t>
      </w:r>
    </w:p>
    <w:p w:rsidR="009C32BE" w:rsidRPr="00AA1AB5" w:rsidRDefault="009C32BE" w:rsidP="009C32BE">
      <w:pPr>
        <w:spacing w:after="0" w:line="240" w:lineRule="auto"/>
        <w:jc w:val="both"/>
        <w:rPr>
          <w:rFonts w:ascii="Times New Roman" w:hAnsi="Times New Roman"/>
          <w:bCs/>
          <w:lang w:val="hr-HR"/>
        </w:rPr>
      </w:pPr>
      <w:r w:rsidRPr="00AA1AB5">
        <w:rPr>
          <w:rFonts w:ascii="Times New Roman" w:hAnsi="Times New Roman"/>
          <w:bCs/>
          <w:lang w:val="hr-HR"/>
        </w:rPr>
        <w:t>Procjena utjecaja na okoliš važan je alat za integraciju pi</w:t>
      </w:r>
      <w:r w:rsidR="00D53016" w:rsidRPr="00AA1AB5">
        <w:rPr>
          <w:rFonts w:ascii="Times New Roman" w:hAnsi="Times New Roman"/>
          <w:bCs/>
          <w:lang w:val="hr-HR"/>
        </w:rPr>
        <w:t>tanja zaštite okoliša u pripremi i usvajanju</w:t>
      </w:r>
      <w:r w:rsidRPr="00AA1AB5">
        <w:rPr>
          <w:rFonts w:ascii="Times New Roman" w:hAnsi="Times New Roman"/>
          <w:bCs/>
          <w:lang w:val="hr-HR"/>
        </w:rPr>
        <w:t xml:space="preserve"> određenih planova i programa koji bi vjerojatno mogli imati značajan utjecaj na okoliš u državama članicama, jer osigurava da se uz</w:t>
      </w:r>
      <w:r w:rsidR="00D53016" w:rsidRPr="00AA1AB5">
        <w:rPr>
          <w:rFonts w:ascii="Times New Roman" w:hAnsi="Times New Roman"/>
          <w:bCs/>
          <w:lang w:val="hr-HR"/>
        </w:rPr>
        <w:t>mu u obzir takvi učinci provođenja</w:t>
      </w:r>
      <w:r w:rsidRPr="00AA1AB5">
        <w:rPr>
          <w:rFonts w:ascii="Times New Roman" w:hAnsi="Times New Roman"/>
          <w:bCs/>
          <w:lang w:val="hr-HR"/>
        </w:rPr>
        <w:t xml:space="preserve"> planova i programa </w:t>
      </w:r>
      <w:r w:rsidR="00D53016" w:rsidRPr="00AA1AB5">
        <w:rPr>
          <w:rFonts w:ascii="Times New Roman" w:hAnsi="Times New Roman"/>
          <w:bCs/>
          <w:lang w:val="hr-HR"/>
        </w:rPr>
        <w:t>tokom</w:t>
      </w:r>
      <w:r w:rsidRPr="00AA1AB5">
        <w:rPr>
          <w:rFonts w:ascii="Times New Roman" w:hAnsi="Times New Roman"/>
          <w:bCs/>
          <w:lang w:val="hr-HR"/>
        </w:rPr>
        <w:t xml:space="preserve"> njihove pripreme i prije njihova usvajanja.</w:t>
      </w:r>
    </w:p>
    <w:p w:rsidR="00F34114" w:rsidRPr="007D67CD" w:rsidRDefault="00F34114" w:rsidP="00F34114">
      <w:pPr>
        <w:spacing w:after="0" w:line="240" w:lineRule="auto"/>
        <w:jc w:val="both"/>
        <w:rPr>
          <w:rFonts w:ascii="Times New Roman" w:eastAsia="Times New Roman" w:hAnsi="Times New Roman"/>
          <w:lang w:val="hr-HR" w:eastAsia="sk-SK"/>
        </w:rPr>
      </w:pPr>
    </w:p>
    <w:p w:rsidR="00BF4461" w:rsidRPr="007D67CD" w:rsidRDefault="009C7077" w:rsidP="00BF4461">
      <w:pPr>
        <w:spacing w:after="0" w:line="240" w:lineRule="auto"/>
        <w:jc w:val="both"/>
        <w:rPr>
          <w:rFonts w:ascii="Times New Roman" w:eastAsia="Times New Roman" w:hAnsi="Times New Roman"/>
          <w:lang w:val="hr-HR" w:eastAsia="sk-SK"/>
        </w:rPr>
      </w:pPr>
      <w:r w:rsidRPr="007D67CD">
        <w:rPr>
          <w:rFonts w:ascii="Times New Roman" w:eastAsia="Times New Roman" w:hAnsi="Times New Roman"/>
          <w:lang w:val="hr-HR" w:eastAsia="sk-SK"/>
        </w:rPr>
        <w:t>Po</w:t>
      </w:r>
      <w:r w:rsidR="00C83FDE" w:rsidRPr="007D67CD">
        <w:rPr>
          <w:rFonts w:ascii="Times New Roman" w:eastAsia="Times New Roman" w:hAnsi="Times New Roman"/>
          <w:lang w:val="hr-HR" w:eastAsia="sk-SK"/>
        </w:rPr>
        <w:t>s</w:t>
      </w:r>
      <w:r w:rsidRPr="007D67CD">
        <w:rPr>
          <w:rFonts w:ascii="Times New Roman" w:eastAsia="Times New Roman" w:hAnsi="Times New Roman"/>
          <w:lang w:val="hr-HR" w:eastAsia="sk-SK"/>
        </w:rPr>
        <w:t>tupak Strateškog utjecaja na okoliš (SPUO)</w:t>
      </w:r>
      <w:r w:rsidR="00BF4461" w:rsidRPr="007D67CD">
        <w:rPr>
          <w:rFonts w:ascii="Times New Roman" w:eastAsia="Times New Roman" w:hAnsi="Times New Roman"/>
          <w:lang w:val="hr-HR" w:eastAsia="sk-SK"/>
        </w:rPr>
        <w:t xml:space="preserve"> je opće</w:t>
      </w:r>
      <w:r w:rsidRPr="007D67CD">
        <w:rPr>
          <w:rFonts w:ascii="Times New Roman" w:eastAsia="Times New Roman" w:hAnsi="Times New Roman"/>
          <w:lang w:val="hr-HR" w:eastAsia="sk-SK"/>
        </w:rPr>
        <w:t>nito temeljen na Direktivi o SPUO</w:t>
      </w:r>
      <w:r w:rsidR="00B31284" w:rsidRPr="007D67CD">
        <w:rPr>
          <w:rFonts w:ascii="Times New Roman" w:eastAsia="Times New Roman" w:hAnsi="Times New Roman"/>
          <w:lang w:val="hr-HR" w:eastAsia="sk-SK"/>
        </w:rPr>
        <w:t xml:space="preserve"> i</w:t>
      </w:r>
      <w:r w:rsidR="00BF4461" w:rsidRPr="007D67CD">
        <w:rPr>
          <w:rFonts w:ascii="Times New Roman" w:eastAsia="Times New Roman" w:hAnsi="Times New Roman"/>
          <w:lang w:val="hr-HR" w:eastAsia="sk-SK"/>
        </w:rPr>
        <w:t xml:space="preserve"> može se sažeti ka</w:t>
      </w:r>
      <w:r w:rsidRPr="007D67CD">
        <w:rPr>
          <w:rFonts w:ascii="Times New Roman" w:eastAsia="Times New Roman" w:hAnsi="Times New Roman"/>
          <w:lang w:val="hr-HR" w:eastAsia="sk-SK"/>
        </w:rPr>
        <w:t>ko slijedi: priprema se izvještaj</w:t>
      </w:r>
      <w:r w:rsidR="00BF4461" w:rsidRPr="007D67CD">
        <w:rPr>
          <w:rFonts w:ascii="Times New Roman" w:eastAsia="Times New Roman" w:hAnsi="Times New Roman"/>
          <w:lang w:val="hr-HR" w:eastAsia="sk-SK"/>
        </w:rPr>
        <w:t xml:space="preserve"> o okolišu u kojem se identificiraju vjerojatni značajni</w:t>
      </w:r>
      <w:r w:rsidRPr="007D67CD">
        <w:rPr>
          <w:rFonts w:ascii="Times New Roman" w:eastAsia="Times New Roman" w:hAnsi="Times New Roman"/>
          <w:lang w:val="hr-HR" w:eastAsia="sk-SK"/>
        </w:rPr>
        <w:t xml:space="preserve"> utjecaji</w:t>
      </w:r>
      <w:r w:rsidR="00BF4461" w:rsidRPr="007D67CD">
        <w:rPr>
          <w:rFonts w:ascii="Times New Roman" w:eastAsia="Times New Roman" w:hAnsi="Times New Roman"/>
          <w:lang w:val="hr-HR" w:eastAsia="sk-SK"/>
        </w:rPr>
        <w:t xml:space="preserve"> na okoliš i razumne alternative predloženog plana ili programa. Javnost i tijela nadležna za zaštitu okoliša obavještavaju se i kon</w:t>
      </w:r>
      <w:r w:rsidR="00243C21" w:rsidRPr="007D67CD">
        <w:rPr>
          <w:rFonts w:ascii="Times New Roman" w:eastAsia="Times New Roman" w:hAnsi="Times New Roman"/>
          <w:lang w:val="hr-HR" w:eastAsia="sk-SK"/>
        </w:rPr>
        <w:t>sultiraju</w:t>
      </w:r>
      <w:r w:rsidR="00BF4461" w:rsidRPr="007D67CD">
        <w:rPr>
          <w:rFonts w:ascii="Times New Roman" w:eastAsia="Times New Roman" w:hAnsi="Times New Roman"/>
          <w:lang w:val="hr-HR" w:eastAsia="sk-SK"/>
        </w:rPr>
        <w:t xml:space="preserve"> se o nacrtu plana ili p</w:t>
      </w:r>
      <w:r w:rsidR="00243C21" w:rsidRPr="007D67CD">
        <w:rPr>
          <w:rFonts w:ascii="Times New Roman" w:eastAsia="Times New Roman" w:hAnsi="Times New Roman"/>
          <w:lang w:val="hr-HR" w:eastAsia="sk-SK"/>
        </w:rPr>
        <w:t>rograma i pripremljenom izvještaju</w:t>
      </w:r>
      <w:r w:rsidR="00BF4461" w:rsidRPr="007D67CD">
        <w:rPr>
          <w:rFonts w:ascii="Times New Roman" w:eastAsia="Times New Roman" w:hAnsi="Times New Roman"/>
          <w:lang w:val="hr-HR" w:eastAsia="sk-SK"/>
        </w:rPr>
        <w:t xml:space="preserve"> o zaštiti okoliša. Što se tiče planova i programa koji bi mogli imati značajan utjecaj na okoliš u drugoj državi članici, država članica na čijem se teritoriju pripre</w:t>
      </w:r>
      <w:r w:rsidR="00243C21" w:rsidRPr="007D67CD">
        <w:rPr>
          <w:rFonts w:ascii="Times New Roman" w:eastAsia="Times New Roman" w:hAnsi="Times New Roman"/>
          <w:lang w:val="hr-HR" w:eastAsia="sk-SK"/>
        </w:rPr>
        <w:t>ma plan ili program mora se konsultovati</w:t>
      </w:r>
      <w:r w:rsidR="00BF4461" w:rsidRPr="007D67CD">
        <w:rPr>
          <w:rFonts w:ascii="Times New Roman" w:eastAsia="Times New Roman" w:hAnsi="Times New Roman"/>
          <w:lang w:val="hr-HR" w:eastAsia="sk-SK"/>
        </w:rPr>
        <w:t xml:space="preserve"> s</w:t>
      </w:r>
      <w:r w:rsidR="00243C21" w:rsidRPr="007D67CD">
        <w:rPr>
          <w:rFonts w:ascii="Times New Roman" w:eastAsia="Times New Roman" w:hAnsi="Times New Roman"/>
          <w:lang w:val="hr-HR" w:eastAsia="sk-SK"/>
        </w:rPr>
        <w:t>a drugim državama članicama. PO ovom pitanju Direktiva SPOU</w:t>
      </w:r>
      <w:r w:rsidR="00BF4461" w:rsidRPr="007D67CD">
        <w:rPr>
          <w:rFonts w:ascii="Times New Roman" w:eastAsia="Times New Roman" w:hAnsi="Times New Roman"/>
          <w:lang w:val="hr-HR" w:eastAsia="sk-SK"/>
        </w:rPr>
        <w:t xml:space="preserve"> slijedi opći pristup koji proizlazi iz protokola </w:t>
      </w:r>
      <w:r w:rsidR="00243C21" w:rsidRPr="007D67CD">
        <w:rPr>
          <w:rFonts w:ascii="Times New Roman" w:eastAsia="Times New Roman" w:hAnsi="Times New Roman"/>
          <w:lang w:val="hr-HR" w:eastAsia="sk-SK"/>
        </w:rPr>
        <w:t>SPOU</w:t>
      </w:r>
      <w:r w:rsidR="00BF4461" w:rsidRPr="007D67CD">
        <w:rPr>
          <w:rFonts w:ascii="Times New Roman" w:eastAsia="Times New Roman" w:hAnsi="Times New Roman"/>
          <w:lang w:val="hr-HR" w:eastAsia="sk-SK"/>
        </w:rPr>
        <w:t xml:space="preserve"> Konvencije UN-a o ekološkoj procjeni utjecaja na okoliš u prekograničnom kontekstu.</w:t>
      </w:r>
    </w:p>
    <w:p w:rsidR="00BF4461" w:rsidRPr="007D67CD" w:rsidRDefault="00BF4461" w:rsidP="00BF4461">
      <w:pPr>
        <w:spacing w:after="0" w:line="240" w:lineRule="auto"/>
        <w:jc w:val="both"/>
        <w:rPr>
          <w:rFonts w:ascii="Times New Roman" w:eastAsia="Times New Roman" w:hAnsi="Times New Roman"/>
          <w:lang w:val="hr-HR" w:eastAsia="sk-SK"/>
        </w:rPr>
      </w:pPr>
      <w:r w:rsidRPr="007D67CD">
        <w:rPr>
          <w:rFonts w:ascii="Times New Roman" w:eastAsia="Times New Roman" w:hAnsi="Times New Roman"/>
          <w:lang w:val="hr-HR" w:eastAsia="sk-SK"/>
        </w:rPr>
        <w:t>Postupak</w:t>
      </w:r>
      <w:r w:rsidR="00C83FDE" w:rsidRPr="007D67CD">
        <w:rPr>
          <w:rFonts w:ascii="Times New Roman" w:eastAsia="Times New Roman" w:hAnsi="Times New Roman"/>
          <w:lang w:val="hr-HR" w:eastAsia="sk-SK"/>
        </w:rPr>
        <w:t xml:space="preserve"> SPOU</w:t>
      </w:r>
      <w:r w:rsidRPr="007D67CD">
        <w:rPr>
          <w:rFonts w:ascii="Times New Roman" w:eastAsia="Times New Roman" w:hAnsi="Times New Roman"/>
          <w:lang w:val="hr-HR" w:eastAsia="sk-SK"/>
        </w:rPr>
        <w:t xml:space="preserve"> je u slovačkom zakonu o procjeni utjecaja na okoliš </w:t>
      </w:r>
      <w:r w:rsidR="00280E6B" w:rsidRPr="007D67CD">
        <w:rPr>
          <w:rFonts w:ascii="Times New Roman" w:eastAsia="Times New Roman" w:hAnsi="Times New Roman"/>
          <w:lang w:val="hr-HR" w:eastAsia="sk-SK"/>
        </w:rPr>
        <w:t>pokriven</w:t>
      </w:r>
      <w:r w:rsidRPr="007D67CD">
        <w:rPr>
          <w:rFonts w:ascii="Times New Roman" w:eastAsia="Times New Roman" w:hAnsi="Times New Roman"/>
          <w:lang w:val="hr-HR" w:eastAsia="sk-SK"/>
        </w:rPr>
        <w:t xml:space="preserve"> stavcim</w:t>
      </w:r>
      <w:r w:rsidR="00280E6B" w:rsidRPr="007D67CD">
        <w:rPr>
          <w:rFonts w:ascii="Times New Roman" w:eastAsia="Times New Roman" w:hAnsi="Times New Roman"/>
          <w:lang w:val="hr-HR" w:eastAsia="sk-SK"/>
        </w:rPr>
        <w:t>a 4 do 17 i opisuje postupak SPOU-a</w:t>
      </w:r>
      <w:r w:rsidRPr="007D67CD">
        <w:rPr>
          <w:rFonts w:ascii="Times New Roman" w:eastAsia="Times New Roman" w:hAnsi="Times New Roman"/>
          <w:lang w:val="hr-HR" w:eastAsia="sk-SK"/>
        </w:rPr>
        <w:t>, njegov opseg i sudjelovanje javnosti.</w:t>
      </w:r>
    </w:p>
    <w:p w:rsidR="00BF4461" w:rsidRPr="007D67CD" w:rsidRDefault="00BF4461" w:rsidP="00BF4461">
      <w:pPr>
        <w:spacing w:after="0" w:line="240" w:lineRule="auto"/>
        <w:jc w:val="both"/>
        <w:rPr>
          <w:rFonts w:ascii="Times New Roman" w:eastAsia="Times New Roman" w:hAnsi="Times New Roman"/>
          <w:lang w:val="hr-HR" w:eastAsia="sk-SK"/>
        </w:rPr>
      </w:pPr>
    </w:p>
    <w:p w:rsidR="00BF4461" w:rsidRPr="007D67CD" w:rsidRDefault="00BF4461" w:rsidP="00BF4461">
      <w:pPr>
        <w:spacing w:after="0" w:line="240" w:lineRule="auto"/>
        <w:jc w:val="both"/>
        <w:rPr>
          <w:rFonts w:ascii="Times New Roman" w:eastAsia="Times New Roman" w:hAnsi="Times New Roman"/>
          <w:b/>
          <w:lang w:val="hr-HR" w:eastAsia="sk-SK"/>
        </w:rPr>
      </w:pPr>
      <w:r w:rsidRPr="007D67CD">
        <w:rPr>
          <w:rFonts w:ascii="Times New Roman" w:eastAsia="Times New Roman" w:hAnsi="Times New Roman"/>
          <w:lang w:val="hr-HR" w:eastAsia="sk-SK"/>
        </w:rPr>
        <w:t>Za punu verziju Komentara koja sadrži i Prijedloge za sljedeće moguće promjene i izmjene i dopune pred</w:t>
      </w:r>
      <w:r w:rsidR="00280E6B" w:rsidRPr="007D67CD">
        <w:rPr>
          <w:rFonts w:ascii="Times New Roman" w:eastAsia="Times New Roman" w:hAnsi="Times New Roman"/>
          <w:lang w:val="hr-HR" w:eastAsia="sk-SK"/>
        </w:rPr>
        <w:t xml:space="preserve">metnog zakonodavstva BiH pogledajte </w:t>
      </w:r>
      <w:r w:rsidRPr="007D67CD">
        <w:rPr>
          <w:rFonts w:ascii="Times New Roman" w:eastAsia="Times New Roman" w:hAnsi="Times New Roman"/>
          <w:lang w:val="hr-HR" w:eastAsia="sk-SK"/>
        </w:rPr>
        <w:t xml:space="preserve">zaseban </w:t>
      </w:r>
      <w:r w:rsidRPr="007D67CD">
        <w:rPr>
          <w:rFonts w:ascii="Times New Roman" w:eastAsia="Times New Roman" w:hAnsi="Times New Roman"/>
          <w:b/>
          <w:lang w:val="hr-HR" w:eastAsia="sk-SK"/>
        </w:rPr>
        <w:t>Priručnik F - Komentar zakona o strateškoj procjeni utjecaja na okoliš i procjenu utjecaja na okoliš u BiH.</w:t>
      </w:r>
    </w:p>
    <w:p w:rsidR="004F642B" w:rsidRPr="007D67CD" w:rsidRDefault="00002B7A" w:rsidP="004F642B">
      <w:pPr>
        <w:pStyle w:val="Heading1"/>
        <w:rPr>
          <w:rFonts w:ascii="Times New Roman" w:hAnsi="Times New Roman"/>
          <w:bCs w:val="0"/>
          <w:color w:val="000000"/>
          <w:lang w:val="hr-HR"/>
        </w:rPr>
      </w:pPr>
      <w:r w:rsidRPr="007D67CD">
        <w:rPr>
          <w:rFonts w:ascii="Times New Roman" w:hAnsi="Times New Roman"/>
          <w:bCs w:val="0"/>
          <w:color w:val="000000"/>
          <w:lang w:val="hr-HR"/>
        </w:rPr>
        <w:t>Poglavlje</w:t>
      </w:r>
      <w:r w:rsidR="004F642B" w:rsidRPr="007D67CD">
        <w:rPr>
          <w:rFonts w:ascii="Times New Roman" w:hAnsi="Times New Roman"/>
          <w:bCs w:val="0"/>
          <w:color w:val="000000"/>
          <w:lang w:val="hr-HR"/>
        </w:rPr>
        <w:t xml:space="preserve"> V. </w:t>
      </w:r>
      <w:r w:rsidRPr="007D67CD">
        <w:rPr>
          <w:rFonts w:ascii="Times New Roman" w:hAnsi="Times New Roman"/>
          <w:bCs w:val="0"/>
          <w:color w:val="000000"/>
          <w:lang w:val="hr-HR"/>
        </w:rPr>
        <w:t>–</w:t>
      </w:r>
      <w:r w:rsidR="004F642B" w:rsidRPr="007D67CD">
        <w:rPr>
          <w:rFonts w:ascii="Times New Roman" w:hAnsi="Times New Roman"/>
          <w:bCs w:val="0"/>
          <w:color w:val="000000"/>
          <w:lang w:val="hr-HR"/>
        </w:rPr>
        <w:t xml:space="preserve"> </w:t>
      </w:r>
      <w:r w:rsidRPr="007D67CD">
        <w:rPr>
          <w:rFonts w:ascii="Times New Roman" w:hAnsi="Times New Roman"/>
          <w:bCs w:val="0"/>
          <w:color w:val="000000"/>
          <w:lang w:val="hr-HR"/>
        </w:rPr>
        <w:t>Javna nabavka u BiH</w:t>
      </w:r>
    </w:p>
    <w:p w:rsidR="00002B7A" w:rsidRPr="007D67CD" w:rsidRDefault="00002B7A" w:rsidP="00F34114">
      <w:pPr>
        <w:spacing w:line="240" w:lineRule="auto"/>
        <w:jc w:val="both"/>
        <w:rPr>
          <w:rFonts w:ascii="Times New Roman" w:hAnsi="Times New Roman"/>
          <w:lang w:val="hr-HR"/>
        </w:rPr>
      </w:pPr>
      <w:r w:rsidRPr="007D67CD">
        <w:rPr>
          <w:rFonts w:ascii="Times New Roman" w:hAnsi="Times New Roman"/>
          <w:lang w:val="hr-HR"/>
        </w:rPr>
        <w:t xml:space="preserve">Prvi </w:t>
      </w:r>
      <w:r w:rsidR="00BF62E6" w:rsidRPr="007D67CD">
        <w:rPr>
          <w:rFonts w:ascii="Times New Roman" w:hAnsi="Times New Roman"/>
          <w:lang w:val="hr-HR"/>
        </w:rPr>
        <w:t>Zakon o javnim nabavkama</w:t>
      </w:r>
      <w:r w:rsidRPr="007D67CD">
        <w:rPr>
          <w:rFonts w:ascii="Times New Roman" w:hAnsi="Times New Roman"/>
          <w:lang w:val="hr-HR"/>
        </w:rPr>
        <w:t xml:space="preserve"> (ZJN) u Bosni i Hercegovini usvojen je 2004. godine (Službene novine BiH 49/04) i bio je na snazi u cijeloj BiH. Prednost zakona svakako je činjenica </w:t>
      </w:r>
      <w:r w:rsidR="00F475D2" w:rsidRPr="007D67CD">
        <w:rPr>
          <w:rFonts w:ascii="Times New Roman" w:hAnsi="Times New Roman"/>
          <w:lang w:val="hr-HR"/>
        </w:rPr>
        <w:t xml:space="preserve">da je bio na snazi </w:t>
      </w:r>
      <w:r w:rsidRPr="007D67CD">
        <w:rPr>
          <w:rFonts w:ascii="Times New Roman" w:hAnsi="Times New Roman"/>
          <w:lang w:val="hr-HR"/>
        </w:rPr>
        <w:t xml:space="preserve">u oba entiteta BiH i Distriktu Brčko i da su sve javne institucije bile dužne koristiti i poštivati </w:t>
      </w:r>
      <w:r w:rsidR="00F475D2" w:rsidRPr="007D67CD">
        <w:rPr>
          <w:rFonts w:ascii="Times New Roman" w:hAnsi="Times New Roman"/>
          <w:lang w:val="hr-HR"/>
        </w:rPr>
        <w:t>ZJN</w:t>
      </w:r>
      <w:r w:rsidRPr="007D67CD">
        <w:rPr>
          <w:rFonts w:ascii="Times New Roman" w:hAnsi="Times New Roman"/>
          <w:lang w:val="hr-HR"/>
        </w:rPr>
        <w:t>. Ustanova odgovorna za p</w:t>
      </w:r>
      <w:r w:rsidR="00F475D2" w:rsidRPr="007D67CD">
        <w:rPr>
          <w:rFonts w:ascii="Times New Roman" w:hAnsi="Times New Roman"/>
          <w:lang w:val="hr-HR"/>
        </w:rPr>
        <w:t>rovođenje</w:t>
      </w:r>
      <w:r w:rsidRPr="007D67CD">
        <w:rPr>
          <w:rFonts w:ascii="Times New Roman" w:hAnsi="Times New Roman"/>
          <w:lang w:val="hr-HR"/>
        </w:rPr>
        <w:t xml:space="preserve"> zakona je Agencija za javnu nabav</w:t>
      </w:r>
      <w:r w:rsidR="00F475D2" w:rsidRPr="007D67CD">
        <w:rPr>
          <w:rFonts w:ascii="Times New Roman" w:hAnsi="Times New Roman"/>
          <w:lang w:val="hr-HR"/>
        </w:rPr>
        <w:t>k</w:t>
      </w:r>
      <w:r w:rsidRPr="007D67CD">
        <w:rPr>
          <w:rFonts w:ascii="Times New Roman" w:hAnsi="Times New Roman"/>
          <w:lang w:val="hr-HR"/>
        </w:rPr>
        <w:t>u.</w:t>
      </w:r>
    </w:p>
    <w:p w:rsidR="00384368" w:rsidRPr="007D67CD" w:rsidRDefault="00384368" w:rsidP="00384368">
      <w:pPr>
        <w:spacing w:line="240" w:lineRule="auto"/>
        <w:jc w:val="both"/>
        <w:rPr>
          <w:rFonts w:ascii="Times New Roman" w:hAnsi="Times New Roman"/>
          <w:lang w:val="hr-HR"/>
        </w:rPr>
      </w:pPr>
      <w:r w:rsidRPr="007D67CD">
        <w:rPr>
          <w:rFonts w:ascii="Times New Roman" w:hAnsi="Times New Roman"/>
          <w:lang w:val="hr-HR"/>
        </w:rPr>
        <w:t xml:space="preserve">Tokom perioda implementacije, </w:t>
      </w:r>
      <w:r w:rsidR="0062544E" w:rsidRPr="007D67CD">
        <w:rPr>
          <w:rFonts w:ascii="Times New Roman" w:hAnsi="Times New Roman"/>
          <w:lang w:val="hr-HR"/>
        </w:rPr>
        <w:t>stečeno iskustvo i želja za poboljšanjem</w:t>
      </w:r>
      <w:r w:rsidRPr="007D67CD">
        <w:rPr>
          <w:rFonts w:ascii="Times New Roman" w:hAnsi="Times New Roman"/>
          <w:lang w:val="hr-HR"/>
        </w:rPr>
        <w:t xml:space="preserve"> proces nabav</w:t>
      </w:r>
      <w:r w:rsidR="0062544E" w:rsidRPr="007D67CD">
        <w:rPr>
          <w:rFonts w:ascii="Times New Roman" w:hAnsi="Times New Roman"/>
          <w:lang w:val="hr-HR"/>
        </w:rPr>
        <w:t>k</w:t>
      </w:r>
      <w:r w:rsidRPr="007D67CD">
        <w:rPr>
          <w:rFonts w:ascii="Times New Roman" w:hAnsi="Times New Roman"/>
          <w:lang w:val="hr-HR"/>
        </w:rPr>
        <w:t xml:space="preserve">e rezultirali </w:t>
      </w:r>
      <w:r w:rsidR="0062544E" w:rsidRPr="007D67CD">
        <w:rPr>
          <w:rFonts w:ascii="Times New Roman" w:hAnsi="Times New Roman"/>
          <w:lang w:val="hr-HR"/>
        </w:rPr>
        <w:t xml:space="preserve">su </w:t>
      </w:r>
      <w:r w:rsidRPr="007D67CD">
        <w:rPr>
          <w:rFonts w:ascii="Times New Roman" w:hAnsi="Times New Roman"/>
          <w:lang w:val="hr-HR"/>
        </w:rPr>
        <w:t xml:space="preserve">usvajanjem novog </w:t>
      </w:r>
      <w:r w:rsidR="0062544E" w:rsidRPr="007D67CD">
        <w:rPr>
          <w:rFonts w:ascii="Times New Roman" w:hAnsi="Times New Roman"/>
          <w:lang w:val="hr-HR"/>
        </w:rPr>
        <w:t>Zakona o javnoj nabavci (ZJN)</w:t>
      </w:r>
      <w:r w:rsidRPr="007D67CD">
        <w:rPr>
          <w:rFonts w:ascii="Times New Roman" w:hAnsi="Times New Roman"/>
          <w:lang w:val="hr-HR"/>
        </w:rPr>
        <w:t xml:space="preserve">. Novi </w:t>
      </w:r>
      <w:r w:rsidR="00BF62E6" w:rsidRPr="007D67CD">
        <w:rPr>
          <w:rFonts w:ascii="Times New Roman" w:hAnsi="Times New Roman"/>
          <w:lang w:val="hr-HR"/>
        </w:rPr>
        <w:t>Zakon o javnim nabavkama</w:t>
      </w:r>
      <w:r w:rsidRPr="007D67CD">
        <w:rPr>
          <w:rFonts w:ascii="Times New Roman" w:hAnsi="Times New Roman"/>
          <w:lang w:val="hr-HR"/>
        </w:rPr>
        <w:t xml:space="preserve"> usvojen je i st</w:t>
      </w:r>
      <w:r w:rsidR="0062544E" w:rsidRPr="007D67CD">
        <w:rPr>
          <w:rFonts w:ascii="Times New Roman" w:hAnsi="Times New Roman"/>
          <w:lang w:val="hr-HR"/>
        </w:rPr>
        <w:t>avljen na snagu 2014. godine (Službene novine</w:t>
      </w:r>
      <w:r w:rsidRPr="007D67CD">
        <w:rPr>
          <w:rFonts w:ascii="Times New Roman" w:hAnsi="Times New Roman"/>
          <w:lang w:val="hr-HR"/>
        </w:rPr>
        <w:t xml:space="preserve"> BiH 39/14). Drugi razlog za usvajanje novog zakona bio je </w:t>
      </w:r>
      <w:r w:rsidR="0062544E" w:rsidRPr="007D67CD">
        <w:rPr>
          <w:rFonts w:ascii="Times New Roman" w:hAnsi="Times New Roman"/>
          <w:lang w:val="hr-HR"/>
        </w:rPr>
        <w:t xml:space="preserve">i </w:t>
      </w:r>
      <w:r w:rsidRPr="007D67CD">
        <w:rPr>
          <w:rFonts w:ascii="Times New Roman" w:hAnsi="Times New Roman"/>
          <w:lang w:val="hr-HR"/>
        </w:rPr>
        <w:t>proces usklađivanja s direktivama EU o javnoj nabav</w:t>
      </w:r>
      <w:r w:rsidR="0062544E" w:rsidRPr="007D67CD">
        <w:rPr>
          <w:rFonts w:ascii="Times New Roman" w:hAnsi="Times New Roman"/>
          <w:lang w:val="hr-HR"/>
        </w:rPr>
        <w:t>c</w:t>
      </w:r>
      <w:r w:rsidRPr="007D67CD">
        <w:rPr>
          <w:rFonts w:ascii="Times New Roman" w:hAnsi="Times New Roman"/>
          <w:lang w:val="hr-HR"/>
        </w:rPr>
        <w:t>i.</w:t>
      </w:r>
    </w:p>
    <w:p w:rsidR="00384368" w:rsidRPr="007D67CD" w:rsidRDefault="00384368" w:rsidP="00384368">
      <w:pPr>
        <w:spacing w:line="240" w:lineRule="auto"/>
        <w:jc w:val="both"/>
        <w:rPr>
          <w:rFonts w:ascii="Times New Roman" w:hAnsi="Times New Roman"/>
          <w:lang w:val="hr-HR"/>
        </w:rPr>
      </w:pPr>
      <w:r w:rsidRPr="007D67CD">
        <w:rPr>
          <w:rFonts w:ascii="Times New Roman" w:hAnsi="Times New Roman"/>
          <w:lang w:val="hr-HR"/>
        </w:rPr>
        <w:t>Javna nabav</w:t>
      </w:r>
      <w:r w:rsidR="0062544E" w:rsidRPr="007D67CD">
        <w:rPr>
          <w:rFonts w:ascii="Times New Roman" w:hAnsi="Times New Roman"/>
          <w:lang w:val="hr-HR"/>
        </w:rPr>
        <w:t>k</w:t>
      </w:r>
      <w:r w:rsidRPr="007D67CD">
        <w:rPr>
          <w:rFonts w:ascii="Times New Roman" w:hAnsi="Times New Roman"/>
          <w:lang w:val="hr-HR"/>
        </w:rPr>
        <w:t xml:space="preserve">a je jedno od najvažnijih područja u cjelokupnom procesu </w:t>
      </w:r>
      <w:r w:rsidR="002343DA" w:rsidRPr="007D67CD">
        <w:rPr>
          <w:rFonts w:ascii="Times New Roman" w:hAnsi="Times New Roman"/>
          <w:lang w:val="hr-HR"/>
        </w:rPr>
        <w:t>evrop</w:t>
      </w:r>
      <w:r w:rsidRPr="007D67CD">
        <w:rPr>
          <w:rFonts w:ascii="Times New Roman" w:hAnsi="Times New Roman"/>
          <w:lang w:val="hr-HR"/>
        </w:rPr>
        <w:t xml:space="preserve">skih integracija. U tom smislu, odluka </w:t>
      </w:r>
      <w:r w:rsidR="009D0508" w:rsidRPr="007D67CD">
        <w:rPr>
          <w:rFonts w:ascii="Times New Roman" w:hAnsi="Times New Roman"/>
          <w:lang w:val="hr-HR"/>
        </w:rPr>
        <w:t>propisana</w:t>
      </w:r>
      <w:r w:rsidRPr="007D67CD">
        <w:rPr>
          <w:rFonts w:ascii="Times New Roman" w:hAnsi="Times New Roman"/>
          <w:lang w:val="hr-HR"/>
        </w:rPr>
        <w:t xml:space="preserve"> novim zakonom o javnoj nabav</w:t>
      </w:r>
      <w:r w:rsidR="009D0508" w:rsidRPr="007D67CD">
        <w:rPr>
          <w:rFonts w:ascii="Times New Roman" w:hAnsi="Times New Roman"/>
          <w:lang w:val="hr-HR"/>
        </w:rPr>
        <w:t>c</w:t>
      </w:r>
      <w:r w:rsidRPr="007D67CD">
        <w:rPr>
          <w:rFonts w:ascii="Times New Roman" w:hAnsi="Times New Roman"/>
          <w:lang w:val="hr-HR"/>
        </w:rPr>
        <w:t>i osigurava potpunu primjenu pravila i zahtjeva EU-a u smislu osiguranja slobodnog kretanja roba, ljudi i kapitala, što omogućuje kontinuitet u ostvariv</w:t>
      </w:r>
      <w:r w:rsidR="009D0508" w:rsidRPr="007D67CD">
        <w:rPr>
          <w:rFonts w:ascii="Times New Roman" w:hAnsi="Times New Roman"/>
          <w:lang w:val="hr-HR"/>
        </w:rPr>
        <w:t>anju načela otvorenog tržišta, š</w:t>
      </w:r>
      <w:r w:rsidRPr="007D67CD">
        <w:rPr>
          <w:rFonts w:ascii="Times New Roman" w:hAnsi="Times New Roman"/>
          <w:lang w:val="hr-HR"/>
        </w:rPr>
        <w:t>to je u skladu s člankom 76. Sporazuma o stabilizaciji i pridruživanju. Potpisivanjem Sporazuma o stabil</w:t>
      </w:r>
      <w:r w:rsidR="009D0508" w:rsidRPr="007D67CD">
        <w:rPr>
          <w:rFonts w:ascii="Times New Roman" w:hAnsi="Times New Roman"/>
          <w:lang w:val="hr-HR"/>
        </w:rPr>
        <w:t>izaciji i pridruživanju u junu</w:t>
      </w:r>
      <w:r w:rsidRPr="007D67CD">
        <w:rPr>
          <w:rFonts w:ascii="Times New Roman" w:hAnsi="Times New Roman"/>
          <w:lang w:val="hr-HR"/>
        </w:rPr>
        <w:t xml:space="preserve"> 2008. godine Bosna i Hercegovina se ob</w:t>
      </w:r>
      <w:r w:rsidR="009D0508" w:rsidRPr="007D67CD">
        <w:rPr>
          <w:rFonts w:ascii="Times New Roman" w:hAnsi="Times New Roman"/>
          <w:lang w:val="hr-HR"/>
        </w:rPr>
        <w:t>a</w:t>
      </w:r>
      <w:r w:rsidRPr="007D67CD">
        <w:rPr>
          <w:rFonts w:ascii="Times New Roman" w:hAnsi="Times New Roman"/>
          <w:lang w:val="hr-HR"/>
        </w:rPr>
        <w:t>vezala na daljnje usklađivanje s zakonodavstvom EU.</w:t>
      </w:r>
    </w:p>
    <w:p w:rsidR="0002453B" w:rsidRPr="007D67CD" w:rsidRDefault="0002453B" w:rsidP="0002453B">
      <w:pPr>
        <w:spacing w:line="240" w:lineRule="auto"/>
        <w:jc w:val="both"/>
        <w:rPr>
          <w:rFonts w:ascii="Times New Roman" w:hAnsi="Times New Roman"/>
          <w:lang w:val="hr-HR"/>
        </w:rPr>
      </w:pPr>
      <w:r w:rsidRPr="007D67CD">
        <w:rPr>
          <w:rFonts w:ascii="Times New Roman" w:hAnsi="Times New Roman"/>
          <w:lang w:val="hr-HR"/>
        </w:rPr>
        <w:t xml:space="preserve">Ovaj novi </w:t>
      </w:r>
      <w:r w:rsidR="00BF62E6" w:rsidRPr="007D67CD">
        <w:rPr>
          <w:rFonts w:ascii="Times New Roman" w:hAnsi="Times New Roman"/>
          <w:lang w:val="hr-HR"/>
        </w:rPr>
        <w:t>Zakon o javnim nabavkama</w:t>
      </w:r>
      <w:r w:rsidRPr="007D67CD">
        <w:rPr>
          <w:rFonts w:ascii="Times New Roman" w:hAnsi="Times New Roman"/>
          <w:lang w:val="hr-HR"/>
        </w:rPr>
        <w:t xml:space="preserve"> detaljno je usklađen je usklađen sa;</w:t>
      </w:r>
    </w:p>
    <w:p w:rsidR="0002453B" w:rsidRPr="007D67CD" w:rsidRDefault="00FC0268" w:rsidP="003A3233">
      <w:pPr>
        <w:numPr>
          <w:ilvl w:val="0"/>
          <w:numId w:val="21"/>
        </w:numPr>
        <w:spacing w:after="0" w:line="240" w:lineRule="auto"/>
        <w:jc w:val="both"/>
        <w:rPr>
          <w:rFonts w:ascii="Times New Roman" w:hAnsi="Times New Roman"/>
          <w:lang w:val="hr-HR"/>
        </w:rPr>
      </w:pPr>
      <w:r w:rsidRPr="007D67CD">
        <w:rPr>
          <w:rFonts w:ascii="Times New Roman" w:hAnsi="Times New Roman"/>
          <w:lang w:val="hr-HR"/>
        </w:rPr>
        <w:t>Direktivom 2004/17</w:t>
      </w:r>
      <w:r w:rsidR="0038654B" w:rsidRPr="007D67CD">
        <w:rPr>
          <w:rFonts w:ascii="Times New Roman" w:hAnsi="Times New Roman"/>
          <w:lang w:val="hr-HR"/>
        </w:rPr>
        <w:t>/EC</w:t>
      </w:r>
      <w:r w:rsidR="0002453B" w:rsidRPr="007D67CD">
        <w:rPr>
          <w:rFonts w:ascii="Times New Roman" w:hAnsi="Times New Roman"/>
          <w:lang w:val="hr-HR"/>
        </w:rPr>
        <w:t xml:space="preserve"> </w:t>
      </w:r>
      <w:r w:rsidR="002343DA" w:rsidRPr="007D67CD">
        <w:rPr>
          <w:rFonts w:ascii="Times New Roman" w:hAnsi="Times New Roman"/>
          <w:lang w:val="hr-HR"/>
        </w:rPr>
        <w:t>Evrop</w:t>
      </w:r>
      <w:r w:rsidR="0002453B" w:rsidRPr="007D67CD">
        <w:rPr>
          <w:rFonts w:ascii="Times New Roman" w:hAnsi="Times New Roman"/>
          <w:lang w:val="hr-HR"/>
        </w:rPr>
        <w:t>s</w:t>
      </w:r>
      <w:r w:rsidRPr="007D67CD">
        <w:rPr>
          <w:rFonts w:ascii="Times New Roman" w:hAnsi="Times New Roman"/>
          <w:lang w:val="hr-HR"/>
        </w:rPr>
        <w:t>kog parlamenta i Vijeća od 31.3.</w:t>
      </w:r>
      <w:r w:rsidR="0002453B" w:rsidRPr="007D67CD">
        <w:rPr>
          <w:rFonts w:ascii="Times New Roman" w:hAnsi="Times New Roman"/>
          <w:lang w:val="hr-HR"/>
        </w:rPr>
        <w:t>2004.</w:t>
      </w:r>
      <w:r w:rsidRPr="007D67CD">
        <w:rPr>
          <w:rFonts w:ascii="Times New Roman" w:hAnsi="Times New Roman"/>
          <w:lang w:val="hr-HR"/>
        </w:rPr>
        <w:t xml:space="preserve"> godine</w:t>
      </w:r>
      <w:r w:rsidR="0002453B" w:rsidRPr="007D67CD">
        <w:rPr>
          <w:rFonts w:ascii="Times New Roman" w:hAnsi="Times New Roman"/>
          <w:lang w:val="hr-HR"/>
        </w:rPr>
        <w:t xml:space="preserve"> kojom se usklađuju metode nabav</w:t>
      </w:r>
      <w:r w:rsidRPr="007D67CD">
        <w:rPr>
          <w:rFonts w:ascii="Times New Roman" w:hAnsi="Times New Roman"/>
          <w:lang w:val="hr-HR"/>
        </w:rPr>
        <w:t>k</w:t>
      </w:r>
      <w:r w:rsidR="0002453B" w:rsidRPr="007D67CD">
        <w:rPr>
          <w:rFonts w:ascii="Times New Roman" w:hAnsi="Times New Roman"/>
          <w:lang w:val="hr-HR"/>
        </w:rPr>
        <w:t>e za subjekte u vodnom sektoru, energetici, prometu i poštanskim uslugama i D</w:t>
      </w:r>
      <w:r w:rsidRPr="007D67CD">
        <w:rPr>
          <w:rFonts w:ascii="Times New Roman" w:hAnsi="Times New Roman"/>
          <w:lang w:val="hr-HR"/>
        </w:rPr>
        <w:t>irektiva i propisa</w:t>
      </w:r>
      <w:r w:rsidR="0002453B" w:rsidRPr="007D67CD">
        <w:rPr>
          <w:rFonts w:ascii="Times New Roman" w:hAnsi="Times New Roman"/>
          <w:lang w:val="hr-HR"/>
        </w:rPr>
        <w:t xml:space="preserve"> kojima je izmijenjena ova Direktiva</w:t>
      </w:r>
    </w:p>
    <w:p w:rsidR="0002453B" w:rsidRPr="007D67CD" w:rsidRDefault="00FC0268" w:rsidP="003A3233">
      <w:pPr>
        <w:numPr>
          <w:ilvl w:val="0"/>
          <w:numId w:val="21"/>
        </w:numPr>
        <w:spacing w:after="0" w:line="240" w:lineRule="auto"/>
        <w:jc w:val="both"/>
        <w:rPr>
          <w:rFonts w:ascii="Times New Roman" w:hAnsi="Times New Roman"/>
          <w:lang w:val="hr-HR"/>
        </w:rPr>
      </w:pPr>
      <w:r w:rsidRPr="007D67CD">
        <w:rPr>
          <w:rFonts w:ascii="Times New Roman" w:hAnsi="Times New Roman"/>
          <w:lang w:val="hr-HR"/>
        </w:rPr>
        <w:t>Direktiva 2004/18</w:t>
      </w:r>
      <w:r w:rsidR="0038654B" w:rsidRPr="007D67CD">
        <w:rPr>
          <w:rFonts w:ascii="Times New Roman" w:hAnsi="Times New Roman"/>
          <w:lang w:val="hr-HR"/>
        </w:rPr>
        <w:t>/EC</w:t>
      </w:r>
      <w:r w:rsidR="0002453B" w:rsidRPr="007D67CD">
        <w:rPr>
          <w:rFonts w:ascii="Times New Roman" w:hAnsi="Times New Roman"/>
          <w:lang w:val="hr-HR"/>
        </w:rPr>
        <w:t xml:space="preserve"> </w:t>
      </w:r>
      <w:r w:rsidR="002343DA" w:rsidRPr="007D67CD">
        <w:rPr>
          <w:rFonts w:ascii="Times New Roman" w:hAnsi="Times New Roman"/>
          <w:lang w:val="hr-HR"/>
        </w:rPr>
        <w:t>Evrop</w:t>
      </w:r>
      <w:r w:rsidR="0002453B" w:rsidRPr="007D67CD">
        <w:rPr>
          <w:rFonts w:ascii="Times New Roman" w:hAnsi="Times New Roman"/>
          <w:lang w:val="hr-HR"/>
        </w:rPr>
        <w:t xml:space="preserve">skog parlamenta i Vijeća od </w:t>
      </w:r>
      <w:r w:rsidRPr="007D67CD">
        <w:rPr>
          <w:rFonts w:ascii="Times New Roman" w:hAnsi="Times New Roman"/>
          <w:lang w:val="hr-HR"/>
        </w:rPr>
        <w:t xml:space="preserve">31.3.2004. godine </w:t>
      </w:r>
      <w:r w:rsidR="0002453B" w:rsidRPr="007D67CD">
        <w:rPr>
          <w:rFonts w:ascii="Times New Roman" w:hAnsi="Times New Roman"/>
          <w:lang w:val="hr-HR"/>
        </w:rPr>
        <w:t>o postupku koordinacije dodjele ugovora za javne radove, nabav</w:t>
      </w:r>
      <w:r w:rsidR="000457A8" w:rsidRPr="007D67CD">
        <w:rPr>
          <w:rFonts w:ascii="Times New Roman" w:hAnsi="Times New Roman"/>
          <w:lang w:val="hr-HR"/>
        </w:rPr>
        <w:t>ku roba i usluga</w:t>
      </w:r>
      <w:r w:rsidR="0002453B" w:rsidRPr="007D67CD">
        <w:rPr>
          <w:rFonts w:ascii="Times New Roman" w:hAnsi="Times New Roman"/>
          <w:lang w:val="hr-HR"/>
        </w:rPr>
        <w:t xml:space="preserve"> te Direktive i pravila koja su izmijenila ovu Direktivu</w:t>
      </w:r>
    </w:p>
    <w:p w:rsidR="0002453B" w:rsidRPr="007D67CD" w:rsidRDefault="00EC3E77" w:rsidP="003A3233">
      <w:pPr>
        <w:numPr>
          <w:ilvl w:val="0"/>
          <w:numId w:val="21"/>
        </w:numPr>
        <w:spacing w:after="0" w:line="240" w:lineRule="auto"/>
        <w:jc w:val="both"/>
        <w:rPr>
          <w:rFonts w:ascii="Times New Roman" w:hAnsi="Times New Roman"/>
          <w:lang w:val="hr-HR"/>
        </w:rPr>
      </w:pPr>
      <w:r w:rsidRPr="007D67CD">
        <w:rPr>
          <w:rFonts w:ascii="Times New Roman" w:hAnsi="Times New Roman"/>
          <w:lang w:val="hr-HR"/>
        </w:rPr>
        <w:t>Direktiva 2007/66</w:t>
      </w:r>
      <w:r w:rsidR="0038654B" w:rsidRPr="007D67CD">
        <w:rPr>
          <w:rFonts w:ascii="Times New Roman" w:hAnsi="Times New Roman"/>
          <w:lang w:val="hr-HR"/>
        </w:rPr>
        <w:t>/EC</w:t>
      </w:r>
      <w:r w:rsidR="0002453B" w:rsidRPr="007D67CD">
        <w:rPr>
          <w:rFonts w:ascii="Times New Roman" w:hAnsi="Times New Roman"/>
          <w:lang w:val="hr-HR"/>
        </w:rPr>
        <w:t xml:space="preserve"> </w:t>
      </w:r>
      <w:r w:rsidR="002343DA" w:rsidRPr="007D67CD">
        <w:rPr>
          <w:rFonts w:ascii="Times New Roman" w:hAnsi="Times New Roman"/>
          <w:lang w:val="hr-HR"/>
        </w:rPr>
        <w:t>Evrop</w:t>
      </w:r>
      <w:r w:rsidR="0002453B" w:rsidRPr="007D67CD">
        <w:rPr>
          <w:rFonts w:ascii="Times New Roman" w:hAnsi="Times New Roman"/>
          <w:lang w:val="hr-HR"/>
        </w:rPr>
        <w:t>skoga parl</w:t>
      </w:r>
      <w:r w:rsidRPr="007D67CD">
        <w:rPr>
          <w:rFonts w:ascii="Times New Roman" w:hAnsi="Times New Roman"/>
          <w:lang w:val="hr-HR"/>
        </w:rPr>
        <w:t>amenta i Vijeća od 11.12.</w:t>
      </w:r>
      <w:r w:rsidR="0002453B" w:rsidRPr="007D67CD">
        <w:rPr>
          <w:rFonts w:ascii="Times New Roman" w:hAnsi="Times New Roman"/>
          <w:lang w:val="hr-HR"/>
        </w:rPr>
        <w:t>2007.</w:t>
      </w:r>
      <w:r w:rsidRPr="007D67CD">
        <w:rPr>
          <w:rFonts w:ascii="Times New Roman" w:hAnsi="Times New Roman"/>
          <w:lang w:val="hr-HR"/>
        </w:rPr>
        <w:t xml:space="preserve"> godine</w:t>
      </w:r>
      <w:r w:rsidR="0002453B" w:rsidRPr="007D67CD">
        <w:rPr>
          <w:rFonts w:ascii="Times New Roman" w:hAnsi="Times New Roman"/>
          <w:lang w:val="hr-HR"/>
        </w:rPr>
        <w:t xml:space="preserve"> kojom su izmijenjena</w:t>
      </w:r>
      <w:r w:rsidRPr="007D67CD">
        <w:rPr>
          <w:rFonts w:ascii="Times New Roman" w:hAnsi="Times New Roman"/>
          <w:lang w:val="hr-HR"/>
        </w:rPr>
        <w:t xml:space="preserve"> i dopunjena </w:t>
      </w:r>
      <w:r w:rsidR="002343DA" w:rsidRPr="007D67CD">
        <w:rPr>
          <w:rFonts w:ascii="Times New Roman" w:hAnsi="Times New Roman"/>
          <w:lang w:val="hr-HR"/>
        </w:rPr>
        <w:t>Direktiva 89/665/EEC i 92/13/EEC</w:t>
      </w:r>
      <w:r w:rsidRPr="007D67CD">
        <w:rPr>
          <w:rFonts w:ascii="Times New Roman" w:hAnsi="Times New Roman"/>
          <w:lang w:val="hr-HR"/>
        </w:rPr>
        <w:t xml:space="preserve"> koje se odnose</w:t>
      </w:r>
      <w:r w:rsidR="0002453B" w:rsidRPr="007D67CD">
        <w:rPr>
          <w:rFonts w:ascii="Times New Roman" w:hAnsi="Times New Roman"/>
          <w:lang w:val="hr-HR"/>
        </w:rPr>
        <w:t xml:space="preserve"> na povećanje učinkovitosti postupaka revizije </w:t>
      </w:r>
      <w:r w:rsidRPr="007D67CD">
        <w:rPr>
          <w:rFonts w:ascii="Times New Roman" w:hAnsi="Times New Roman"/>
          <w:lang w:val="hr-HR"/>
        </w:rPr>
        <w:t>u vezi s dodjelom javnih ugovora</w:t>
      </w:r>
      <w:r w:rsidR="0002453B" w:rsidRPr="007D67CD">
        <w:rPr>
          <w:rFonts w:ascii="Times New Roman" w:hAnsi="Times New Roman"/>
          <w:lang w:val="hr-HR"/>
        </w:rPr>
        <w:t>.</w:t>
      </w:r>
    </w:p>
    <w:p w:rsidR="0002453B" w:rsidRPr="007D67CD" w:rsidRDefault="0002453B" w:rsidP="00FC0268">
      <w:pPr>
        <w:spacing w:after="0" w:line="240" w:lineRule="auto"/>
        <w:jc w:val="both"/>
        <w:rPr>
          <w:rFonts w:ascii="Times New Roman" w:hAnsi="Times New Roman"/>
          <w:lang w:val="hr-HR"/>
        </w:rPr>
      </w:pPr>
    </w:p>
    <w:p w:rsidR="006749D9" w:rsidRPr="007D67CD" w:rsidRDefault="006749D9" w:rsidP="006749D9">
      <w:pPr>
        <w:spacing w:line="240" w:lineRule="auto"/>
        <w:jc w:val="both"/>
        <w:rPr>
          <w:rFonts w:ascii="Times New Roman" w:hAnsi="Times New Roman"/>
          <w:lang w:val="hr-HR"/>
        </w:rPr>
      </w:pPr>
      <w:r w:rsidRPr="007D67CD">
        <w:rPr>
          <w:rFonts w:ascii="Times New Roman" w:hAnsi="Times New Roman"/>
          <w:lang w:val="hr-HR"/>
        </w:rPr>
        <w:t>Najvažnije značajke novog Zakona su:</w:t>
      </w:r>
    </w:p>
    <w:p w:rsidR="006749D9" w:rsidRPr="007D67CD" w:rsidRDefault="006749D9" w:rsidP="003A3233">
      <w:pPr>
        <w:numPr>
          <w:ilvl w:val="0"/>
          <w:numId w:val="20"/>
        </w:numPr>
        <w:spacing w:after="0" w:line="240" w:lineRule="auto"/>
        <w:jc w:val="both"/>
        <w:rPr>
          <w:rFonts w:ascii="Times New Roman" w:hAnsi="Times New Roman"/>
          <w:lang w:val="hr-HR"/>
        </w:rPr>
      </w:pPr>
      <w:r w:rsidRPr="007D67CD">
        <w:rPr>
          <w:rFonts w:ascii="Times New Roman" w:hAnsi="Times New Roman"/>
          <w:lang w:val="hr-HR"/>
        </w:rPr>
        <w:t>Povećan broj čl</w:t>
      </w:r>
      <w:r w:rsidR="00BF62E6" w:rsidRPr="007D67CD">
        <w:rPr>
          <w:rFonts w:ascii="Times New Roman" w:hAnsi="Times New Roman"/>
          <w:lang w:val="hr-HR"/>
        </w:rPr>
        <w:t>anova</w:t>
      </w:r>
      <w:r w:rsidRPr="007D67CD">
        <w:rPr>
          <w:rFonts w:ascii="Times New Roman" w:hAnsi="Times New Roman"/>
          <w:lang w:val="hr-HR"/>
        </w:rPr>
        <w:t xml:space="preserve"> od 57 u prethodnom zakonu na 124 u novom Zakonu, jer mnoga pitanja nisu bila obuhvaćena zakonom ili podzakonskim aktima</w:t>
      </w:r>
    </w:p>
    <w:p w:rsidR="006749D9" w:rsidRPr="007D67CD" w:rsidRDefault="006749D9" w:rsidP="003A3233">
      <w:pPr>
        <w:numPr>
          <w:ilvl w:val="0"/>
          <w:numId w:val="20"/>
        </w:numPr>
        <w:spacing w:after="0" w:line="240" w:lineRule="auto"/>
        <w:jc w:val="both"/>
        <w:rPr>
          <w:rFonts w:ascii="Times New Roman" w:hAnsi="Times New Roman"/>
          <w:lang w:val="hr-HR"/>
        </w:rPr>
      </w:pPr>
      <w:r w:rsidRPr="007D67CD">
        <w:rPr>
          <w:rFonts w:ascii="Times New Roman" w:hAnsi="Times New Roman"/>
          <w:lang w:val="hr-HR"/>
        </w:rPr>
        <w:t>Usklađivanje s EU direktivama</w:t>
      </w:r>
    </w:p>
    <w:p w:rsidR="006749D9" w:rsidRPr="007D67CD" w:rsidRDefault="006749D9" w:rsidP="003A3233">
      <w:pPr>
        <w:numPr>
          <w:ilvl w:val="0"/>
          <w:numId w:val="20"/>
        </w:numPr>
        <w:spacing w:after="0" w:line="240" w:lineRule="auto"/>
        <w:jc w:val="both"/>
        <w:rPr>
          <w:rFonts w:ascii="Times New Roman" w:hAnsi="Times New Roman"/>
          <w:lang w:val="hr-HR"/>
        </w:rPr>
      </w:pPr>
      <w:r w:rsidRPr="007D67CD">
        <w:rPr>
          <w:rFonts w:ascii="Times New Roman" w:hAnsi="Times New Roman"/>
          <w:lang w:val="hr-HR"/>
        </w:rPr>
        <w:t xml:space="preserve">Poboljšanje primjene osnovnih načela javne nabavke: transparentnost, konkurentnost, jednakost </w:t>
      </w:r>
      <w:r w:rsidR="00533070" w:rsidRPr="007D67CD">
        <w:rPr>
          <w:rFonts w:ascii="Times New Roman" w:hAnsi="Times New Roman"/>
          <w:lang w:val="hr-HR"/>
        </w:rPr>
        <w:t>ponuđača</w:t>
      </w:r>
      <w:r w:rsidRPr="007D67CD">
        <w:rPr>
          <w:rFonts w:ascii="Times New Roman" w:hAnsi="Times New Roman"/>
          <w:lang w:val="hr-HR"/>
        </w:rPr>
        <w:t>, ekonomija i učinkovitost</w:t>
      </w:r>
    </w:p>
    <w:p w:rsidR="006749D9" w:rsidRPr="007D67CD" w:rsidRDefault="006749D9" w:rsidP="003A3233">
      <w:pPr>
        <w:numPr>
          <w:ilvl w:val="0"/>
          <w:numId w:val="20"/>
        </w:numPr>
        <w:spacing w:after="0" w:line="240" w:lineRule="auto"/>
        <w:jc w:val="both"/>
        <w:rPr>
          <w:rFonts w:ascii="Times New Roman" w:hAnsi="Times New Roman"/>
          <w:lang w:val="hr-HR"/>
        </w:rPr>
      </w:pPr>
      <w:r w:rsidRPr="007D67CD">
        <w:rPr>
          <w:rFonts w:ascii="Times New Roman" w:hAnsi="Times New Roman"/>
          <w:lang w:val="hr-HR"/>
        </w:rPr>
        <w:t>Povećan nivo društvene kontrole</w:t>
      </w:r>
    </w:p>
    <w:p w:rsidR="006749D9" w:rsidRPr="007D67CD" w:rsidRDefault="006749D9" w:rsidP="003A3233">
      <w:pPr>
        <w:numPr>
          <w:ilvl w:val="0"/>
          <w:numId w:val="20"/>
        </w:numPr>
        <w:spacing w:after="0" w:line="240" w:lineRule="auto"/>
        <w:jc w:val="both"/>
        <w:rPr>
          <w:rFonts w:ascii="Times New Roman" w:hAnsi="Times New Roman"/>
          <w:lang w:val="hr-HR"/>
        </w:rPr>
      </w:pPr>
      <w:r w:rsidRPr="007D67CD">
        <w:rPr>
          <w:rFonts w:ascii="Times New Roman" w:hAnsi="Times New Roman"/>
          <w:lang w:val="hr-HR"/>
        </w:rPr>
        <w:t>Korištenje informatičke tehnologije</w:t>
      </w:r>
    </w:p>
    <w:p w:rsidR="006749D9" w:rsidRPr="00AA1AB5" w:rsidRDefault="006749D9" w:rsidP="003A3233">
      <w:pPr>
        <w:numPr>
          <w:ilvl w:val="0"/>
          <w:numId w:val="20"/>
        </w:numPr>
        <w:spacing w:after="0" w:line="240" w:lineRule="auto"/>
        <w:jc w:val="both"/>
        <w:rPr>
          <w:rFonts w:ascii="Times New Roman" w:hAnsi="Times New Roman"/>
          <w:lang w:val="hr-HR"/>
        </w:rPr>
      </w:pPr>
      <w:r w:rsidRPr="007D67CD">
        <w:rPr>
          <w:rFonts w:ascii="Times New Roman" w:hAnsi="Times New Roman"/>
          <w:lang w:val="hr-HR"/>
        </w:rPr>
        <w:t xml:space="preserve">Sistemsko poboljšanje kapaciteta i rada svih </w:t>
      </w:r>
      <w:r w:rsidRPr="00AA1AB5">
        <w:rPr>
          <w:rFonts w:ascii="Times New Roman" w:hAnsi="Times New Roman"/>
          <w:lang w:val="hr-HR"/>
        </w:rPr>
        <w:t>zainteresiranih straha u javnoj nabavci</w:t>
      </w:r>
    </w:p>
    <w:p w:rsidR="006749D9" w:rsidRPr="00AA1AB5" w:rsidRDefault="006749D9" w:rsidP="006749D9">
      <w:pPr>
        <w:spacing w:after="0" w:line="240" w:lineRule="auto"/>
        <w:jc w:val="both"/>
        <w:rPr>
          <w:rFonts w:ascii="Times New Roman" w:hAnsi="Times New Roman"/>
          <w:lang w:val="hr-HR"/>
        </w:rPr>
      </w:pPr>
    </w:p>
    <w:p w:rsidR="00C14249" w:rsidRPr="007D67CD" w:rsidRDefault="00C14249" w:rsidP="00C14249">
      <w:pPr>
        <w:spacing w:line="240" w:lineRule="auto"/>
        <w:jc w:val="both"/>
        <w:rPr>
          <w:rFonts w:ascii="Times New Roman" w:hAnsi="Times New Roman"/>
          <w:lang w:val="hr-HR"/>
        </w:rPr>
      </w:pPr>
      <w:r w:rsidRPr="00AA1AB5">
        <w:rPr>
          <w:rFonts w:ascii="Times New Roman" w:hAnsi="Times New Roman"/>
          <w:lang w:val="hr-HR"/>
        </w:rPr>
        <w:t>Nove su smjernice modernizirane kako bi se povećala učinkovitost javne po</w:t>
      </w:r>
      <w:r w:rsidR="00D9336F" w:rsidRPr="00AA1AB5">
        <w:rPr>
          <w:rFonts w:ascii="Times New Roman" w:hAnsi="Times New Roman"/>
          <w:lang w:val="hr-HR"/>
        </w:rPr>
        <w:t>trošnje, posebice olakšavajući učestvovanje</w:t>
      </w:r>
      <w:r w:rsidRPr="00AA1AB5">
        <w:rPr>
          <w:rFonts w:ascii="Times New Roman" w:hAnsi="Times New Roman"/>
          <w:lang w:val="hr-HR"/>
        </w:rPr>
        <w:t xml:space="preserve"> malih i srednjih p</w:t>
      </w:r>
      <w:r w:rsidR="00D9336F" w:rsidRPr="00AA1AB5">
        <w:rPr>
          <w:rFonts w:ascii="Times New Roman" w:hAnsi="Times New Roman"/>
          <w:lang w:val="hr-HR"/>
        </w:rPr>
        <w:t>reduzeća</w:t>
      </w:r>
      <w:r w:rsidRPr="00AA1AB5">
        <w:rPr>
          <w:rFonts w:ascii="Times New Roman" w:hAnsi="Times New Roman"/>
          <w:lang w:val="hr-HR"/>
        </w:rPr>
        <w:t xml:space="preserve"> (MSP) u javnoj nabav</w:t>
      </w:r>
      <w:r w:rsidR="00D9336F" w:rsidRPr="00AA1AB5">
        <w:rPr>
          <w:rFonts w:ascii="Times New Roman" w:hAnsi="Times New Roman"/>
          <w:lang w:val="hr-HR"/>
        </w:rPr>
        <w:t>c</w:t>
      </w:r>
      <w:r w:rsidRPr="00AA1AB5">
        <w:rPr>
          <w:rFonts w:ascii="Times New Roman" w:hAnsi="Times New Roman"/>
          <w:lang w:val="hr-HR"/>
        </w:rPr>
        <w:t>i, kako bi se omogućilo nabavljačima bolju upotrebu javnih nabava za potporu z</w:t>
      </w:r>
      <w:r w:rsidR="00D9336F" w:rsidRPr="00AA1AB5">
        <w:rPr>
          <w:rFonts w:ascii="Times New Roman" w:hAnsi="Times New Roman"/>
          <w:lang w:val="hr-HR"/>
        </w:rPr>
        <w:t>ajedničkim društvenim ciljevima</w:t>
      </w:r>
      <w:r w:rsidRPr="00AA1AB5">
        <w:rPr>
          <w:rFonts w:ascii="Times New Roman" w:hAnsi="Times New Roman"/>
          <w:lang w:val="hr-HR"/>
        </w:rPr>
        <w:t>,</w:t>
      </w:r>
      <w:r w:rsidR="00D9336F" w:rsidRPr="00AA1AB5">
        <w:rPr>
          <w:rFonts w:ascii="Times New Roman" w:hAnsi="Times New Roman"/>
          <w:lang w:val="hr-HR"/>
        </w:rPr>
        <w:t xml:space="preserve"> a k</w:t>
      </w:r>
      <w:r w:rsidRPr="00AA1AB5">
        <w:rPr>
          <w:rFonts w:ascii="Times New Roman" w:hAnsi="Times New Roman"/>
          <w:lang w:val="hr-HR"/>
        </w:rPr>
        <w:t>ako bi se osigu</w:t>
      </w:r>
      <w:r w:rsidR="00D9336F" w:rsidRPr="00AA1AB5">
        <w:rPr>
          <w:rFonts w:ascii="Times New Roman" w:hAnsi="Times New Roman"/>
          <w:lang w:val="hr-HR"/>
        </w:rPr>
        <w:t>rala pravna sigurnost i uklopili određeni aspekti</w:t>
      </w:r>
      <w:r w:rsidRPr="00AA1AB5">
        <w:rPr>
          <w:rFonts w:ascii="Times New Roman" w:hAnsi="Times New Roman"/>
          <w:lang w:val="hr-HR"/>
        </w:rPr>
        <w:t xml:space="preserve"> povezanih dobro utvrđenih pitanja Suda pravde </w:t>
      </w:r>
      <w:r w:rsidR="002343DA" w:rsidRPr="00AA1AB5">
        <w:rPr>
          <w:rFonts w:ascii="Times New Roman" w:hAnsi="Times New Roman"/>
          <w:lang w:val="hr-HR"/>
        </w:rPr>
        <w:t>Evrop</w:t>
      </w:r>
      <w:r w:rsidRPr="00AA1AB5">
        <w:rPr>
          <w:rFonts w:ascii="Times New Roman" w:hAnsi="Times New Roman"/>
          <w:lang w:val="hr-HR"/>
        </w:rPr>
        <w:t>ske unije.</w:t>
      </w:r>
    </w:p>
    <w:p w:rsidR="00C14249" w:rsidRPr="007D67CD" w:rsidRDefault="00C14249" w:rsidP="00C14249">
      <w:pPr>
        <w:spacing w:line="240" w:lineRule="auto"/>
        <w:jc w:val="both"/>
        <w:rPr>
          <w:rFonts w:ascii="Times New Roman" w:hAnsi="Times New Roman"/>
          <w:lang w:val="hr-HR"/>
        </w:rPr>
      </w:pPr>
      <w:r w:rsidRPr="007D67CD">
        <w:rPr>
          <w:rFonts w:ascii="Times New Roman" w:hAnsi="Times New Roman"/>
          <w:lang w:val="hr-HR"/>
        </w:rPr>
        <w:t>Prednosti ove reforme postavljene u novim direktivama o javnoj nabavi mogu se naći u 4 glavna područja.</w:t>
      </w:r>
    </w:p>
    <w:p w:rsidR="000C46B7" w:rsidRPr="007D67CD" w:rsidRDefault="000C46B7" w:rsidP="000C46B7">
      <w:pPr>
        <w:spacing w:line="240" w:lineRule="auto"/>
        <w:jc w:val="both"/>
        <w:rPr>
          <w:rFonts w:ascii="Times New Roman" w:hAnsi="Times New Roman"/>
          <w:lang w:val="hr-HR"/>
        </w:rPr>
      </w:pPr>
      <w:r w:rsidRPr="007D67CD">
        <w:rPr>
          <w:rFonts w:ascii="Times New Roman" w:hAnsi="Times New Roman"/>
          <w:lang w:val="hr-HR"/>
        </w:rPr>
        <w:t>Prvo, glavna prednost novih direktiva je</w:t>
      </w:r>
      <w:r w:rsidR="005E219C" w:rsidRPr="007D67CD">
        <w:rPr>
          <w:rFonts w:ascii="Times New Roman" w:hAnsi="Times New Roman"/>
          <w:lang w:val="hr-HR"/>
        </w:rPr>
        <w:t xml:space="preserve"> povećanje učinkovitosti sistema</w:t>
      </w:r>
      <w:r w:rsidRPr="007D67CD">
        <w:rPr>
          <w:rFonts w:ascii="Times New Roman" w:hAnsi="Times New Roman"/>
          <w:lang w:val="hr-HR"/>
        </w:rPr>
        <w:t>.</w:t>
      </w:r>
      <w:r w:rsidR="005E219C" w:rsidRPr="007D67CD">
        <w:rPr>
          <w:rFonts w:ascii="Times New Roman" w:hAnsi="Times New Roman"/>
          <w:lang w:val="hr-HR"/>
        </w:rPr>
        <w:t xml:space="preserve"> Povećana upotreba e – Nabavke </w:t>
      </w:r>
      <w:r w:rsidR="004457BB" w:rsidRPr="007D67CD">
        <w:rPr>
          <w:rFonts w:ascii="Times New Roman" w:hAnsi="Times New Roman"/>
          <w:lang w:val="hr-HR"/>
        </w:rPr>
        <w:t>–</w:t>
      </w:r>
      <w:r w:rsidR="005E219C" w:rsidRPr="007D67CD">
        <w:rPr>
          <w:rFonts w:ascii="Times New Roman" w:hAnsi="Times New Roman"/>
          <w:lang w:val="hr-HR"/>
        </w:rPr>
        <w:t xml:space="preserve"> </w:t>
      </w:r>
      <w:r w:rsidR="004457BB" w:rsidRPr="007D67CD">
        <w:rPr>
          <w:rFonts w:ascii="Times New Roman" w:hAnsi="Times New Roman"/>
          <w:lang w:val="hr-HR"/>
        </w:rPr>
        <w:t>nove elektronske izjave</w:t>
      </w:r>
      <w:r w:rsidR="001B6EA4" w:rsidRPr="007D67CD">
        <w:rPr>
          <w:rFonts w:ascii="Times New Roman" w:hAnsi="Times New Roman"/>
          <w:lang w:val="hr-HR"/>
        </w:rPr>
        <w:t xml:space="preserve"> za ponuđače</w:t>
      </w:r>
      <w:r w:rsidRPr="007D67CD">
        <w:rPr>
          <w:rFonts w:ascii="Times New Roman" w:hAnsi="Times New Roman"/>
          <w:lang w:val="hr-HR"/>
        </w:rPr>
        <w:t>, značajno pridonosi digitalizaciji javne nabav</w:t>
      </w:r>
      <w:r w:rsidR="004457BB" w:rsidRPr="007D67CD">
        <w:rPr>
          <w:rFonts w:ascii="Times New Roman" w:hAnsi="Times New Roman"/>
          <w:lang w:val="hr-HR"/>
        </w:rPr>
        <w:t>k</w:t>
      </w:r>
      <w:r w:rsidRPr="007D67CD">
        <w:rPr>
          <w:rFonts w:ascii="Times New Roman" w:hAnsi="Times New Roman"/>
          <w:lang w:val="hr-HR"/>
        </w:rPr>
        <w:t>e, što će zauzvrat značaj</w:t>
      </w:r>
      <w:r w:rsidR="004457BB" w:rsidRPr="007D67CD">
        <w:rPr>
          <w:rFonts w:ascii="Times New Roman" w:hAnsi="Times New Roman"/>
          <w:lang w:val="hr-HR"/>
        </w:rPr>
        <w:t>no povećati učinkovitost sistema</w:t>
      </w:r>
      <w:r w:rsidRPr="007D67CD">
        <w:rPr>
          <w:rFonts w:ascii="Times New Roman" w:hAnsi="Times New Roman"/>
          <w:lang w:val="hr-HR"/>
        </w:rPr>
        <w:t xml:space="preserve"> i </w:t>
      </w:r>
      <w:r w:rsidR="004457BB" w:rsidRPr="007D67CD">
        <w:rPr>
          <w:rFonts w:ascii="Times New Roman" w:hAnsi="Times New Roman"/>
          <w:lang w:val="hr-HR"/>
        </w:rPr>
        <w:t>imati za rezultat</w:t>
      </w:r>
      <w:r w:rsidRPr="007D67CD">
        <w:rPr>
          <w:rFonts w:ascii="Times New Roman" w:hAnsi="Times New Roman"/>
          <w:lang w:val="hr-HR"/>
        </w:rPr>
        <w:t xml:space="preserve"> milijarde</w:t>
      </w:r>
      <w:r w:rsidR="006D7C1C" w:rsidRPr="007D67CD">
        <w:rPr>
          <w:rFonts w:ascii="Times New Roman" w:hAnsi="Times New Roman"/>
          <w:lang w:val="hr-HR"/>
        </w:rPr>
        <w:t xml:space="preserve"> KM u javnim uštedama, omogućujući EU preduzećima</w:t>
      </w:r>
      <w:r w:rsidRPr="007D67CD">
        <w:rPr>
          <w:rFonts w:ascii="Times New Roman" w:hAnsi="Times New Roman"/>
          <w:lang w:val="hr-HR"/>
        </w:rPr>
        <w:t>, a posebno sre</w:t>
      </w:r>
      <w:r w:rsidR="006D7C1C" w:rsidRPr="007D67CD">
        <w:rPr>
          <w:rFonts w:ascii="Times New Roman" w:hAnsi="Times New Roman"/>
          <w:lang w:val="hr-HR"/>
        </w:rPr>
        <w:t>dnjim poduzećima (MSP ) da iskoriste</w:t>
      </w:r>
      <w:r w:rsidR="00D73B6F" w:rsidRPr="007D67CD">
        <w:rPr>
          <w:rFonts w:ascii="Times New Roman" w:hAnsi="Times New Roman"/>
          <w:lang w:val="hr-HR"/>
        </w:rPr>
        <w:t xml:space="preserve"> sve prednosti d</w:t>
      </w:r>
      <w:r w:rsidRPr="007D67CD">
        <w:rPr>
          <w:rFonts w:ascii="Times New Roman" w:hAnsi="Times New Roman"/>
          <w:lang w:val="hr-HR"/>
        </w:rPr>
        <w:t xml:space="preserve">igitalnog jedinstvenog tržišta. Štoviše, </w:t>
      </w:r>
      <w:r w:rsidR="00D73B6F" w:rsidRPr="007D67CD">
        <w:rPr>
          <w:rFonts w:ascii="Times New Roman" w:hAnsi="Times New Roman"/>
          <w:lang w:val="hr-HR"/>
        </w:rPr>
        <w:t>konkurs</w:t>
      </w:r>
      <w:r w:rsidRPr="007D67CD">
        <w:rPr>
          <w:rFonts w:ascii="Times New Roman" w:hAnsi="Times New Roman"/>
          <w:lang w:val="hr-HR"/>
        </w:rPr>
        <w:t xml:space="preserve"> za javne ugovore sada će biti lakši za (mala i srednja poduzeća), zbog uvođenja op</w:t>
      </w:r>
      <w:r w:rsidR="0070778C" w:rsidRPr="007D67CD">
        <w:rPr>
          <w:rFonts w:ascii="Times New Roman" w:hAnsi="Times New Roman"/>
          <w:lang w:val="hr-HR"/>
        </w:rPr>
        <w:t>cije za podjelu ponuda u lotove/particije</w:t>
      </w:r>
      <w:r w:rsidRPr="007D67CD">
        <w:rPr>
          <w:rFonts w:ascii="Times New Roman" w:hAnsi="Times New Roman"/>
          <w:lang w:val="hr-HR"/>
        </w:rPr>
        <w:t xml:space="preserve"> putem </w:t>
      </w:r>
      <w:r w:rsidR="00533070" w:rsidRPr="007D67CD">
        <w:rPr>
          <w:rFonts w:ascii="Times New Roman" w:hAnsi="Times New Roman"/>
          <w:lang w:val="hr-HR"/>
        </w:rPr>
        <w:t>principa</w:t>
      </w:r>
      <w:r w:rsidR="0070778C" w:rsidRPr="007D67CD">
        <w:rPr>
          <w:rFonts w:ascii="Times New Roman" w:hAnsi="Times New Roman"/>
          <w:lang w:val="hr-HR"/>
        </w:rPr>
        <w:t xml:space="preserve"> "primjene ili objašnjenja</w:t>
      </w:r>
      <w:r w:rsidRPr="007D67CD">
        <w:rPr>
          <w:rFonts w:ascii="Times New Roman" w:hAnsi="Times New Roman"/>
          <w:lang w:val="hr-HR"/>
        </w:rPr>
        <w:t>", a zahtjevi prometa ograničeni su na najviše dvostruko veću procijenjenu vrijednost Ugovora, osim u propisno opravdanim slučajevima.</w:t>
      </w:r>
    </w:p>
    <w:p w:rsidR="000C46B7" w:rsidRPr="007D67CD" w:rsidRDefault="000C46B7" w:rsidP="000C46B7">
      <w:pPr>
        <w:spacing w:line="240" w:lineRule="auto"/>
        <w:jc w:val="both"/>
        <w:rPr>
          <w:rFonts w:ascii="Times New Roman" w:hAnsi="Times New Roman"/>
          <w:lang w:val="hr-HR"/>
        </w:rPr>
      </w:pPr>
      <w:r w:rsidRPr="007D67CD">
        <w:rPr>
          <w:rFonts w:ascii="Times New Roman" w:hAnsi="Times New Roman"/>
          <w:lang w:val="hr-HR"/>
        </w:rPr>
        <w:t>Pravila javne nabav</w:t>
      </w:r>
      <w:r w:rsidR="0070778C" w:rsidRPr="007D67CD">
        <w:rPr>
          <w:rFonts w:ascii="Times New Roman" w:hAnsi="Times New Roman"/>
          <w:lang w:val="hr-HR"/>
        </w:rPr>
        <w:t>k</w:t>
      </w:r>
      <w:r w:rsidRPr="007D67CD">
        <w:rPr>
          <w:rFonts w:ascii="Times New Roman" w:hAnsi="Times New Roman"/>
          <w:lang w:val="hr-HR"/>
        </w:rPr>
        <w:t>e pojednostavnit će se prvo širenjem mogućnosti za pregovore, a drugo, sman</w:t>
      </w:r>
      <w:r w:rsidR="0070778C" w:rsidRPr="007D67CD">
        <w:rPr>
          <w:rFonts w:ascii="Times New Roman" w:hAnsi="Times New Roman"/>
          <w:lang w:val="hr-HR"/>
        </w:rPr>
        <w:t>jujući potrebnu dokumentaciju; k</w:t>
      </w:r>
      <w:r w:rsidRPr="007D67CD">
        <w:rPr>
          <w:rFonts w:ascii="Times New Roman" w:hAnsi="Times New Roman"/>
          <w:lang w:val="hr-HR"/>
        </w:rPr>
        <w:t xml:space="preserve">roz obvezno prihvaćanje </w:t>
      </w:r>
      <w:r w:rsidR="00D31991" w:rsidRPr="007D67CD">
        <w:rPr>
          <w:rFonts w:ascii="Times New Roman" w:hAnsi="Times New Roman"/>
          <w:lang w:val="hr-HR"/>
        </w:rPr>
        <w:t>izjava od ponuđača</w:t>
      </w:r>
      <w:r w:rsidRPr="007D67CD">
        <w:rPr>
          <w:rFonts w:ascii="Times New Roman" w:hAnsi="Times New Roman"/>
          <w:lang w:val="hr-HR"/>
        </w:rPr>
        <w:t xml:space="preserve"> (standardizirani </w:t>
      </w:r>
      <w:r w:rsidR="002343DA" w:rsidRPr="007D67CD">
        <w:rPr>
          <w:rFonts w:ascii="Times New Roman" w:hAnsi="Times New Roman"/>
          <w:lang w:val="hr-HR"/>
        </w:rPr>
        <w:t>evrop</w:t>
      </w:r>
      <w:r w:rsidRPr="007D67CD">
        <w:rPr>
          <w:rFonts w:ascii="Times New Roman" w:hAnsi="Times New Roman"/>
          <w:lang w:val="hr-HR"/>
        </w:rPr>
        <w:t>ski pojedinačni</w:t>
      </w:r>
      <w:r w:rsidR="00306DA6" w:rsidRPr="007D67CD">
        <w:rPr>
          <w:rFonts w:ascii="Times New Roman" w:hAnsi="Times New Roman"/>
          <w:lang w:val="hr-HR"/>
        </w:rPr>
        <w:t xml:space="preserve"> nabavni</w:t>
      </w:r>
      <w:r w:rsidRPr="007D67CD">
        <w:rPr>
          <w:rFonts w:ascii="Times New Roman" w:hAnsi="Times New Roman"/>
          <w:lang w:val="hr-HR"/>
        </w:rPr>
        <w:t xml:space="preserve"> do</w:t>
      </w:r>
      <w:r w:rsidR="00306DA6" w:rsidRPr="007D67CD">
        <w:rPr>
          <w:rFonts w:ascii="Times New Roman" w:hAnsi="Times New Roman"/>
          <w:lang w:val="hr-HR"/>
        </w:rPr>
        <w:t>kument), samo ponuđač koji je izabran</w:t>
      </w:r>
      <w:r w:rsidRPr="007D67CD">
        <w:rPr>
          <w:rFonts w:ascii="Times New Roman" w:hAnsi="Times New Roman"/>
          <w:lang w:val="hr-HR"/>
        </w:rPr>
        <w:t xml:space="preserve"> podnosi formalne dokaze i skraćuje se minimalni rok za podnošenje ponuda.</w:t>
      </w:r>
    </w:p>
    <w:p w:rsidR="00AB4B4F" w:rsidRPr="007D67CD" w:rsidRDefault="00AB4B4F" w:rsidP="00AB4B4F">
      <w:pPr>
        <w:spacing w:line="240" w:lineRule="auto"/>
        <w:jc w:val="both"/>
        <w:rPr>
          <w:rFonts w:ascii="Times New Roman" w:hAnsi="Times New Roman"/>
          <w:lang w:val="hr-HR"/>
        </w:rPr>
      </w:pPr>
      <w:r w:rsidRPr="007D67CD">
        <w:rPr>
          <w:rFonts w:ascii="Times New Roman" w:hAnsi="Times New Roman"/>
          <w:lang w:val="hr-HR"/>
        </w:rPr>
        <w:t>Drugo, jav</w:t>
      </w:r>
      <w:r w:rsidR="00E75856" w:rsidRPr="007D67CD">
        <w:rPr>
          <w:rFonts w:ascii="Times New Roman" w:hAnsi="Times New Roman"/>
          <w:lang w:val="hr-HR"/>
        </w:rPr>
        <w:t xml:space="preserve">ne službe će se modernizirati te će se </w:t>
      </w:r>
      <w:r w:rsidRPr="007D67CD">
        <w:rPr>
          <w:rFonts w:ascii="Times New Roman" w:hAnsi="Times New Roman"/>
          <w:lang w:val="hr-HR"/>
        </w:rPr>
        <w:t>smanjiti ad</w:t>
      </w:r>
      <w:r w:rsidR="00E75856" w:rsidRPr="007D67CD">
        <w:rPr>
          <w:rFonts w:ascii="Times New Roman" w:hAnsi="Times New Roman"/>
          <w:lang w:val="hr-HR"/>
        </w:rPr>
        <w:t>ministrativni teret. Ugovorni organi</w:t>
      </w:r>
      <w:r w:rsidRPr="007D67CD">
        <w:rPr>
          <w:rFonts w:ascii="Times New Roman" w:hAnsi="Times New Roman"/>
          <w:lang w:val="hr-HR"/>
        </w:rPr>
        <w:t xml:space="preserve"> će dobiti bolju vrijednost za novac, kao rezultat jednostavnijih postupaka za naručitelje</w:t>
      </w:r>
      <w:r w:rsidR="00430BA1" w:rsidRPr="007D67CD">
        <w:rPr>
          <w:rFonts w:ascii="Times New Roman" w:hAnsi="Times New Roman"/>
          <w:lang w:val="hr-HR"/>
        </w:rPr>
        <w:t>, a koji će</w:t>
      </w:r>
      <w:r w:rsidRPr="007D67CD">
        <w:rPr>
          <w:rFonts w:ascii="Times New Roman" w:hAnsi="Times New Roman"/>
          <w:lang w:val="hr-HR"/>
        </w:rPr>
        <w:t xml:space="preserve"> otvoriti tržište javne nabav</w:t>
      </w:r>
      <w:r w:rsidR="00430BA1" w:rsidRPr="007D67CD">
        <w:rPr>
          <w:rFonts w:ascii="Times New Roman" w:hAnsi="Times New Roman"/>
          <w:lang w:val="hr-HR"/>
        </w:rPr>
        <w:t>k</w:t>
      </w:r>
      <w:r w:rsidRPr="007D67CD">
        <w:rPr>
          <w:rFonts w:ascii="Times New Roman" w:hAnsi="Times New Roman"/>
          <w:lang w:val="hr-HR"/>
        </w:rPr>
        <w:t>e EU, spriječiti</w:t>
      </w:r>
      <w:r w:rsidR="00430BA1" w:rsidRPr="007D67CD">
        <w:rPr>
          <w:rFonts w:ascii="Times New Roman" w:hAnsi="Times New Roman"/>
          <w:lang w:val="hr-HR"/>
        </w:rPr>
        <w:t xml:space="preserve"> politiku „kupujmo nacionalno” i promovisati slobodno kretanje</w:t>
      </w:r>
      <w:r w:rsidRPr="007D67CD">
        <w:rPr>
          <w:rFonts w:ascii="Times New Roman" w:hAnsi="Times New Roman"/>
          <w:lang w:val="hr-HR"/>
        </w:rPr>
        <w:t xml:space="preserve"> roba i usluga. Veća fleksibilnost novog zakonodavstva uključuje i mogućnost odabira najboljeg omjera cijene</w:t>
      </w:r>
      <w:r w:rsidR="007F0D18" w:rsidRPr="007D67CD">
        <w:rPr>
          <w:rFonts w:ascii="Times New Roman" w:hAnsi="Times New Roman"/>
          <w:lang w:val="hr-HR"/>
        </w:rPr>
        <w:t xml:space="preserve"> i</w:t>
      </w:r>
      <w:r w:rsidRPr="007D67CD">
        <w:rPr>
          <w:rFonts w:ascii="Times New Roman" w:hAnsi="Times New Roman"/>
          <w:lang w:val="hr-HR"/>
        </w:rPr>
        <w:t xml:space="preserve"> kvaliteta jer su države članice slobodne ukloniti cijenu kao jedini kriterij dodjele. Nadalje, </w:t>
      </w:r>
      <w:r w:rsidR="007F0D18" w:rsidRPr="007D67CD">
        <w:rPr>
          <w:rFonts w:ascii="Times New Roman" w:hAnsi="Times New Roman"/>
          <w:lang w:val="hr-HR"/>
        </w:rPr>
        <w:t>ugovorni organi mogu sarađivati ​​s preduzećem (odabranim u</w:t>
      </w:r>
      <w:r w:rsidR="0030330F" w:rsidRPr="007D67CD">
        <w:rPr>
          <w:rFonts w:ascii="Times New Roman" w:hAnsi="Times New Roman"/>
          <w:lang w:val="hr-HR"/>
        </w:rPr>
        <w:t xml:space="preserve"> konkurentnom</w:t>
      </w:r>
      <w:r w:rsidR="007F0D18" w:rsidRPr="007D67CD">
        <w:rPr>
          <w:rFonts w:ascii="Times New Roman" w:hAnsi="Times New Roman"/>
          <w:lang w:val="hr-HR"/>
        </w:rPr>
        <w:t xml:space="preserve"> postupku </w:t>
      </w:r>
      <w:r w:rsidR="0030330F" w:rsidRPr="007D67CD">
        <w:rPr>
          <w:rFonts w:ascii="Times New Roman" w:hAnsi="Times New Roman"/>
          <w:lang w:val="hr-HR"/>
        </w:rPr>
        <w:t>javnog poziva na tender</w:t>
      </w:r>
      <w:r w:rsidRPr="007D67CD">
        <w:rPr>
          <w:rFonts w:ascii="Times New Roman" w:hAnsi="Times New Roman"/>
          <w:lang w:val="hr-HR"/>
        </w:rPr>
        <w:t>) kako bi</w:t>
      </w:r>
      <w:r w:rsidR="007F0D18" w:rsidRPr="007D67CD">
        <w:rPr>
          <w:rFonts w:ascii="Times New Roman" w:hAnsi="Times New Roman"/>
          <w:lang w:val="hr-HR"/>
        </w:rPr>
        <w:t xml:space="preserve"> se</w:t>
      </w:r>
      <w:r w:rsidRPr="007D67CD">
        <w:rPr>
          <w:rFonts w:ascii="Times New Roman" w:hAnsi="Times New Roman"/>
          <w:lang w:val="hr-HR"/>
        </w:rPr>
        <w:t xml:space="preserve"> razvio inovativni proizvod koji ne postoji na tržištu, kao način poticanja inovacija u javnoj upravi. Štoviše, nova pravila o koncesijama povećat će konkurenciju, omogućujući državama članicama da ostvaruju veću vrijednost za novac kada mobiliziraju privatni kapital i znanje kako bi nadopunili javne resurse i omogućili nova ulaganja u javnu infrastrukturu.</w:t>
      </w:r>
    </w:p>
    <w:p w:rsidR="00AB4B4F" w:rsidRPr="007D67CD" w:rsidRDefault="00AB4B4F" w:rsidP="00AB4B4F">
      <w:pPr>
        <w:spacing w:line="240" w:lineRule="auto"/>
        <w:jc w:val="both"/>
        <w:rPr>
          <w:rFonts w:ascii="Times New Roman" w:hAnsi="Times New Roman"/>
          <w:lang w:val="hr-HR"/>
        </w:rPr>
      </w:pPr>
      <w:r w:rsidRPr="007D67CD">
        <w:rPr>
          <w:rFonts w:ascii="Times New Roman" w:hAnsi="Times New Roman"/>
          <w:lang w:val="hr-HR"/>
        </w:rPr>
        <w:t xml:space="preserve">Prvi </w:t>
      </w:r>
      <w:r w:rsidR="00154957" w:rsidRPr="007D67CD">
        <w:rPr>
          <w:rFonts w:ascii="Times New Roman" w:hAnsi="Times New Roman"/>
          <w:lang w:val="hr-HR"/>
        </w:rPr>
        <w:t xml:space="preserve">koji će </w:t>
      </w:r>
      <w:r w:rsidRPr="007D67CD">
        <w:rPr>
          <w:rFonts w:ascii="Times New Roman" w:hAnsi="Times New Roman"/>
          <w:lang w:val="hr-HR"/>
        </w:rPr>
        <w:t xml:space="preserve">steći korist od toga će </w:t>
      </w:r>
      <w:r w:rsidR="00154957" w:rsidRPr="007D67CD">
        <w:rPr>
          <w:rFonts w:ascii="Times New Roman" w:hAnsi="Times New Roman"/>
          <w:lang w:val="hr-HR"/>
        </w:rPr>
        <w:t>biti lokalni i regionalni organi vlasti, jer će se omogućiti da oglašavaju</w:t>
      </w:r>
      <w:r w:rsidR="00D81E1A" w:rsidRPr="007D67CD">
        <w:rPr>
          <w:rFonts w:ascii="Times New Roman" w:hAnsi="Times New Roman"/>
          <w:lang w:val="hr-HR"/>
        </w:rPr>
        <w:t xml:space="preserve"> svoje</w:t>
      </w:r>
      <w:r w:rsidR="00533070" w:rsidRPr="007D67CD">
        <w:rPr>
          <w:rFonts w:ascii="Times New Roman" w:hAnsi="Times New Roman"/>
          <w:lang w:val="hr-HR"/>
        </w:rPr>
        <w:t xml:space="preserve"> ugovore kroz manje komplikovano</w:t>
      </w:r>
      <w:r w:rsidRPr="007D67CD">
        <w:rPr>
          <w:rFonts w:ascii="Times New Roman" w:hAnsi="Times New Roman"/>
          <w:lang w:val="hr-HR"/>
        </w:rPr>
        <w:t xml:space="preserve"> </w:t>
      </w:r>
      <w:r w:rsidR="008A1466" w:rsidRPr="007D67CD">
        <w:rPr>
          <w:rFonts w:ascii="Times New Roman" w:hAnsi="Times New Roman"/>
          <w:lang w:val="hr-HR"/>
        </w:rPr>
        <w:t xml:space="preserve">prethodno informacijsko </w:t>
      </w:r>
      <w:r w:rsidR="00533070" w:rsidRPr="007D67CD">
        <w:rPr>
          <w:rFonts w:ascii="Times New Roman" w:hAnsi="Times New Roman"/>
          <w:lang w:val="hr-HR"/>
        </w:rPr>
        <w:t>obavještenje</w:t>
      </w:r>
      <w:r w:rsidR="008A1466" w:rsidRPr="007D67CD">
        <w:rPr>
          <w:rFonts w:ascii="Times New Roman" w:hAnsi="Times New Roman"/>
          <w:lang w:val="hr-HR"/>
        </w:rPr>
        <w:t xml:space="preserve"> (PIN)</w:t>
      </w:r>
      <w:r w:rsidRPr="007D67CD">
        <w:rPr>
          <w:rFonts w:ascii="Times New Roman" w:hAnsi="Times New Roman"/>
          <w:lang w:val="hr-HR"/>
        </w:rPr>
        <w:t xml:space="preserve">, umjesto </w:t>
      </w:r>
      <w:r w:rsidR="00D5072C" w:rsidRPr="007D67CD">
        <w:rPr>
          <w:rFonts w:ascii="Times New Roman" w:hAnsi="Times New Roman"/>
          <w:lang w:val="hr-HR"/>
        </w:rPr>
        <w:t>obavijesti o dodjeli ugovora</w:t>
      </w:r>
      <w:r w:rsidRPr="007D67CD">
        <w:rPr>
          <w:rFonts w:ascii="Times New Roman" w:hAnsi="Times New Roman"/>
          <w:lang w:val="hr-HR"/>
        </w:rPr>
        <w:t xml:space="preserve">. Nadalje, </w:t>
      </w:r>
      <w:r w:rsidR="00D5072C" w:rsidRPr="007D67CD">
        <w:rPr>
          <w:rFonts w:ascii="Times New Roman" w:hAnsi="Times New Roman"/>
          <w:lang w:val="hr-HR"/>
        </w:rPr>
        <w:t>omogućava im se da se sa prethodno odabranim</w:t>
      </w:r>
      <w:r w:rsidRPr="007D67CD">
        <w:rPr>
          <w:rFonts w:ascii="Times New Roman" w:hAnsi="Times New Roman"/>
          <w:lang w:val="hr-HR"/>
        </w:rPr>
        <w:t xml:space="preserve"> </w:t>
      </w:r>
      <w:r w:rsidR="00D5072C" w:rsidRPr="007D67CD">
        <w:rPr>
          <w:rFonts w:ascii="Times New Roman" w:hAnsi="Times New Roman"/>
          <w:lang w:val="hr-HR"/>
        </w:rPr>
        <w:t xml:space="preserve">ponuđačima dogovore </w:t>
      </w:r>
      <w:r w:rsidRPr="007D67CD">
        <w:rPr>
          <w:rFonts w:ascii="Times New Roman" w:hAnsi="Times New Roman"/>
          <w:lang w:val="hr-HR"/>
        </w:rPr>
        <w:t xml:space="preserve">o rokovima u </w:t>
      </w:r>
      <w:r w:rsidR="00D5072C" w:rsidRPr="007D67CD">
        <w:rPr>
          <w:rFonts w:ascii="Times New Roman" w:hAnsi="Times New Roman"/>
          <w:lang w:val="hr-HR"/>
        </w:rPr>
        <w:t xml:space="preserve">svojim </w:t>
      </w:r>
      <w:r w:rsidRPr="007D67CD">
        <w:rPr>
          <w:rFonts w:ascii="Times New Roman" w:hAnsi="Times New Roman"/>
          <w:lang w:val="hr-HR"/>
        </w:rPr>
        <w:t>postupcima nabav</w:t>
      </w:r>
      <w:r w:rsidR="00D5072C" w:rsidRPr="007D67CD">
        <w:rPr>
          <w:rFonts w:ascii="Times New Roman" w:hAnsi="Times New Roman"/>
          <w:lang w:val="hr-HR"/>
        </w:rPr>
        <w:t>k</w:t>
      </w:r>
      <w:r w:rsidRPr="007D67CD">
        <w:rPr>
          <w:rFonts w:ascii="Times New Roman" w:hAnsi="Times New Roman"/>
          <w:lang w:val="hr-HR"/>
        </w:rPr>
        <w:t>e.</w:t>
      </w:r>
    </w:p>
    <w:p w:rsidR="00F15E81" w:rsidRPr="007D67CD" w:rsidRDefault="00F15E81" w:rsidP="00F15E81">
      <w:pPr>
        <w:spacing w:line="240" w:lineRule="auto"/>
        <w:jc w:val="both"/>
        <w:rPr>
          <w:rFonts w:ascii="Times New Roman" w:hAnsi="Times New Roman"/>
          <w:lang w:val="hr-HR"/>
        </w:rPr>
      </w:pPr>
      <w:r w:rsidRPr="007D67CD">
        <w:rPr>
          <w:rFonts w:ascii="Times New Roman" w:hAnsi="Times New Roman"/>
          <w:lang w:val="hr-HR"/>
        </w:rPr>
        <w:t>Treće, ove nove direktive također se bave društvenim izazovima. Kako bi potaknule eko-inovacije, otvorene su nove mogućnosti za javne uprave, korištenjem novih kriterija za dodjelu u ugovornim obavijestima koji stavljaju veći nag</w:t>
      </w:r>
      <w:r w:rsidR="007A510F" w:rsidRPr="007D67CD">
        <w:rPr>
          <w:rFonts w:ascii="Times New Roman" w:hAnsi="Times New Roman"/>
          <w:lang w:val="hr-HR"/>
        </w:rPr>
        <w:t>lasak na pitanja zaštite okoline</w:t>
      </w:r>
      <w:r w:rsidRPr="007D67CD">
        <w:rPr>
          <w:rFonts w:ascii="Times New Roman" w:hAnsi="Times New Roman"/>
          <w:lang w:val="hr-HR"/>
        </w:rPr>
        <w:t>. Nadalje, korištenjem svoje kupovne moći za odabir društven</w:t>
      </w:r>
      <w:r w:rsidR="007A510F" w:rsidRPr="007D67CD">
        <w:rPr>
          <w:rFonts w:ascii="Times New Roman" w:hAnsi="Times New Roman"/>
          <w:lang w:val="hr-HR"/>
        </w:rPr>
        <w:t>o odgovornog dobra, javna uprava može</w:t>
      </w:r>
      <w:r w:rsidRPr="007D67CD">
        <w:rPr>
          <w:rFonts w:ascii="Times New Roman" w:hAnsi="Times New Roman"/>
          <w:lang w:val="hr-HR"/>
        </w:rPr>
        <w:t xml:space="preserve"> postaviti pozit</w:t>
      </w:r>
      <w:r w:rsidR="007A510F" w:rsidRPr="007D67CD">
        <w:rPr>
          <w:rFonts w:ascii="Times New Roman" w:hAnsi="Times New Roman"/>
          <w:lang w:val="hr-HR"/>
        </w:rPr>
        <w:t xml:space="preserve">ivan primjer i </w:t>
      </w:r>
      <w:r w:rsidR="00B701A0" w:rsidRPr="007D67CD">
        <w:rPr>
          <w:rFonts w:ascii="Times New Roman" w:hAnsi="Times New Roman"/>
          <w:lang w:val="hr-HR"/>
        </w:rPr>
        <w:t>ohrabriti</w:t>
      </w:r>
      <w:r w:rsidR="007A510F" w:rsidRPr="007D67CD">
        <w:rPr>
          <w:rFonts w:ascii="Times New Roman" w:hAnsi="Times New Roman"/>
          <w:lang w:val="hr-HR"/>
        </w:rPr>
        <w:t xml:space="preserve"> preduzeća da šire korištenje društvenih</w:t>
      </w:r>
      <w:r w:rsidRPr="007D67CD">
        <w:rPr>
          <w:rFonts w:ascii="Times New Roman" w:hAnsi="Times New Roman"/>
          <w:lang w:val="hr-HR"/>
        </w:rPr>
        <w:t xml:space="preserve"> standarda u upravljanju, proizvodnji i pružanju usluga.</w:t>
      </w:r>
    </w:p>
    <w:p w:rsidR="00F15E81" w:rsidRPr="007D67CD" w:rsidRDefault="00F15E81" w:rsidP="00F15E81">
      <w:pPr>
        <w:spacing w:line="240" w:lineRule="auto"/>
        <w:jc w:val="both"/>
        <w:rPr>
          <w:rFonts w:ascii="Times New Roman" w:hAnsi="Times New Roman"/>
          <w:lang w:val="hr-HR"/>
        </w:rPr>
      </w:pPr>
      <w:r w:rsidRPr="007D67CD">
        <w:rPr>
          <w:rFonts w:ascii="Times New Roman" w:hAnsi="Times New Roman"/>
          <w:lang w:val="hr-HR"/>
        </w:rPr>
        <w:t>Nadalje, ukida se razlika između A i B u</w:t>
      </w:r>
      <w:r w:rsidR="00B701A0" w:rsidRPr="007D67CD">
        <w:rPr>
          <w:rFonts w:ascii="Times New Roman" w:hAnsi="Times New Roman"/>
          <w:lang w:val="hr-HR"/>
        </w:rPr>
        <w:t>sluga (prioritetna naspram nepriroritetne</w:t>
      </w:r>
      <w:r w:rsidRPr="007D67CD">
        <w:rPr>
          <w:rFonts w:ascii="Times New Roman" w:hAnsi="Times New Roman"/>
          <w:lang w:val="hr-HR"/>
        </w:rPr>
        <w:t>), a za socijalne, zdravstvene, kulturne i asimilirane usluge primjenjuje se potpuno novi režim koji se primjenjuje i na usluge, hotele i restorane, ugostitel</w:t>
      </w:r>
      <w:r w:rsidR="0028346F" w:rsidRPr="007D67CD">
        <w:rPr>
          <w:rFonts w:ascii="Times New Roman" w:hAnsi="Times New Roman"/>
          <w:lang w:val="hr-HR"/>
        </w:rPr>
        <w:t>jske i menadžerske usluge , Vod</w:t>
      </w:r>
      <w:r w:rsidRPr="007D67CD">
        <w:rPr>
          <w:rFonts w:ascii="Times New Roman" w:hAnsi="Times New Roman"/>
          <w:lang w:val="hr-HR"/>
        </w:rPr>
        <w:t>ni promet, poljoprivr</w:t>
      </w:r>
      <w:r w:rsidR="0028346F" w:rsidRPr="007D67CD">
        <w:rPr>
          <w:rFonts w:ascii="Times New Roman" w:hAnsi="Times New Roman"/>
          <w:lang w:val="hr-HR"/>
        </w:rPr>
        <w:t>edne i šumarske usluge (trenutno</w:t>
      </w:r>
      <w:r w:rsidRPr="007D67CD">
        <w:rPr>
          <w:rFonts w:ascii="Times New Roman" w:hAnsi="Times New Roman"/>
          <w:lang w:val="hr-HR"/>
        </w:rPr>
        <w:t xml:space="preserve"> usluge B) spadat će u puni </w:t>
      </w:r>
      <w:r w:rsidR="0028346F" w:rsidRPr="007D67CD">
        <w:rPr>
          <w:rFonts w:ascii="Times New Roman" w:hAnsi="Times New Roman"/>
          <w:lang w:val="hr-HR"/>
        </w:rPr>
        <w:t>skup pravila Direktiva, ako nisu</w:t>
      </w:r>
      <w:r w:rsidRPr="007D67CD">
        <w:rPr>
          <w:rFonts w:ascii="Times New Roman" w:hAnsi="Times New Roman"/>
          <w:lang w:val="hr-HR"/>
        </w:rPr>
        <w:t xml:space="preserve"> naveden</w:t>
      </w:r>
      <w:r w:rsidR="0028346F" w:rsidRPr="007D67CD">
        <w:rPr>
          <w:rFonts w:ascii="Times New Roman" w:hAnsi="Times New Roman"/>
          <w:lang w:val="hr-HR"/>
        </w:rPr>
        <w:t>e</w:t>
      </w:r>
      <w:r w:rsidRPr="007D67CD">
        <w:rPr>
          <w:rFonts w:ascii="Times New Roman" w:hAnsi="Times New Roman"/>
          <w:lang w:val="hr-HR"/>
        </w:rPr>
        <w:t xml:space="preserve"> u "novom p</w:t>
      </w:r>
      <w:r w:rsidR="0028346F" w:rsidRPr="007D67CD">
        <w:rPr>
          <w:rFonts w:ascii="Times New Roman" w:hAnsi="Times New Roman"/>
          <w:lang w:val="hr-HR"/>
        </w:rPr>
        <w:t xml:space="preserve">ojednostavljenom režimu" Dodatka Direktiva). Te promjene </w:t>
      </w:r>
      <w:r w:rsidRPr="007D67CD">
        <w:rPr>
          <w:rFonts w:ascii="Times New Roman" w:hAnsi="Times New Roman"/>
          <w:lang w:val="hr-HR"/>
        </w:rPr>
        <w:t>dalje podupiru ideju moderni</w:t>
      </w:r>
      <w:r w:rsidR="0028346F" w:rsidRPr="007D67CD">
        <w:rPr>
          <w:rFonts w:ascii="Times New Roman" w:hAnsi="Times New Roman"/>
          <w:lang w:val="hr-HR"/>
        </w:rPr>
        <w:t>zacije, fleksibilnosti i podrške komercijalnom pristupu</w:t>
      </w:r>
      <w:r w:rsidRPr="007D67CD">
        <w:rPr>
          <w:rFonts w:ascii="Times New Roman" w:hAnsi="Times New Roman"/>
          <w:lang w:val="hr-HR"/>
        </w:rPr>
        <w:t>, čime je proces javne nabav</w:t>
      </w:r>
      <w:r w:rsidR="0028346F" w:rsidRPr="007D67CD">
        <w:rPr>
          <w:rFonts w:ascii="Times New Roman" w:hAnsi="Times New Roman"/>
          <w:lang w:val="hr-HR"/>
        </w:rPr>
        <w:t>k</w:t>
      </w:r>
      <w:r w:rsidRPr="007D67CD">
        <w:rPr>
          <w:rFonts w:ascii="Times New Roman" w:hAnsi="Times New Roman"/>
          <w:lang w:val="hr-HR"/>
        </w:rPr>
        <w:t xml:space="preserve">e brži, </w:t>
      </w:r>
      <w:r w:rsidR="00774AF2" w:rsidRPr="007D67CD">
        <w:rPr>
          <w:rFonts w:ascii="Times New Roman" w:hAnsi="Times New Roman"/>
          <w:lang w:val="hr-HR"/>
        </w:rPr>
        <w:t>jeftiniji</w:t>
      </w:r>
      <w:r w:rsidRPr="007D67CD">
        <w:rPr>
          <w:rFonts w:ascii="Times New Roman" w:hAnsi="Times New Roman"/>
          <w:lang w:val="hr-HR"/>
        </w:rPr>
        <w:t xml:space="preserve"> i učinkovitiji za </w:t>
      </w:r>
      <w:r w:rsidR="00774AF2" w:rsidRPr="007D67CD">
        <w:rPr>
          <w:rFonts w:ascii="Times New Roman" w:hAnsi="Times New Roman"/>
          <w:lang w:val="hr-HR"/>
        </w:rPr>
        <w:t>poslovanje</w:t>
      </w:r>
      <w:r w:rsidRPr="007D67CD">
        <w:rPr>
          <w:rFonts w:ascii="Times New Roman" w:hAnsi="Times New Roman"/>
          <w:lang w:val="hr-HR"/>
        </w:rPr>
        <w:t xml:space="preserve"> i naručitelje i tako potiče </w:t>
      </w:r>
      <w:r w:rsidR="00774AF2" w:rsidRPr="007D67CD">
        <w:rPr>
          <w:rFonts w:ascii="Times New Roman" w:hAnsi="Times New Roman"/>
          <w:lang w:val="hr-HR"/>
        </w:rPr>
        <w:t>ekonomski</w:t>
      </w:r>
      <w:r w:rsidRPr="007D67CD">
        <w:rPr>
          <w:rFonts w:ascii="Times New Roman" w:hAnsi="Times New Roman"/>
          <w:lang w:val="hr-HR"/>
        </w:rPr>
        <w:t xml:space="preserve"> rast.</w:t>
      </w:r>
    </w:p>
    <w:p w:rsidR="005D36FC" w:rsidRPr="007D67CD" w:rsidRDefault="005D36FC" w:rsidP="005D36FC">
      <w:pPr>
        <w:spacing w:line="240" w:lineRule="auto"/>
        <w:jc w:val="both"/>
        <w:rPr>
          <w:rFonts w:ascii="Times New Roman" w:hAnsi="Times New Roman"/>
          <w:lang w:val="hr-HR"/>
        </w:rPr>
      </w:pPr>
      <w:r w:rsidRPr="007D67CD">
        <w:rPr>
          <w:rFonts w:ascii="Times New Roman" w:hAnsi="Times New Roman"/>
          <w:lang w:val="hr-HR"/>
        </w:rPr>
        <w:t>Četvrto, cilj ovih direktiva je da spriječi korupciju i stvori kulturu integriteta i poštene</w:t>
      </w:r>
      <w:r w:rsidR="009E009D" w:rsidRPr="007D67CD">
        <w:rPr>
          <w:rFonts w:ascii="Times New Roman" w:hAnsi="Times New Roman"/>
          <w:lang w:val="hr-HR"/>
        </w:rPr>
        <w:t xml:space="preserve"> </w:t>
      </w:r>
      <w:r w:rsidR="00533070" w:rsidRPr="007D67CD">
        <w:rPr>
          <w:rFonts w:ascii="Times New Roman" w:hAnsi="Times New Roman"/>
          <w:lang w:val="hr-HR"/>
        </w:rPr>
        <w:t>igre</w:t>
      </w:r>
      <w:r w:rsidR="009E009D" w:rsidRPr="007D67CD">
        <w:rPr>
          <w:rFonts w:ascii="Times New Roman" w:hAnsi="Times New Roman"/>
          <w:lang w:val="hr-HR"/>
        </w:rPr>
        <w:t xml:space="preserve">. </w:t>
      </w:r>
      <w:r w:rsidR="00453A6E" w:rsidRPr="007D67CD">
        <w:rPr>
          <w:rFonts w:ascii="Times New Roman" w:hAnsi="Times New Roman"/>
          <w:lang w:val="hr-HR"/>
        </w:rPr>
        <w:t>Novim direktivama određeni su n</w:t>
      </w:r>
      <w:r w:rsidR="009E009D" w:rsidRPr="007D67CD">
        <w:rPr>
          <w:rFonts w:ascii="Times New Roman" w:hAnsi="Times New Roman"/>
          <w:lang w:val="hr-HR"/>
        </w:rPr>
        <w:t>ovi ispravni</w:t>
      </w:r>
      <w:r w:rsidRPr="007D67CD">
        <w:rPr>
          <w:rFonts w:ascii="Times New Roman" w:hAnsi="Times New Roman"/>
          <w:lang w:val="hr-HR"/>
        </w:rPr>
        <w:t xml:space="preserve"> okv</w:t>
      </w:r>
      <w:r w:rsidR="009E009D" w:rsidRPr="007D67CD">
        <w:rPr>
          <w:rFonts w:ascii="Times New Roman" w:hAnsi="Times New Roman"/>
          <w:lang w:val="hr-HR"/>
        </w:rPr>
        <w:t>ir za prethodnu objavu poziva</w:t>
      </w:r>
      <w:r w:rsidRPr="007D67CD">
        <w:rPr>
          <w:rFonts w:ascii="Times New Roman" w:hAnsi="Times New Roman"/>
          <w:lang w:val="hr-HR"/>
        </w:rPr>
        <w:t>, jasne i nepristra</w:t>
      </w:r>
      <w:r w:rsidR="009E009D" w:rsidRPr="007D67CD">
        <w:rPr>
          <w:rFonts w:ascii="Times New Roman" w:hAnsi="Times New Roman"/>
          <w:lang w:val="hr-HR"/>
        </w:rPr>
        <w:t>s</w:t>
      </w:r>
      <w:r w:rsidRPr="007D67CD">
        <w:rPr>
          <w:rFonts w:ascii="Times New Roman" w:hAnsi="Times New Roman"/>
          <w:lang w:val="hr-HR"/>
        </w:rPr>
        <w:t>ne tehničke specifikacije, je</w:t>
      </w:r>
      <w:r w:rsidR="009E009D" w:rsidRPr="007D67CD">
        <w:rPr>
          <w:rFonts w:ascii="Times New Roman" w:hAnsi="Times New Roman"/>
          <w:lang w:val="hr-HR"/>
        </w:rPr>
        <w:t>dnako postupanje s ponuđačima</w:t>
      </w:r>
      <w:r w:rsidRPr="007D67CD">
        <w:rPr>
          <w:rFonts w:ascii="Times New Roman" w:hAnsi="Times New Roman"/>
          <w:lang w:val="hr-HR"/>
        </w:rPr>
        <w:t xml:space="preserve"> u svim fazama pr</w:t>
      </w:r>
      <w:r w:rsidR="009E009D" w:rsidRPr="007D67CD">
        <w:rPr>
          <w:rFonts w:ascii="Times New Roman" w:hAnsi="Times New Roman"/>
          <w:lang w:val="hr-HR"/>
        </w:rPr>
        <w:t>ocesa i objektivna evaluacija poziva</w:t>
      </w:r>
      <w:r w:rsidR="00453A6E" w:rsidRPr="007D67CD">
        <w:rPr>
          <w:rFonts w:ascii="Times New Roman" w:hAnsi="Times New Roman"/>
          <w:lang w:val="hr-HR"/>
        </w:rPr>
        <w:t>.</w:t>
      </w:r>
    </w:p>
    <w:p w:rsidR="005D36FC" w:rsidRPr="007D67CD" w:rsidRDefault="00453A6E" w:rsidP="005D36FC">
      <w:pPr>
        <w:spacing w:line="240" w:lineRule="auto"/>
        <w:jc w:val="both"/>
        <w:rPr>
          <w:rFonts w:ascii="Times New Roman" w:hAnsi="Times New Roman"/>
          <w:lang w:val="hr-HR"/>
        </w:rPr>
      </w:pPr>
      <w:r w:rsidRPr="007D67CD">
        <w:rPr>
          <w:rFonts w:ascii="Times New Roman" w:hAnsi="Times New Roman"/>
          <w:lang w:val="hr-HR"/>
        </w:rPr>
        <w:t>U cjelini, to znači šire i pravednije</w:t>
      </w:r>
      <w:r w:rsidR="005D36FC" w:rsidRPr="007D67CD">
        <w:rPr>
          <w:rFonts w:ascii="Times New Roman" w:hAnsi="Times New Roman"/>
          <w:lang w:val="hr-HR"/>
        </w:rPr>
        <w:t xml:space="preserve"> j</w:t>
      </w:r>
      <w:r w:rsidRPr="007D67CD">
        <w:rPr>
          <w:rFonts w:ascii="Times New Roman" w:hAnsi="Times New Roman"/>
          <w:lang w:val="hr-HR"/>
        </w:rPr>
        <w:t>edinstveno tržište, putem omogućavanja prekogranične nabavke</w:t>
      </w:r>
      <w:r w:rsidR="005D36FC" w:rsidRPr="007D67CD">
        <w:rPr>
          <w:rFonts w:ascii="Times New Roman" w:hAnsi="Times New Roman"/>
          <w:lang w:val="hr-HR"/>
        </w:rPr>
        <w:t xml:space="preserve"> i poticanjem slobodnog kretanja roba i usluga, u kombinaciji s većom transparentnošću i pojednostavljenim postupcima. Više transparentnosti, poštena i konkurentna pravila također dovode do povećanih poslovni</w:t>
      </w:r>
      <w:r w:rsidR="00732ECA" w:rsidRPr="007D67CD">
        <w:rPr>
          <w:rFonts w:ascii="Times New Roman" w:hAnsi="Times New Roman"/>
          <w:lang w:val="hr-HR"/>
        </w:rPr>
        <w:t>h mogućnosti, veće konkurencije te</w:t>
      </w:r>
      <w:r w:rsidR="005D36FC" w:rsidRPr="007D67CD">
        <w:rPr>
          <w:rFonts w:ascii="Times New Roman" w:hAnsi="Times New Roman"/>
          <w:lang w:val="hr-HR"/>
        </w:rPr>
        <w:t xml:space="preserve"> olakšava malim i srednjim p</w:t>
      </w:r>
      <w:r w:rsidR="00732ECA" w:rsidRPr="007D67CD">
        <w:rPr>
          <w:rFonts w:ascii="Times New Roman" w:hAnsi="Times New Roman"/>
          <w:lang w:val="hr-HR"/>
        </w:rPr>
        <w:t>reduzećima pristup tržištima javnih nabavki</w:t>
      </w:r>
      <w:r w:rsidR="005D36FC" w:rsidRPr="007D67CD">
        <w:rPr>
          <w:rFonts w:ascii="Times New Roman" w:hAnsi="Times New Roman"/>
          <w:lang w:val="hr-HR"/>
        </w:rPr>
        <w:t>, a time</w:t>
      </w:r>
      <w:r w:rsidR="00732ECA" w:rsidRPr="007D67CD">
        <w:rPr>
          <w:rFonts w:ascii="Times New Roman" w:hAnsi="Times New Roman"/>
          <w:lang w:val="hr-HR"/>
        </w:rPr>
        <w:t xml:space="preserve"> se vrši i poticaj zapošljavanja</w:t>
      </w:r>
      <w:r w:rsidR="005D36FC" w:rsidRPr="007D67CD">
        <w:rPr>
          <w:rFonts w:ascii="Times New Roman" w:hAnsi="Times New Roman"/>
          <w:lang w:val="hr-HR"/>
        </w:rPr>
        <w:t>, rast</w:t>
      </w:r>
      <w:r w:rsidR="00732ECA" w:rsidRPr="007D67CD">
        <w:rPr>
          <w:rFonts w:ascii="Times New Roman" w:hAnsi="Times New Roman"/>
          <w:lang w:val="hr-HR"/>
        </w:rPr>
        <w:t>a i investicija</w:t>
      </w:r>
      <w:r w:rsidR="005D36FC" w:rsidRPr="007D67CD">
        <w:rPr>
          <w:rFonts w:ascii="Times New Roman" w:hAnsi="Times New Roman"/>
          <w:lang w:val="hr-HR"/>
        </w:rPr>
        <w:t>.</w:t>
      </w:r>
    </w:p>
    <w:p w:rsidR="00C50A2E" w:rsidRPr="007D67CD" w:rsidRDefault="00BF63A8" w:rsidP="00E46CF9">
      <w:pPr>
        <w:spacing w:after="0" w:line="240" w:lineRule="auto"/>
        <w:jc w:val="both"/>
        <w:rPr>
          <w:rFonts w:ascii="Times New Roman" w:hAnsi="Times New Roman"/>
          <w:lang w:val="hr-HR"/>
        </w:rPr>
      </w:pPr>
      <w:r w:rsidRPr="007D67CD">
        <w:rPr>
          <w:rFonts w:ascii="Times New Roman" w:hAnsi="Times New Roman"/>
          <w:b/>
          <w:lang w:val="hr-HR"/>
        </w:rPr>
        <w:t xml:space="preserve">Fokus </w:t>
      </w:r>
      <w:r w:rsidR="00F07F69" w:rsidRPr="007D67CD">
        <w:rPr>
          <w:rFonts w:ascii="Times New Roman" w:hAnsi="Times New Roman"/>
          <w:b/>
          <w:lang w:val="hr-HR"/>
        </w:rPr>
        <w:t>ovog izvještaja</w:t>
      </w:r>
      <w:r w:rsidR="00C50A2E" w:rsidRPr="007D67CD">
        <w:rPr>
          <w:rFonts w:ascii="Times New Roman" w:hAnsi="Times New Roman"/>
          <w:b/>
          <w:lang w:val="hr-HR"/>
        </w:rPr>
        <w:t xml:space="preserve"> je da pokaže kako sadašnji zakon - Z</w:t>
      </w:r>
      <w:r w:rsidR="00F07F69" w:rsidRPr="007D67CD">
        <w:rPr>
          <w:rFonts w:ascii="Times New Roman" w:hAnsi="Times New Roman"/>
          <w:b/>
          <w:lang w:val="hr-HR"/>
        </w:rPr>
        <w:t>akon BiH o javnoj nabavci</w:t>
      </w:r>
      <w:r w:rsidR="00C50A2E" w:rsidRPr="007D67CD">
        <w:rPr>
          <w:rFonts w:ascii="Times New Roman" w:hAnsi="Times New Roman"/>
          <w:b/>
          <w:lang w:val="hr-HR"/>
        </w:rPr>
        <w:t xml:space="preserve"> - još uvijek nije u potpunosti implementirao te promjene i </w:t>
      </w:r>
      <w:r w:rsidR="00F07F69" w:rsidRPr="007D67CD">
        <w:rPr>
          <w:rFonts w:ascii="Times New Roman" w:hAnsi="Times New Roman"/>
          <w:b/>
          <w:lang w:val="hr-HR"/>
        </w:rPr>
        <w:t>da da prijedloge</w:t>
      </w:r>
      <w:r w:rsidR="00C50A2E" w:rsidRPr="007D67CD">
        <w:rPr>
          <w:rFonts w:ascii="Times New Roman" w:hAnsi="Times New Roman"/>
          <w:b/>
          <w:lang w:val="hr-HR"/>
        </w:rPr>
        <w:t xml:space="preserve"> zašt</w:t>
      </w:r>
      <w:r w:rsidR="00F07F69" w:rsidRPr="007D67CD">
        <w:rPr>
          <w:rFonts w:ascii="Times New Roman" w:hAnsi="Times New Roman"/>
          <w:b/>
          <w:lang w:val="hr-HR"/>
        </w:rPr>
        <w:t>o bi provođenje istih bilo korisno</w:t>
      </w:r>
      <w:r w:rsidR="00C50A2E" w:rsidRPr="007D67CD">
        <w:rPr>
          <w:rFonts w:ascii="Times New Roman" w:hAnsi="Times New Roman"/>
          <w:b/>
          <w:lang w:val="hr-HR"/>
        </w:rPr>
        <w:t xml:space="preserve">. </w:t>
      </w:r>
      <w:r w:rsidR="00C50A2E" w:rsidRPr="007D67CD">
        <w:rPr>
          <w:rFonts w:ascii="Times New Roman" w:hAnsi="Times New Roman"/>
          <w:lang w:val="hr-HR"/>
        </w:rPr>
        <w:t>Međutim, primarni se foku</w:t>
      </w:r>
      <w:r w:rsidR="005651EA" w:rsidRPr="007D67CD">
        <w:rPr>
          <w:rFonts w:ascii="Times New Roman" w:hAnsi="Times New Roman"/>
          <w:lang w:val="hr-HR"/>
        </w:rPr>
        <w:t>s odnosi na Direktivu 2014/24/</w:t>
      </w:r>
      <w:r w:rsidR="00C50A2E" w:rsidRPr="007D67CD">
        <w:rPr>
          <w:rFonts w:ascii="Times New Roman" w:hAnsi="Times New Roman"/>
          <w:lang w:val="hr-HR"/>
        </w:rPr>
        <w:t xml:space="preserve">EU </w:t>
      </w:r>
      <w:r w:rsidR="002343DA" w:rsidRPr="007D67CD">
        <w:rPr>
          <w:rFonts w:ascii="Times New Roman" w:hAnsi="Times New Roman"/>
          <w:lang w:val="hr-HR"/>
        </w:rPr>
        <w:t>Evrop</w:t>
      </w:r>
      <w:r w:rsidR="005651EA" w:rsidRPr="007D67CD">
        <w:rPr>
          <w:rFonts w:ascii="Times New Roman" w:hAnsi="Times New Roman"/>
          <w:lang w:val="hr-HR"/>
        </w:rPr>
        <w:t>skog parlamenta o javnoj nabavci</w:t>
      </w:r>
      <w:r w:rsidR="00C50A2E" w:rsidRPr="007D67CD">
        <w:rPr>
          <w:rFonts w:ascii="Times New Roman" w:hAnsi="Times New Roman"/>
          <w:lang w:val="hr-HR"/>
        </w:rPr>
        <w:t xml:space="preserve"> kojom se ukida </w:t>
      </w:r>
      <w:r w:rsidR="007627C7" w:rsidRPr="007D67CD">
        <w:rPr>
          <w:rFonts w:ascii="Times New Roman" w:hAnsi="Times New Roman"/>
          <w:lang w:val="hr-HR"/>
        </w:rPr>
        <w:t>tekst Direktive</w:t>
      </w:r>
      <w:r w:rsidR="00C50A2E" w:rsidRPr="007D67CD">
        <w:rPr>
          <w:rFonts w:ascii="Times New Roman" w:hAnsi="Times New Roman"/>
          <w:lang w:val="hr-HR"/>
        </w:rPr>
        <w:t xml:space="preserve"> 20</w:t>
      </w:r>
      <w:r w:rsidR="005651EA" w:rsidRPr="007D67CD">
        <w:rPr>
          <w:rFonts w:ascii="Times New Roman" w:hAnsi="Times New Roman"/>
          <w:lang w:val="hr-HR"/>
        </w:rPr>
        <w:t>04/18</w:t>
      </w:r>
      <w:r w:rsidR="007627C7" w:rsidRPr="007D67CD">
        <w:rPr>
          <w:rFonts w:ascii="Times New Roman" w:hAnsi="Times New Roman"/>
          <w:lang w:val="hr-HR"/>
        </w:rPr>
        <w:t xml:space="preserve">/EC </w:t>
      </w:r>
      <w:r w:rsidR="005651EA" w:rsidRPr="007D67CD">
        <w:rPr>
          <w:rFonts w:ascii="Times New Roman" w:hAnsi="Times New Roman"/>
          <w:lang w:val="hr-HR"/>
        </w:rPr>
        <w:t xml:space="preserve"> </w:t>
      </w:r>
      <w:r w:rsidR="00127122" w:rsidRPr="007D67CD">
        <w:rPr>
          <w:rFonts w:ascii="Times New Roman" w:hAnsi="Times New Roman"/>
          <w:lang w:val="hr-HR"/>
        </w:rPr>
        <w:t>relevantan</w:t>
      </w:r>
      <w:r w:rsidR="007627C7" w:rsidRPr="007D67CD">
        <w:rPr>
          <w:rFonts w:ascii="Times New Roman" w:hAnsi="Times New Roman"/>
          <w:lang w:val="hr-HR"/>
        </w:rPr>
        <w:t xml:space="preserve"> za </w:t>
      </w:r>
      <w:r w:rsidR="002343DA" w:rsidRPr="007D67CD">
        <w:rPr>
          <w:rFonts w:ascii="Times New Roman" w:hAnsi="Times New Roman"/>
          <w:lang w:val="hr-HR"/>
        </w:rPr>
        <w:t>evrop</w:t>
      </w:r>
      <w:r w:rsidR="00C50A2E" w:rsidRPr="007D67CD">
        <w:rPr>
          <w:rFonts w:ascii="Times New Roman" w:hAnsi="Times New Roman"/>
          <w:lang w:val="hr-HR"/>
        </w:rPr>
        <w:t xml:space="preserve">ski </w:t>
      </w:r>
      <w:r w:rsidR="005651EA" w:rsidRPr="007D67CD">
        <w:rPr>
          <w:rFonts w:ascii="Times New Roman" w:hAnsi="Times New Roman"/>
          <w:lang w:val="hr-HR"/>
        </w:rPr>
        <w:t>ekonomski</w:t>
      </w:r>
      <w:r w:rsidR="00127122" w:rsidRPr="007D67CD">
        <w:rPr>
          <w:rFonts w:ascii="Times New Roman" w:hAnsi="Times New Roman"/>
          <w:lang w:val="hr-HR"/>
        </w:rPr>
        <w:t xml:space="preserve"> prostor i Direktiva</w:t>
      </w:r>
      <w:r w:rsidR="007E1989" w:rsidRPr="007D67CD">
        <w:rPr>
          <w:rFonts w:ascii="Times New Roman" w:hAnsi="Times New Roman"/>
          <w:lang w:val="hr-HR"/>
        </w:rPr>
        <w:t xml:space="preserve"> 2014/25/</w:t>
      </w:r>
      <w:r w:rsidR="00C50A2E" w:rsidRPr="007D67CD">
        <w:rPr>
          <w:rFonts w:ascii="Times New Roman" w:hAnsi="Times New Roman"/>
          <w:lang w:val="hr-HR"/>
        </w:rPr>
        <w:t xml:space="preserve">EU </w:t>
      </w:r>
      <w:r w:rsidR="002343DA" w:rsidRPr="007D67CD">
        <w:rPr>
          <w:rFonts w:ascii="Times New Roman" w:hAnsi="Times New Roman"/>
          <w:lang w:val="hr-HR"/>
        </w:rPr>
        <w:t>Evrop</w:t>
      </w:r>
      <w:r w:rsidR="007E1989" w:rsidRPr="007D67CD">
        <w:rPr>
          <w:rFonts w:ascii="Times New Roman" w:hAnsi="Times New Roman"/>
          <w:lang w:val="hr-HR"/>
        </w:rPr>
        <w:t>skog parlamenta i Vijeća od 26.2.</w:t>
      </w:r>
      <w:r w:rsidR="00C50A2E" w:rsidRPr="007D67CD">
        <w:rPr>
          <w:rFonts w:ascii="Times New Roman" w:hAnsi="Times New Roman"/>
          <w:lang w:val="hr-HR"/>
        </w:rPr>
        <w:t>2014.</w:t>
      </w:r>
      <w:r w:rsidR="007E1989" w:rsidRPr="007D67CD">
        <w:rPr>
          <w:rFonts w:ascii="Times New Roman" w:hAnsi="Times New Roman"/>
          <w:lang w:val="hr-HR"/>
        </w:rPr>
        <w:t xml:space="preserve"> godine o nabavci</w:t>
      </w:r>
      <w:r w:rsidR="00C50A2E" w:rsidRPr="007D67CD">
        <w:rPr>
          <w:rFonts w:ascii="Times New Roman" w:hAnsi="Times New Roman"/>
          <w:lang w:val="hr-HR"/>
        </w:rPr>
        <w:t xml:space="preserve"> subjekata koji djeluju u sektorima voda, energije, prometa i poštanskih usluga te ukidaju Direktivu 2004/1</w:t>
      </w:r>
      <w:r w:rsidR="007E1989" w:rsidRPr="007D67CD">
        <w:rPr>
          <w:rFonts w:ascii="Times New Roman" w:hAnsi="Times New Roman"/>
          <w:lang w:val="hr-HR"/>
        </w:rPr>
        <w:t>7</w:t>
      </w:r>
      <w:r w:rsidR="007627C7" w:rsidRPr="007D67CD">
        <w:rPr>
          <w:rFonts w:ascii="Times New Roman" w:hAnsi="Times New Roman"/>
          <w:lang w:val="hr-HR"/>
        </w:rPr>
        <w:t>/EC</w:t>
      </w:r>
      <w:r w:rsidR="00C50A2E" w:rsidRPr="007D67CD">
        <w:rPr>
          <w:rFonts w:ascii="Times New Roman" w:hAnsi="Times New Roman"/>
          <w:lang w:val="hr-HR"/>
        </w:rPr>
        <w:t>.</w:t>
      </w:r>
    </w:p>
    <w:p w:rsidR="007B7ECE" w:rsidRPr="007D67CD" w:rsidRDefault="007B7ECE" w:rsidP="00E46CF9">
      <w:pPr>
        <w:spacing w:after="0" w:line="240" w:lineRule="auto"/>
        <w:jc w:val="both"/>
        <w:rPr>
          <w:rFonts w:ascii="Times New Roman" w:hAnsi="Times New Roman"/>
          <w:lang w:val="hr-HR"/>
        </w:rPr>
      </w:pPr>
    </w:p>
    <w:p w:rsidR="007B7ECE" w:rsidRPr="007D67CD" w:rsidRDefault="007B7ECE" w:rsidP="00E46CF9">
      <w:pPr>
        <w:spacing w:after="0" w:line="240" w:lineRule="auto"/>
        <w:jc w:val="both"/>
        <w:rPr>
          <w:rFonts w:ascii="Times New Roman" w:hAnsi="Times New Roman"/>
          <w:b/>
          <w:lang w:val="hr-HR"/>
        </w:rPr>
      </w:pPr>
      <w:r w:rsidRPr="007D67CD">
        <w:rPr>
          <w:rFonts w:ascii="Times New Roman" w:hAnsi="Times New Roman"/>
          <w:lang w:val="hr-HR"/>
        </w:rPr>
        <w:t xml:space="preserve">Za cjelovitu verziju Komentara koja sadrži i prijedloge za sljedeće moguće promjene i izmjene i dopune predmetnog zakonodavstva BiH </w:t>
      </w:r>
      <w:r w:rsidR="00533070" w:rsidRPr="007D67CD">
        <w:rPr>
          <w:rFonts w:ascii="Times New Roman" w:hAnsi="Times New Roman"/>
          <w:lang w:val="hr-HR"/>
        </w:rPr>
        <w:t>pogledajte</w:t>
      </w:r>
      <w:r w:rsidRPr="007D67CD">
        <w:rPr>
          <w:rFonts w:ascii="Times New Roman" w:hAnsi="Times New Roman"/>
          <w:lang w:val="hr-HR"/>
        </w:rPr>
        <w:t xml:space="preserve"> zaseban </w:t>
      </w:r>
      <w:r w:rsidRPr="007D67CD">
        <w:rPr>
          <w:rFonts w:ascii="Times New Roman" w:hAnsi="Times New Roman"/>
          <w:b/>
          <w:lang w:val="hr-HR"/>
        </w:rPr>
        <w:t>Priručnik D -</w:t>
      </w:r>
      <w:r w:rsidR="00607F4B" w:rsidRPr="007D67CD">
        <w:rPr>
          <w:rFonts w:ascii="Times New Roman" w:hAnsi="Times New Roman"/>
          <w:b/>
          <w:lang w:val="hr-HR"/>
        </w:rPr>
        <w:t xml:space="preserve"> Komentar Zakona o javnoj nabavci</w:t>
      </w:r>
      <w:r w:rsidRPr="007D67CD">
        <w:rPr>
          <w:rFonts w:ascii="Times New Roman" w:hAnsi="Times New Roman"/>
          <w:b/>
          <w:lang w:val="hr-HR"/>
        </w:rPr>
        <w:t xml:space="preserve"> u BiH.</w:t>
      </w:r>
    </w:p>
    <w:p w:rsidR="00BF63A8" w:rsidRPr="007D67CD" w:rsidRDefault="00BF63A8" w:rsidP="00E46CF9">
      <w:pPr>
        <w:spacing w:after="0" w:line="240" w:lineRule="auto"/>
        <w:jc w:val="both"/>
        <w:rPr>
          <w:rFonts w:ascii="Times New Roman" w:hAnsi="Times New Roman"/>
          <w:b/>
          <w:lang w:val="hr-HR"/>
        </w:rPr>
      </w:pPr>
    </w:p>
    <w:bookmarkEnd w:id="63"/>
    <w:p w:rsidR="008957A7" w:rsidRPr="007D67CD" w:rsidRDefault="008F7F96" w:rsidP="008957A7">
      <w:pPr>
        <w:pStyle w:val="Heading1"/>
        <w:rPr>
          <w:rFonts w:ascii="Times New Roman" w:hAnsi="Times New Roman"/>
          <w:bCs w:val="0"/>
          <w:color w:val="auto"/>
          <w:sz w:val="24"/>
          <w:szCs w:val="24"/>
          <w:lang w:val="hr-HR" w:eastAsia="cs-CZ"/>
        </w:rPr>
      </w:pPr>
      <w:r w:rsidRPr="007D67CD">
        <w:rPr>
          <w:rFonts w:ascii="Times New Roman" w:hAnsi="Times New Roman"/>
          <w:bCs w:val="0"/>
          <w:color w:val="auto"/>
          <w:sz w:val="24"/>
          <w:szCs w:val="24"/>
          <w:lang w:val="hr-HR" w:eastAsia="cs-CZ"/>
        </w:rPr>
        <w:t>Izvori</w:t>
      </w:r>
    </w:p>
    <w:p w:rsidR="008957A7" w:rsidRPr="007D67CD" w:rsidRDefault="008F7F96" w:rsidP="008957A7">
      <w:pPr>
        <w:spacing w:after="0" w:line="240" w:lineRule="auto"/>
        <w:jc w:val="both"/>
        <w:rPr>
          <w:rFonts w:ascii="Times New Roman" w:hAnsi="Times New Roman"/>
          <w:b/>
          <w:lang w:val="hr-HR"/>
        </w:rPr>
      </w:pPr>
      <w:r w:rsidRPr="007D67CD">
        <w:rPr>
          <w:rFonts w:ascii="Times New Roman" w:hAnsi="Times New Roman"/>
          <w:b/>
          <w:lang w:val="hr-HR"/>
        </w:rPr>
        <w:t>Literatura</w:t>
      </w:r>
    </w:p>
    <w:p w:rsidR="008957A7" w:rsidRPr="007D67CD" w:rsidRDefault="008F7F96" w:rsidP="003A3233">
      <w:pPr>
        <w:numPr>
          <w:ilvl w:val="0"/>
          <w:numId w:val="2"/>
        </w:numPr>
        <w:spacing w:after="0" w:line="240" w:lineRule="auto"/>
        <w:jc w:val="both"/>
        <w:rPr>
          <w:rFonts w:ascii="Times New Roman" w:hAnsi="Times New Roman"/>
          <w:b/>
          <w:lang w:val="hr-HR"/>
        </w:rPr>
      </w:pPr>
      <w:r w:rsidRPr="007D67CD">
        <w:rPr>
          <w:rFonts w:ascii="Times New Roman" w:hAnsi="Times New Roman"/>
          <w:b/>
          <w:lang w:val="hr-HR"/>
        </w:rPr>
        <w:t>Generalna praksa</w:t>
      </w:r>
    </w:p>
    <w:p w:rsidR="008957A7" w:rsidRPr="007D67CD" w:rsidRDefault="008957A7" w:rsidP="008957A7">
      <w:pPr>
        <w:spacing w:after="0" w:line="240" w:lineRule="auto"/>
        <w:jc w:val="both"/>
        <w:rPr>
          <w:rFonts w:ascii="Times New Roman" w:hAnsi="Times New Roman"/>
          <w:lang w:val="hr-HR"/>
        </w:rPr>
      </w:pPr>
      <w:r w:rsidRPr="007D67CD">
        <w:rPr>
          <w:rFonts w:ascii="Times New Roman" w:hAnsi="Times New Roman"/>
          <w:lang w:val="hr-HR"/>
        </w:rPr>
        <w:t>Oleriny, M.</w:t>
      </w:r>
      <w:r w:rsidRPr="007D67CD">
        <w:rPr>
          <w:rFonts w:ascii="Times New Roman" w:hAnsi="Times New Roman"/>
          <w:lang w:val="hr-HR"/>
        </w:rPr>
        <w:tab/>
        <w:t>Contracts and Pricing in Overseas Construction, C. H. Beck Prague, 2004</w:t>
      </w:r>
    </w:p>
    <w:p w:rsidR="008957A7" w:rsidRPr="007D67CD" w:rsidRDefault="008957A7" w:rsidP="008957A7">
      <w:pPr>
        <w:spacing w:after="0" w:line="240" w:lineRule="auto"/>
        <w:jc w:val="both"/>
        <w:rPr>
          <w:rFonts w:ascii="Times New Roman" w:hAnsi="Times New Roman"/>
          <w:lang w:val="hr-HR"/>
        </w:rPr>
      </w:pPr>
      <w:r w:rsidRPr="007D67CD">
        <w:rPr>
          <w:rFonts w:ascii="Times New Roman" w:hAnsi="Times New Roman"/>
          <w:lang w:val="hr-HR"/>
        </w:rPr>
        <w:t>Oleriny, M.</w:t>
      </w:r>
      <w:r w:rsidRPr="007D67CD">
        <w:rPr>
          <w:rFonts w:ascii="Times New Roman" w:hAnsi="Times New Roman"/>
          <w:lang w:val="hr-HR"/>
        </w:rPr>
        <w:tab/>
        <w:t>Tendering Procedure in Construction, C. H. Beck Prague, 2010</w:t>
      </w:r>
    </w:p>
    <w:p w:rsidR="008957A7" w:rsidRPr="007D67CD" w:rsidRDefault="008957A7" w:rsidP="008957A7">
      <w:pPr>
        <w:spacing w:after="0" w:line="240" w:lineRule="auto"/>
        <w:jc w:val="both"/>
        <w:rPr>
          <w:rFonts w:ascii="Times New Roman" w:hAnsi="Times New Roman"/>
          <w:lang w:val="hr-HR"/>
        </w:rPr>
      </w:pPr>
      <w:r w:rsidRPr="007D67CD">
        <w:rPr>
          <w:rFonts w:ascii="Times New Roman" w:hAnsi="Times New Roman"/>
          <w:lang w:val="hr-HR"/>
        </w:rPr>
        <w:t>Oleriny, M.      Contracts in Construction, C.H.Beck Prague, 2013</w:t>
      </w:r>
    </w:p>
    <w:p w:rsidR="008957A7" w:rsidRPr="007D67CD" w:rsidRDefault="008957A7" w:rsidP="008957A7">
      <w:pPr>
        <w:spacing w:after="0" w:line="240" w:lineRule="auto"/>
        <w:jc w:val="both"/>
        <w:rPr>
          <w:rFonts w:ascii="Times New Roman" w:hAnsi="Times New Roman"/>
          <w:lang w:val="hr-HR"/>
        </w:rPr>
      </w:pPr>
      <w:r w:rsidRPr="007D67CD">
        <w:rPr>
          <w:rFonts w:ascii="Times New Roman" w:hAnsi="Times New Roman"/>
          <w:lang w:val="hr-HR"/>
        </w:rPr>
        <w:t>Smith, N.J.</w:t>
      </w:r>
      <w:r w:rsidRPr="007D67CD">
        <w:rPr>
          <w:rFonts w:ascii="Times New Roman" w:hAnsi="Times New Roman"/>
          <w:lang w:val="hr-HR"/>
        </w:rPr>
        <w:tab/>
        <w:t>Engineering Project Management, Blackwell Science, 1995</w:t>
      </w:r>
    </w:p>
    <w:p w:rsidR="008957A7" w:rsidRPr="007D67CD" w:rsidRDefault="008957A7" w:rsidP="008957A7">
      <w:pPr>
        <w:spacing w:after="0" w:line="240" w:lineRule="auto"/>
        <w:jc w:val="both"/>
        <w:rPr>
          <w:rFonts w:ascii="Times New Roman" w:hAnsi="Times New Roman"/>
          <w:lang w:val="hr-HR"/>
        </w:rPr>
      </w:pPr>
    </w:p>
    <w:p w:rsidR="008957A7" w:rsidRPr="007D67CD" w:rsidRDefault="008F7F96" w:rsidP="003A3233">
      <w:pPr>
        <w:numPr>
          <w:ilvl w:val="0"/>
          <w:numId w:val="2"/>
        </w:numPr>
        <w:spacing w:after="0" w:line="240" w:lineRule="auto"/>
        <w:jc w:val="both"/>
        <w:rPr>
          <w:rFonts w:ascii="Times New Roman" w:hAnsi="Times New Roman"/>
          <w:b/>
          <w:lang w:val="hr-HR"/>
        </w:rPr>
      </w:pPr>
      <w:r w:rsidRPr="007D67CD">
        <w:rPr>
          <w:rFonts w:ascii="Times New Roman" w:hAnsi="Times New Roman"/>
          <w:b/>
          <w:lang w:val="hr-HR"/>
        </w:rPr>
        <w:t>Vodni resursi</w:t>
      </w:r>
    </w:p>
    <w:p w:rsidR="008957A7" w:rsidRPr="007D67CD" w:rsidRDefault="008957A7" w:rsidP="008957A7">
      <w:pPr>
        <w:spacing w:after="0" w:line="240" w:lineRule="auto"/>
        <w:jc w:val="both"/>
        <w:rPr>
          <w:rFonts w:ascii="Times New Roman" w:hAnsi="Times New Roman"/>
          <w:color w:val="252525"/>
          <w:lang w:val="hr-HR"/>
        </w:rPr>
      </w:pPr>
      <w:r w:rsidRPr="007D67CD">
        <w:rPr>
          <w:rFonts w:ascii="Times New Roman" w:hAnsi="Times New Roman"/>
          <w:lang w:val="hr-HR"/>
        </w:rPr>
        <w:t xml:space="preserve">Frederiksen, Berkoff, and Barber: </w:t>
      </w:r>
      <w:r w:rsidRPr="007D67CD">
        <w:rPr>
          <w:rFonts w:ascii="Times New Roman" w:hAnsi="Times New Roman"/>
          <w:iCs/>
          <w:lang w:val="hr-HR"/>
        </w:rPr>
        <w:t>Water Resources Management in Asia, Volume I: Main Report, WB, 1994</w:t>
      </w:r>
    </w:p>
    <w:p w:rsidR="008957A7" w:rsidRPr="007D67CD" w:rsidRDefault="008957A7" w:rsidP="008957A7">
      <w:pPr>
        <w:spacing w:after="0" w:line="240" w:lineRule="auto"/>
        <w:jc w:val="both"/>
        <w:rPr>
          <w:rFonts w:ascii="Times New Roman" w:hAnsi="Times New Roman"/>
          <w:color w:val="252525"/>
          <w:lang w:val="hr-HR"/>
        </w:rPr>
      </w:pPr>
      <w:r w:rsidRPr="007D67CD">
        <w:rPr>
          <w:rFonts w:ascii="Times New Roman" w:hAnsi="Times New Roman"/>
          <w:color w:val="252525"/>
          <w:lang w:val="hr-HR"/>
        </w:rPr>
        <w:t xml:space="preserve">Le Moigne, Giltner: A Guide to the Formulation of Water Resources Strategy, WB, 1994 </w:t>
      </w:r>
    </w:p>
    <w:p w:rsidR="008957A7" w:rsidRPr="007D67CD" w:rsidRDefault="008957A7" w:rsidP="008957A7">
      <w:pPr>
        <w:spacing w:after="0" w:line="240" w:lineRule="auto"/>
        <w:jc w:val="both"/>
        <w:rPr>
          <w:rFonts w:ascii="Times New Roman" w:hAnsi="Times New Roman"/>
          <w:color w:val="252525"/>
          <w:lang w:val="hr-HR"/>
        </w:rPr>
      </w:pPr>
      <w:r w:rsidRPr="007D67CD">
        <w:rPr>
          <w:rFonts w:ascii="Times New Roman" w:hAnsi="Times New Roman"/>
          <w:color w:val="252525"/>
          <w:lang w:val="hr-HR"/>
        </w:rPr>
        <w:t>Young: Measuring Economic Benefits for Water Investments and Policies, WB, 1996</w:t>
      </w:r>
    </w:p>
    <w:p w:rsidR="008957A7" w:rsidRPr="007D67CD" w:rsidRDefault="008957A7" w:rsidP="008957A7">
      <w:pPr>
        <w:spacing w:after="0" w:line="240" w:lineRule="auto"/>
        <w:jc w:val="both"/>
        <w:rPr>
          <w:rFonts w:ascii="Times New Roman" w:hAnsi="Times New Roman"/>
          <w:color w:val="252525"/>
          <w:lang w:val="hr-HR"/>
        </w:rPr>
      </w:pPr>
      <w:r w:rsidRPr="007D67CD">
        <w:rPr>
          <w:rFonts w:ascii="Times New Roman" w:hAnsi="Times New Roman"/>
          <w:color w:val="252525"/>
          <w:lang w:val="hr-HR"/>
        </w:rPr>
        <w:t>Energy Vision Update 2009, World Economi</w:t>
      </w:r>
      <w:bookmarkStart w:id="66" w:name="_GoBack"/>
      <w:r w:rsidRPr="007D67CD">
        <w:rPr>
          <w:rFonts w:ascii="Times New Roman" w:hAnsi="Times New Roman"/>
          <w:color w:val="252525"/>
          <w:lang w:val="hr-HR"/>
        </w:rPr>
        <w:t>c</w:t>
      </w:r>
      <w:bookmarkEnd w:id="66"/>
      <w:r w:rsidRPr="007D67CD">
        <w:rPr>
          <w:rFonts w:ascii="Times New Roman" w:hAnsi="Times New Roman"/>
          <w:color w:val="252525"/>
          <w:lang w:val="hr-HR"/>
        </w:rPr>
        <w:t xml:space="preserve"> Forum, Geneva, 2009</w:t>
      </w:r>
    </w:p>
    <w:p w:rsidR="008957A7" w:rsidRPr="007D67CD" w:rsidRDefault="008957A7" w:rsidP="008957A7">
      <w:pPr>
        <w:spacing w:after="0" w:line="240" w:lineRule="auto"/>
        <w:jc w:val="both"/>
        <w:rPr>
          <w:rFonts w:ascii="Times New Roman" w:hAnsi="Times New Roman"/>
          <w:color w:val="252525"/>
          <w:lang w:val="hr-HR"/>
        </w:rPr>
      </w:pPr>
      <w:r w:rsidRPr="007D67CD">
        <w:rPr>
          <w:rFonts w:ascii="Times New Roman" w:hAnsi="Times New Roman"/>
          <w:color w:val="252525"/>
          <w:lang w:val="hr-HR"/>
        </w:rPr>
        <w:t>Voss, F, Flörke M: Spatially explicit estimates of past and present manufacturing and energy water use, European Commission, 2010</w:t>
      </w:r>
    </w:p>
    <w:p w:rsidR="008957A7" w:rsidRPr="007D67CD" w:rsidRDefault="008957A7" w:rsidP="008957A7">
      <w:pPr>
        <w:spacing w:after="0" w:line="240" w:lineRule="auto"/>
        <w:jc w:val="both"/>
        <w:rPr>
          <w:rFonts w:ascii="Times New Roman" w:hAnsi="Times New Roman"/>
          <w:color w:val="252525"/>
          <w:lang w:val="hr-HR"/>
        </w:rPr>
      </w:pPr>
      <w:r w:rsidRPr="007D67CD">
        <w:rPr>
          <w:rFonts w:ascii="Times New Roman" w:hAnsi="Times New Roman"/>
          <w:color w:val="252525"/>
          <w:lang w:val="hr-HR"/>
        </w:rPr>
        <w:t>The Water, Energy and food Security, Nexus, Bonn, 2011</w:t>
      </w:r>
    </w:p>
    <w:p w:rsidR="009970EA" w:rsidRPr="007D67CD" w:rsidRDefault="00445020" w:rsidP="008957A7">
      <w:pPr>
        <w:spacing w:after="0" w:line="240" w:lineRule="auto"/>
        <w:jc w:val="both"/>
        <w:rPr>
          <w:rFonts w:ascii="Times New Roman" w:hAnsi="Times New Roman"/>
          <w:color w:val="252525"/>
          <w:lang w:val="hr-HR"/>
        </w:rPr>
      </w:pPr>
      <w:r w:rsidRPr="007D67CD">
        <w:rPr>
          <w:rFonts w:ascii="Times New Roman" w:hAnsi="Times New Roman"/>
          <w:color w:val="252525"/>
          <w:lang w:val="hr-HR"/>
        </w:rPr>
        <w:t>ADSFBiH</w:t>
      </w:r>
      <w:r w:rsidR="00E46CF9" w:rsidRPr="007D67CD">
        <w:rPr>
          <w:rFonts w:ascii="Times New Roman" w:hAnsi="Times New Roman"/>
          <w:color w:val="252525"/>
          <w:lang w:val="hr-HR"/>
        </w:rPr>
        <w:t>, 2017, Sarajevo: Country re</w:t>
      </w:r>
      <w:r w:rsidRPr="007D67CD">
        <w:rPr>
          <w:rFonts w:ascii="Times New Roman" w:hAnsi="Times New Roman"/>
          <w:color w:val="252525"/>
          <w:lang w:val="hr-HR"/>
        </w:rPr>
        <w:t>port - Actually situation in W</w:t>
      </w:r>
      <w:r w:rsidR="00865158" w:rsidRPr="007D67CD">
        <w:rPr>
          <w:rFonts w:ascii="Times New Roman" w:hAnsi="Times New Roman"/>
          <w:color w:val="252525"/>
          <w:lang w:val="hr-HR"/>
        </w:rPr>
        <w:t>a</w:t>
      </w:r>
      <w:r w:rsidRPr="007D67CD">
        <w:rPr>
          <w:rFonts w:ascii="Times New Roman" w:hAnsi="Times New Roman"/>
          <w:color w:val="252525"/>
          <w:lang w:val="hr-HR"/>
        </w:rPr>
        <w:t>ter S</w:t>
      </w:r>
      <w:r w:rsidR="00E46CF9" w:rsidRPr="007D67CD">
        <w:rPr>
          <w:rFonts w:ascii="Times New Roman" w:hAnsi="Times New Roman"/>
          <w:color w:val="252525"/>
          <w:lang w:val="hr-HR"/>
        </w:rPr>
        <w:t>ector in BiH</w:t>
      </w:r>
    </w:p>
    <w:p w:rsidR="008957A7" w:rsidRPr="007D67CD" w:rsidRDefault="008957A7" w:rsidP="008957A7">
      <w:pPr>
        <w:spacing w:after="0" w:line="240" w:lineRule="auto"/>
        <w:jc w:val="both"/>
        <w:rPr>
          <w:rFonts w:ascii="Times New Roman" w:hAnsi="Times New Roman"/>
          <w:color w:val="252525"/>
          <w:lang w:val="hr-HR"/>
        </w:rPr>
      </w:pPr>
    </w:p>
    <w:p w:rsidR="008957A7" w:rsidRPr="007D67CD" w:rsidRDefault="00307746" w:rsidP="003A3233">
      <w:pPr>
        <w:numPr>
          <w:ilvl w:val="0"/>
          <w:numId w:val="2"/>
        </w:numPr>
        <w:spacing w:after="0" w:line="240" w:lineRule="auto"/>
        <w:jc w:val="both"/>
        <w:rPr>
          <w:rFonts w:ascii="Times New Roman" w:hAnsi="Times New Roman"/>
          <w:b/>
          <w:color w:val="252525"/>
          <w:lang w:val="hr-HR"/>
        </w:rPr>
      </w:pPr>
      <w:r w:rsidRPr="007D67CD">
        <w:rPr>
          <w:rFonts w:ascii="Times New Roman" w:hAnsi="Times New Roman"/>
          <w:b/>
          <w:color w:val="252525"/>
          <w:lang w:val="hr-HR"/>
        </w:rPr>
        <w:t xml:space="preserve"> </w:t>
      </w:r>
      <w:r w:rsidR="008F7F96" w:rsidRPr="007D67CD">
        <w:rPr>
          <w:rFonts w:ascii="Times New Roman" w:hAnsi="Times New Roman"/>
          <w:b/>
          <w:color w:val="252525"/>
          <w:lang w:val="hr-HR"/>
        </w:rPr>
        <w:t>Metode praćenja i procjene</w:t>
      </w:r>
    </w:p>
    <w:p w:rsidR="008957A7" w:rsidRPr="007D67CD" w:rsidRDefault="008957A7" w:rsidP="008957A7">
      <w:pPr>
        <w:spacing w:after="0" w:line="240" w:lineRule="auto"/>
        <w:jc w:val="both"/>
        <w:rPr>
          <w:rFonts w:ascii="Times New Roman" w:hAnsi="Times New Roman"/>
          <w:color w:val="252525"/>
          <w:lang w:val="hr-HR"/>
        </w:rPr>
      </w:pPr>
      <w:r w:rsidRPr="007D67CD">
        <w:rPr>
          <w:rFonts w:ascii="Times New Roman" w:hAnsi="Times New Roman"/>
          <w:color w:val="252525"/>
          <w:lang w:val="hr-HR"/>
        </w:rPr>
        <w:t xml:space="preserve">Handbook of Planning, Monitoring and Evaluating for Development Results, UNDP, New York, 2009  </w:t>
      </w:r>
    </w:p>
    <w:p w:rsidR="008957A7" w:rsidRPr="007D67CD" w:rsidRDefault="00445020" w:rsidP="008957A7">
      <w:pPr>
        <w:spacing w:after="0" w:line="240" w:lineRule="auto"/>
        <w:jc w:val="both"/>
        <w:rPr>
          <w:rFonts w:ascii="Times New Roman" w:hAnsi="Times New Roman"/>
          <w:color w:val="252525"/>
          <w:lang w:val="hr-HR"/>
        </w:rPr>
      </w:pPr>
      <w:r w:rsidRPr="007D67CD">
        <w:rPr>
          <w:rFonts w:ascii="Times New Roman" w:hAnsi="Times New Roman"/>
          <w:color w:val="252525"/>
          <w:lang w:val="hr-HR"/>
        </w:rPr>
        <w:t xml:space="preserve">Independent </w:t>
      </w:r>
      <w:r w:rsidR="008957A7" w:rsidRPr="007D67CD">
        <w:rPr>
          <w:rFonts w:ascii="Times New Roman" w:hAnsi="Times New Roman"/>
          <w:color w:val="252525"/>
          <w:lang w:val="hr-HR"/>
        </w:rPr>
        <w:t>Review of The UNDP Evaluation Policy, UNDP, New York, 2010</w:t>
      </w:r>
      <w:r w:rsidR="008957A7" w:rsidRPr="007D67CD">
        <w:rPr>
          <w:rFonts w:ascii="Times New Roman" w:hAnsi="Times New Roman"/>
          <w:color w:val="252525"/>
          <w:lang w:val="hr-HR"/>
        </w:rPr>
        <w:br/>
        <w:t>Framework Concept for The Evaluation of FEM-NGO Projects, IFA Berlin, 2010</w:t>
      </w:r>
    </w:p>
    <w:p w:rsidR="008957A7" w:rsidRPr="007D67CD" w:rsidRDefault="008957A7" w:rsidP="008957A7">
      <w:pPr>
        <w:spacing w:after="0" w:line="240" w:lineRule="auto"/>
        <w:jc w:val="both"/>
        <w:rPr>
          <w:rFonts w:ascii="Times New Roman" w:hAnsi="Times New Roman"/>
          <w:color w:val="252525"/>
          <w:lang w:val="hr-HR"/>
        </w:rPr>
      </w:pPr>
      <w:r w:rsidRPr="007D67CD">
        <w:rPr>
          <w:rFonts w:ascii="Times New Roman" w:hAnsi="Times New Roman"/>
          <w:color w:val="252525"/>
          <w:lang w:val="hr-HR"/>
        </w:rPr>
        <w:t>Central Asia Regional Risk Assessment: Responding to Water, Energy and Food Insecurity, UNDP New York, 2009</w:t>
      </w:r>
    </w:p>
    <w:p w:rsidR="008957A7" w:rsidRPr="007D67CD" w:rsidRDefault="00C814BA" w:rsidP="008957A7">
      <w:pPr>
        <w:spacing w:after="0" w:line="240" w:lineRule="auto"/>
        <w:jc w:val="both"/>
        <w:rPr>
          <w:rFonts w:ascii="Times New Roman" w:hAnsi="Times New Roman"/>
          <w:color w:val="252525"/>
          <w:lang w:val="hr-HR"/>
        </w:rPr>
      </w:pPr>
      <w:r w:rsidRPr="007D67CD">
        <w:rPr>
          <w:rFonts w:ascii="Times New Roman" w:hAnsi="Times New Roman"/>
          <w:color w:val="252525"/>
          <w:lang w:val="hr-HR"/>
        </w:rPr>
        <w:t>Evaluation Policy of t</w:t>
      </w:r>
      <w:r w:rsidR="008957A7" w:rsidRPr="007D67CD">
        <w:rPr>
          <w:rFonts w:ascii="Times New Roman" w:hAnsi="Times New Roman"/>
          <w:color w:val="252525"/>
          <w:lang w:val="hr-HR"/>
        </w:rPr>
        <w:t>he EBRD, EBRD London, 2010</w:t>
      </w:r>
    </w:p>
    <w:p w:rsidR="008957A7" w:rsidRPr="007D67CD" w:rsidRDefault="008957A7" w:rsidP="008957A7">
      <w:pPr>
        <w:spacing w:after="0" w:line="240" w:lineRule="auto"/>
        <w:jc w:val="both"/>
        <w:rPr>
          <w:rFonts w:ascii="Times New Roman" w:hAnsi="Times New Roman"/>
          <w:color w:val="252525"/>
          <w:lang w:val="hr-HR"/>
        </w:rPr>
      </w:pPr>
      <w:r w:rsidRPr="007D67CD">
        <w:rPr>
          <w:rFonts w:ascii="Times New Roman" w:hAnsi="Times New Roman"/>
          <w:color w:val="252525"/>
          <w:lang w:val="hr-HR"/>
        </w:rPr>
        <w:t>DAC Evaluation Quality Standards, DAC-OECD, 2006</w:t>
      </w:r>
    </w:p>
    <w:p w:rsidR="008957A7" w:rsidRPr="007D67CD" w:rsidRDefault="008957A7" w:rsidP="008957A7">
      <w:pPr>
        <w:spacing w:after="0" w:line="240" w:lineRule="auto"/>
        <w:jc w:val="both"/>
        <w:rPr>
          <w:rFonts w:ascii="Times New Roman" w:hAnsi="Times New Roman"/>
          <w:lang w:val="hr-HR"/>
        </w:rPr>
      </w:pPr>
      <w:r w:rsidRPr="007D67CD">
        <w:rPr>
          <w:rFonts w:ascii="Times New Roman" w:hAnsi="Times New Roman"/>
          <w:lang w:val="hr-HR"/>
        </w:rPr>
        <w:t>UNEG Ethical Guidelines for Evaluation, 2008</w:t>
      </w:r>
    </w:p>
    <w:p w:rsidR="008957A7" w:rsidRPr="007D67CD" w:rsidRDefault="008957A7" w:rsidP="008957A7">
      <w:pPr>
        <w:spacing w:after="0" w:line="240" w:lineRule="auto"/>
        <w:jc w:val="both"/>
        <w:rPr>
          <w:rFonts w:ascii="Times New Roman" w:hAnsi="Times New Roman"/>
          <w:color w:val="252525"/>
          <w:lang w:val="hr-HR"/>
        </w:rPr>
      </w:pPr>
    </w:p>
    <w:p w:rsidR="008957A7" w:rsidRPr="007D67CD" w:rsidRDefault="00307746" w:rsidP="003A3233">
      <w:pPr>
        <w:numPr>
          <w:ilvl w:val="0"/>
          <w:numId w:val="2"/>
        </w:numPr>
        <w:spacing w:after="0" w:line="240" w:lineRule="auto"/>
        <w:jc w:val="both"/>
        <w:rPr>
          <w:rFonts w:ascii="Times New Roman" w:hAnsi="Times New Roman"/>
          <w:b/>
          <w:color w:val="252525"/>
          <w:lang w:val="hr-HR"/>
        </w:rPr>
      </w:pPr>
      <w:r w:rsidRPr="007D67CD">
        <w:rPr>
          <w:rFonts w:ascii="Times New Roman" w:hAnsi="Times New Roman"/>
          <w:b/>
          <w:color w:val="252525"/>
          <w:lang w:val="hr-HR"/>
        </w:rPr>
        <w:t xml:space="preserve"> </w:t>
      </w:r>
      <w:r w:rsidR="003F49FB" w:rsidRPr="007D67CD">
        <w:rPr>
          <w:rFonts w:ascii="Times New Roman" w:hAnsi="Times New Roman"/>
          <w:b/>
          <w:color w:val="252525"/>
          <w:lang w:val="hr-HR"/>
        </w:rPr>
        <w:t>EU</w:t>
      </w:r>
      <w:r w:rsidR="008F7F96" w:rsidRPr="007D67CD">
        <w:rPr>
          <w:rFonts w:ascii="Times New Roman" w:hAnsi="Times New Roman"/>
          <w:b/>
          <w:color w:val="252525"/>
          <w:lang w:val="hr-HR"/>
        </w:rPr>
        <w:t xml:space="preserve"> Dokumentacija</w:t>
      </w:r>
    </w:p>
    <w:p w:rsidR="008957A7" w:rsidRPr="007D67CD" w:rsidRDefault="008957A7" w:rsidP="008957A7">
      <w:pPr>
        <w:spacing w:after="0" w:line="240" w:lineRule="auto"/>
        <w:jc w:val="both"/>
        <w:rPr>
          <w:rFonts w:ascii="Times New Roman" w:hAnsi="Times New Roman"/>
          <w:color w:val="252525"/>
          <w:lang w:val="hr-HR"/>
        </w:rPr>
      </w:pPr>
      <w:r w:rsidRPr="007D67CD">
        <w:rPr>
          <w:rFonts w:ascii="Times New Roman" w:hAnsi="Times New Roman"/>
          <w:color w:val="252525"/>
          <w:lang w:val="hr-HR"/>
        </w:rPr>
        <w:t>COM (1997) 599: White Paper: Energy for the future - renewable sources of energy, EC, 1997</w:t>
      </w:r>
    </w:p>
    <w:p w:rsidR="00C814BA" w:rsidRPr="007D67CD" w:rsidRDefault="00C814BA" w:rsidP="00FB4C33">
      <w:pPr>
        <w:spacing w:after="0" w:line="240" w:lineRule="auto"/>
        <w:jc w:val="both"/>
        <w:rPr>
          <w:rFonts w:ascii="Times New Roman" w:hAnsi="Times New Roman"/>
          <w:b/>
          <w:lang w:val="hr-HR"/>
        </w:rPr>
      </w:pPr>
    </w:p>
    <w:p w:rsidR="00C12172" w:rsidRPr="007D67CD" w:rsidRDefault="00D337CF" w:rsidP="003A3233">
      <w:pPr>
        <w:numPr>
          <w:ilvl w:val="0"/>
          <w:numId w:val="2"/>
        </w:numPr>
        <w:spacing w:after="0" w:line="240" w:lineRule="auto"/>
        <w:jc w:val="both"/>
        <w:rPr>
          <w:rFonts w:ascii="Times New Roman" w:hAnsi="Times New Roman"/>
          <w:b/>
          <w:lang w:val="hr-HR"/>
        </w:rPr>
      </w:pPr>
      <w:r w:rsidRPr="007D67CD">
        <w:rPr>
          <w:rFonts w:ascii="Times New Roman" w:hAnsi="Times New Roman"/>
          <w:b/>
          <w:lang w:val="hr-HR"/>
        </w:rPr>
        <w:t xml:space="preserve">Dokumentacija o standardima </w:t>
      </w:r>
      <w:r w:rsidR="008F7F96" w:rsidRPr="007D67CD">
        <w:rPr>
          <w:rFonts w:ascii="Times New Roman" w:hAnsi="Times New Roman"/>
          <w:b/>
          <w:lang w:val="hr-HR"/>
        </w:rPr>
        <w:t>EU i vodiči</w:t>
      </w:r>
    </w:p>
    <w:p w:rsidR="00307746" w:rsidRPr="007D67CD" w:rsidRDefault="00947003" w:rsidP="00FB4C33">
      <w:pPr>
        <w:jc w:val="both"/>
        <w:rPr>
          <w:rFonts w:ascii="Times New Roman" w:hAnsi="Times New Roman"/>
          <w:color w:val="000000"/>
          <w:lang w:val="hr-HR"/>
        </w:rPr>
      </w:pPr>
      <w:hyperlink r:id="rId53" w:history="1">
        <w:r w:rsidR="00307746" w:rsidRPr="007D67CD">
          <w:rPr>
            <w:rStyle w:val="Hyperlink"/>
            <w:rFonts w:ascii="Times New Roman" w:hAnsi="Times New Roman"/>
            <w:color w:val="000000"/>
            <w:lang w:val="hr-HR"/>
          </w:rPr>
          <w:t>http://ec.europa.eu/europeaid/funding/about-funding-and-procedures/procedures-and-practical-guide-prag_en</w:t>
        </w:r>
      </w:hyperlink>
    </w:p>
    <w:p w:rsidR="00B677C1" w:rsidRPr="007D67CD" w:rsidRDefault="00947003" w:rsidP="00FB4C33">
      <w:pPr>
        <w:jc w:val="both"/>
        <w:rPr>
          <w:rFonts w:ascii="Times New Roman" w:hAnsi="Times New Roman"/>
          <w:color w:val="000000"/>
          <w:lang w:val="hr-HR"/>
        </w:rPr>
      </w:pPr>
      <w:hyperlink r:id="rId54" w:history="1">
        <w:r w:rsidR="007F654F" w:rsidRPr="007D67CD">
          <w:rPr>
            <w:rStyle w:val="Hyperlink"/>
            <w:rFonts w:ascii="Times New Roman" w:hAnsi="Times New Roman"/>
            <w:color w:val="000000"/>
            <w:lang w:val="hr-HR"/>
          </w:rPr>
          <w:t>http://ec.europa.eu/europeaid/prag/document.do?isAnnexes=true</w:t>
        </w:r>
      </w:hyperlink>
    </w:p>
    <w:p w:rsidR="00C12172" w:rsidRPr="007D67CD" w:rsidRDefault="00C12172" w:rsidP="00C12172">
      <w:pPr>
        <w:spacing w:after="0" w:line="240" w:lineRule="auto"/>
        <w:jc w:val="both"/>
        <w:rPr>
          <w:rFonts w:ascii="Times New Roman" w:hAnsi="Times New Roman"/>
          <w:b/>
          <w:color w:val="252525"/>
          <w:lang w:val="hr-HR"/>
        </w:rPr>
      </w:pPr>
    </w:p>
    <w:p w:rsidR="008957A7" w:rsidRPr="007D67CD" w:rsidRDefault="008957A7" w:rsidP="008957A7">
      <w:pPr>
        <w:spacing w:after="0" w:line="240" w:lineRule="auto"/>
        <w:jc w:val="both"/>
        <w:rPr>
          <w:rFonts w:ascii="Times New Roman" w:hAnsi="Times New Roman"/>
          <w:color w:val="252525"/>
          <w:lang w:val="hr-HR"/>
        </w:rPr>
      </w:pPr>
    </w:p>
    <w:p w:rsidR="008957A7" w:rsidRPr="007D67CD" w:rsidRDefault="008957A7" w:rsidP="008957A7">
      <w:pPr>
        <w:autoSpaceDE w:val="0"/>
        <w:autoSpaceDN w:val="0"/>
        <w:adjustRightInd w:val="0"/>
        <w:spacing w:after="0" w:line="240" w:lineRule="auto"/>
        <w:jc w:val="both"/>
        <w:rPr>
          <w:rFonts w:ascii="Times New Roman" w:hAnsi="Times New Roman"/>
          <w:bCs/>
          <w:lang w:val="hr-HR" w:eastAsia="cs-CZ"/>
        </w:rPr>
      </w:pPr>
    </w:p>
    <w:bookmarkEnd w:id="26"/>
    <w:sectPr w:rsidR="008957A7" w:rsidRPr="007D67CD" w:rsidSect="00F31CF7">
      <w:headerReference w:type="default" r:id="rId55"/>
      <w:footerReference w:type="default" r:id="rId56"/>
      <w:pgSz w:w="11906" w:h="16838"/>
      <w:pgMar w:top="1417" w:right="1558" w:bottom="1417" w:left="1276" w:header="56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CD" w:rsidRDefault="007D67CD" w:rsidP="003E2A05">
      <w:pPr>
        <w:spacing w:after="0" w:line="240" w:lineRule="auto"/>
      </w:pPr>
      <w:r>
        <w:separator/>
      </w:r>
    </w:p>
  </w:endnote>
  <w:endnote w:type="continuationSeparator" w:id="0">
    <w:p w:rsidR="007D67CD" w:rsidRDefault="007D67CD" w:rsidP="003E2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Identity-H">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liss Pro">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CD" w:rsidRDefault="007D67CD" w:rsidP="00F31CF7">
    <w:pPr>
      <w:pStyle w:val="Footer"/>
    </w:pPr>
    <w:r w:rsidRPr="00F31CF7">
      <w:t>SlovakAid / NISPAc</w:t>
    </w:r>
    <w:r>
      <w:t>ee / ADS</w:t>
    </w:r>
    <w:r w:rsidRPr="00F31CF7">
      <w:t xml:space="preserve"> </w:t>
    </w:r>
    <w:r>
      <w:t>F</w:t>
    </w:r>
    <w:r w:rsidRPr="00F31CF7">
      <w:t>BIH</w:t>
    </w:r>
    <w:r>
      <w:t xml:space="preserve">                                                                                                          </w:t>
    </w:r>
    <w:r>
      <w:rPr>
        <w:lang w:val="en-GB"/>
      </w:rPr>
      <w:t>Strana</w:t>
    </w:r>
    <w:r>
      <w:t xml:space="preserve"> </w:t>
    </w:r>
    <w:r>
      <w:fldChar w:fldCharType="begin"/>
    </w:r>
    <w:r>
      <w:instrText xml:space="preserve"> PAGE  \* Arabic  \* MERGEFORMAT </w:instrText>
    </w:r>
    <w:r>
      <w:fldChar w:fldCharType="separate"/>
    </w:r>
    <w:r w:rsidR="00947003">
      <w:rPr>
        <w:noProof/>
      </w:rPr>
      <w:t>72</w:t>
    </w:r>
    <w:r>
      <w:rPr>
        <w:noProof/>
      </w:rPr>
      <w:fldChar w:fldCharType="end"/>
    </w:r>
  </w:p>
  <w:p w:rsidR="007D67CD" w:rsidRDefault="007D6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CD" w:rsidRDefault="007D67CD" w:rsidP="003E2A05">
      <w:pPr>
        <w:spacing w:after="0" w:line="240" w:lineRule="auto"/>
      </w:pPr>
      <w:r>
        <w:separator/>
      </w:r>
    </w:p>
  </w:footnote>
  <w:footnote w:type="continuationSeparator" w:id="0">
    <w:p w:rsidR="007D67CD" w:rsidRDefault="007D67CD" w:rsidP="003E2A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CD" w:rsidRDefault="007D67CD">
    <w:pPr>
      <w:pStyle w:val="Header"/>
      <w:rPr>
        <w:rFonts w:ascii="Times New Roman" w:hAnsi="Times New Roman"/>
        <w:sz w:val="20"/>
        <w:szCs w:val="20"/>
        <w:lang w:val="en-GB"/>
      </w:rPr>
    </w:pPr>
    <w:r>
      <w:rPr>
        <w:rFonts w:ascii="Times New Roman" w:hAnsi="Times New Roman"/>
        <w:sz w:val="20"/>
        <w:szCs w:val="20"/>
        <w:lang w:val="en-GB"/>
      </w:rPr>
      <w:t>Općinski infrastrukturni projekti</w:t>
    </w:r>
  </w:p>
  <w:p w:rsidR="007D67CD" w:rsidRPr="00502EAB" w:rsidRDefault="007D67CD">
    <w:pPr>
      <w:pStyle w:val="Header"/>
      <w:rPr>
        <w:rFonts w:ascii="Times New Roman" w:hAnsi="Times New Roman"/>
        <w:sz w:val="20"/>
        <w:szCs w:val="20"/>
        <w:lang w:val="en-GB"/>
      </w:rPr>
    </w:pPr>
    <w:r>
      <w:rPr>
        <w:rFonts w:ascii="Times New Roman" w:hAnsi="Times New Roman"/>
        <w:sz w:val="20"/>
        <w:szCs w:val="20"/>
        <w:lang w:val="en-GB"/>
      </w:rPr>
      <w:t xml:space="preserve">Smjernice i metodologija  </w:t>
    </w:r>
    <w:r>
      <w:rPr>
        <w:rFonts w:ascii="Times New Roman" w:hAnsi="Times New Roman"/>
        <w:sz w:val="20"/>
        <w:szCs w:val="20"/>
        <w:lang w:val="en-GB"/>
      </w:rPr>
      <w:tab/>
    </w:r>
    <w:r>
      <w:rPr>
        <w:rFonts w:ascii="Times New Roman" w:hAnsi="Times New Roman"/>
        <w:sz w:val="20"/>
        <w:szCs w:val="20"/>
        <w:lang w:val="en-GB"/>
      </w:rPr>
      <w:tab/>
      <w:t>Godina/Mjesec</w:t>
    </w:r>
  </w:p>
  <w:p w:rsidR="007D67CD" w:rsidRDefault="007D67CD">
    <w:pPr>
      <w:pStyle w:val="Header"/>
      <w:pBdr>
        <w:bottom w:val="single" w:sz="6" w:space="1" w:color="auto"/>
      </w:pBdr>
      <w:rPr>
        <w:rFonts w:ascii="Times New Roman" w:hAnsi="Times New Roman"/>
        <w:sz w:val="20"/>
        <w:szCs w:val="20"/>
        <w:lang w:val="en-GB"/>
      </w:rPr>
    </w:pPr>
    <w:r>
      <w:rPr>
        <w:rFonts w:ascii="Times New Roman" w:hAnsi="Times New Roman"/>
        <w:sz w:val="20"/>
        <w:szCs w:val="20"/>
        <w:lang w:val="en-GB"/>
      </w:rPr>
      <w:t>Implementacija tenderskih procedura EU</w:t>
    </w:r>
  </w:p>
  <w:p w:rsidR="007D67CD" w:rsidRPr="00502EAB" w:rsidRDefault="007D67CD">
    <w:pPr>
      <w:pStyle w:val="Header"/>
      <w:rPr>
        <w:rFonts w:ascii="Times New Roman" w:hAnsi="Times New Roman"/>
        <w:sz w:val="20"/>
        <w:szCs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CC4"/>
    <w:multiLevelType w:val="hybridMultilevel"/>
    <w:tmpl w:val="3A7C1B2A"/>
    <w:lvl w:ilvl="0" w:tplc="6CBCD53E">
      <w:start w:val="1"/>
      <w:numFmt w:val="lowerRoman"/>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013A4985"/>
    <w:multiLevelType w:val="hybridMultilevel"/>
    <w:tmpl w:val="5B36A3D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013E6182"/>
    <w:multiLevelType w:val="hybridMultilevel"/>
    <w:tmpl w:val="08AE3ACA"/>
    <w:lvl w:ilvl="0" w:tplc="141A001B">
      <w:start w:val="1"/>
      <w:numFmt w:val="lowerRoman"/>
      <w:lvlText w:val="%1."/>
      <w:lvlJc w:val="righ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01AE23BB"/>
    <w:multiLevelType w:val="hybridMultilevel"/>
    <w:tmpl w:val="DA1C1940"/>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01D45B66"/>
    <w:multiLevelType w:val="hybridMultilevel"/>
    <w:tmpl w:val="49CCAE8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04FF656C"/>
    <w:multiLevelType w:val="hybridMultilevel"/>
    <w:tmpl w:val="636CA38A"/>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0561117A"/>
    <w:multiLevelType w:val="hybridMultilevel"/>
    <w:tmpl w:val="693EC81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05FD603B"/>
    <w:multiLevelType w:val="hybridMultilevel"/>
    <w:tmpl w:val="0AD0416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nsid w:val="07737B59"/>
    <w:multiLevelType w:val="hybridMultilevel"/>
    <w:tmpl w:val="A23A37AE"/>
    <w:lvl w:ilvl="0" w:tplc="78EEC580">
      <w:start w:val="1"/>
      <w:numFmt w:val="decimal"/>
      <w:lvlText w:val="%1."/>
      <w:lvlJc w:val="left"/>
      <w:pPr>
        <w:ind w:left="720" w:hanging="360"/>
      </w:pPr>
      <w:rPr>
        <w:rFonts w:hint="default"/>
        <w:sz w:val="22"/>
        <w:szCs w:val="22"/>
      </w:rPr>
    </w:lvl>
    <w:lvl w:ilvl="1" w:tplc="08090019">
      <w:start w:val="1"/>
      <w:numFmt w:val="lowerLetter"/>
      <w:lvlText w:val="%2."/>
      <w:lvlJc w:val="left"/>
      <w:pPr>
        <w:ind w:left="1440" w:hanging="360"/>
      </w:pPr>
    </w:lvl>
    <w:lvl w:ilvl="2" w:tplc="55147550">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9D71C71"/>
    <w:multiLevelType w:val="hybridMultilevel"/>
    <w:tmpl w:val="A2900BD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nsid w:val="0ABE55A5"/>
    <w:multiLevelType w:val="hybridMultilevel"/>
    <w:tmpl w:val="7CA8B338"/>
    <w:lvl w:ilvl="0" w:tplc="DE1670EE">
      <w:start w:val="1"/>
      <w:numFmt w:val="decimal"/>
      <w:lvlText w:val="%1."/>
      <w:lvlJc w:val="left"/>
      <w:pPr>
        <w:ind w:left="416" w:hanging="360"/>
      </w:pPr>
      <w:rPr>
        <w:rFonts w:cs="Times New Roman" w:hint="default"/>
        <w:b/>
        <w:color w:val="auto"/>
        <w:w w:val="105"/>
      </w:rPr>
    </w:lvl>
    <w:lvl w:ilvl="1" w:tplc="04050019" w:tentative="1">
      <w:start w:val="1"/>
      <w:numFmt w:val="lowerLetter"/>
      <w:lvlText w:val="%2."/>
      <w:lvlJc w:val="left"/>
      <w:pPr>
        <w:ind w:left="1136" w:hanging="360"/>
      </w:pPr>
    </w:lvl>
    <w:lvl w:ilvl="2" w:tplc="0405001B" w:tentative="1">
      <w:start w:val="1"/>
      <w:numFmt w:val="lowerRoman"/>
      <w:lvlText w:val="%3."/>
      <w:lvlJc w:val="right"/>
      <w:pPr>
        <w:ind w:left="1856" w:hanging="180"/>
      </w:pPr>
    </w:lvl>
    <w:lvl w:ilvl="3" w:tplc="0405000F" w:tentative="1">
      <w:start w:val="1"/>
      <w:numFmt w:val="decimal"/>
      <w:lvlText w:val="%4."/>
      <w:lvlJc w:val="left"/>
      <w:pPr>
        <w:ind w:left="2576" w:hanging="360"/>
      </w:pPr>
    </w:lvl>
    <w:lvl w:ilvl="4" w:tplc="04050019" w:tentative="1">
      <w:start w:val="1"/>
      <w:numFmt w:val="lowerLetter"/>
      <w:lvlText w:val="%5."/>
      <w:lvlJc w:val="left"/>
      <w:pPr>
        <w:ind w:left="3296" w:hanging="360"/>
      </w:pPr>
    </w:lvl>
    <w:lvl w:ilvl="5" w:tplc="0405001B" w:tentative="1">
      <w:start w:val="1"/>
      <w:numFmt w:val="lowerRoman"/>
      <w:lvlText w:val="%6."/>
      <w:lvlJc w:val="right"/>
      <w:pPr>
        <w:ind w:left="4016" w:hanging="180"/>
      </w:pPr>
    </w:lvl>
    <w:lvl w:ilvl="6" w:tplc="0405000F" w:tentative="1">
      <w:start w:val="1"/>
      <w:numFmt w:val="decimal"/>
      <w:lvlText w:val="%7."/>
      <w:lvlJc w:val="left"/>
      <w:pPr>
        <w:ind w:left="4736" w:hanging="360"/>
      </w:pPr>
    </w:lvl>
    <w:lvl w:ilvl="7" w:tplc="04050019" w:tentative="1">
      <w:start w:val="1"/>
      <w:numFmt w:val="lowerLetter"/>
      <w:lvlText w:val="%8."/>
      <w:lvlJc w:val="left"/>
      <w:pPr>
        <w:ind w:left="5456" w:hanging="360"/>
      </w:pPr>
    </w:lvl>
    <w:lvl w:ilvl="8" w:tplc="0405001B" w:tentative="1">
      <w:start w:val="1"/>
      <w:numFmt w:val="lowerRoman"/>
      <w:lvlText w:val="%9."/>
      <w:lvlJc w:val="right"/>
      <w:pPr>
        <w:ind w:left="6176" w:hanging="180"/>
      </w:pPr>
    </w:lvl>
  </w:abstractNum>
  <w:abstractNum w:abstractNumId="11">
    <w:nsid w:val="0D5650BA"/>
    <w:multiLevelType w:val="hybridMultilevel"/>
    <w:tmpl w:val="58FC2BD4"/>
    <w:lvl w:ilvl="0" w:tplc="5B66D1D4">
      <w:start w:val="3"/>
      <w:numFmt w:val="bullet"/>
      <w:lvlText w:val="-"/>
      <w:lvlJc w:val="left"/>
      <w:pPr>
        <w:ind w:left="720" w:hanging="360"/>
      </w:pPr>
      <w:rPr>
        <w:rFonts w:ascii="Times New Roman" w:eastAsia="TimesNewRoman-Identity-H"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nsid w:val="0E435512"/>
    <w:multiLevelType w:val="hybridMultilevel"/>
    <w:tmpl w:val="B442DAF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nsid w:val="0E7556CE"/>
    <w:multiLevelType w:val="hybridMultilevel"/>
    <w:tmpl w:val="B780227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nsid w:val="106C39DB"/>
    <w:multiLevelType w:val="hybridMultilevel"/>
    <w:tmpl w:val="AA3C5022"/>
    <w:lvl w:ilvl="0" w:tplc="6CBCD53E">
      <w:start w:val="1"/>
      <w:numFmt w:val="lowerRoman"/>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nsid w:val="12EB0162"/>
    <w:multiLevelType w:val="hybridMultilevel"/>
    <w:tmpl w:val="8D2EB0C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nsid w:val="12F87A30"/>
    <w:multiLevelType w:val="hybridMultilevel"/>
    <w:tmpl w:val="8E802D5A"/>
    <w:lvl w:ilvl="0" w:tplc="141A001B">
      <w:start w:val="1"/>
      <w:numFmt w:val="lowerRoman"/>
      <w:lvlText w:val="%1."/>
      <w:lvlJc w:val="righ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nsid w:val="13402EA0"/>
    <w:multiLevelType w:val="hybridMultilevel"/>
    <w:tmpl w:val="BB1CD048"/>
    <w:lvl w:ilvl="0" w:tplc="8D7C51EC">
      <w:start w:val="1"/>
      <w:numFmt w:val="lowerRoman"/>
      <w:lvlText w:val="%1)"/>
      <w:lvlJc w:val="left"/>
      <w:pPr>
        <w:ind w:left="720" w:hanging="360"/>
      </w:pPr>
      <w:rPr>
        <w:rFonts w:hint="default"/>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nsid w:val="13AE2262"/>
    <w:multiLevelType w:val="hybridMultilevel"/>
    <w:tmpl w:val="67D82A58"/>
    <w:lvl w:ilvl="0" w:tplc="141A000B">
      <w:start w:val="1"/>
      <w:numFmt w:val="bullet"/>
      <w:lvlText w:val=""/>
      <w:lvlJc w:val="left"/>
      <w:pPr>
        <w:ind w:left="1080" w:hanging="360"/>
      </w:pPr>
      <w:rPr>
        <w:rFonts w:ascii="Wingdings" w:hAnsi="Wingdings"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19">
    <w:nsid w:val="13D45108"/>
    <w:multiLevelType w:val="hybridMultilevel"/>
    <w:tmpl w:val="CDC23478"/>
    <w:lvl w:ilvl="0" w:tplc="8D7C51EC">
      <w:start w:val="1"/>
      <w:numFmt w:val="lowerRoman"/>
      <w:lvlText w:val="%1)"/>
      <w:lvlJc w:val="left"/>
      <w:pPr>
        <w:ind w:left="720" w:hanging="360"/>
      </w:pPr>
      <w:rPr>
        <w:rFonts w:hint="default"/>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nsid w:val="176C4D4D"/>
    <w:multiLevelType w:val="hybridMultilevel"/>
    <w:tmpl w:val="E542A8F4"/>
    <w:lvl w:ilvl="0" w:tplc="336E75C8">
      <w:start w:val="8"/>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21">
    <w:nsid w:val="182A382B"/>
    <w:multiLevelType w:val="hybridMultilevel"/>
    <w:tmpl w:val="0350517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nsid w:val="187F6385"/>
    <w:multiLevelType w:val="hybridMultilevel"/>
    <w:tmpl w:val="6E9CEA3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
    <w:nsid w:val="18B05F9E"/>
    <w:multiLevelType w:val="hybridMultilevel"/>
    <w:tmpl w:val="8EBC3D42"/>
    <w:lvl w:ilvl="0" w:tplc="141A0001">
      <w:start w:val="1"/>
      <w:numFmt w:val="bullet"/>
      <w:lvlText w:val=""/>
      <w:lvlJc w:val="left"/>
      <w:pPr>
        <w:ind w:left="780" w:hanging="360"/>
      </w:pPr>
      <w:rPr>
        <w:rFonts w:ascii="Symbol" w:hAnsi="Symbol" w:hint="default"/>
      </w:rPr>
    </w:lvl>
    <w:lvl w:ilvl="1" w:tplc="141A0003" w:tentative="1">
      <w:start w:val="1"/>
      <w:numFmt w:val="bullet"/>
      <w:lvlText w:val="o"/>
      <w:lvlJc w:val="left"/>
      <w:pPr>
        <w:ind w:left="1500" w:hanging="360"/>
      </w:pPr>
      <w:rPr>
        <w:rFonts w:ascii="Courier New" w:hAnsi="Courier New" w:cs="Courier New" w:hint="default"/>
      </w:rPr>
    </w:lvl>
    <w:lvl w:ilvl="2" w:tplc="141A0005" w:tentative="1">
      <w:start w:val="1"/>
      <w:numFmt w:val="bullet"/>
      <w:lvlText w:val=""/>
      <w:lvlJc w:val="left"/>
      <w:pPr>
        <w:ind w:left="2220" w:hanging="360"/>
      </w:pPr>
      <w:rPr>
        <w:rFonts w:ascii="Wingdings" w:hAnsi="Wingdings" w:hint="default"/>
      </w:rPr>
    </w:lvl>
    <w:lvl w:ilvl="3" w:tplc="141A0001" w:tentative="1">
      <w:start w:val="1"/>
      <w:numFmt w:val="bullet"/>
      <w:lvlText w:val=""/>
      <w:lvlJc w:val="left"/>
      <w:pPr>
        <w:ind w:left="2940" w:hanging="360"/>
      </w:pPr>
      <w:rPr>
        <w:rFonts w:ascii="Symbol" w:hAnsi="Symbol" w:hint="default"/>
      </w:rPr>
    </w:lvl>
    <w:lvl w:ilvl="4" w:tplc="141A0003" w:tentative="1">
      <w:start w:val="1"/>
      <w:numFmt w:val="bullet"/>
      <w:lvlText w:val="o"/>
      <w:lvlJc w:val="left"/>
      <w:pPr>
        <w:ind w:left="3660" w:hanging="360"/>
      </w:pPr>
      <w:rPr>
        <w:rFonts w:ascii="Courier New" w:hAnsi="Courier New" w:cs="Courier New" w:hint="default"/>
      </w:rPr>
    </w:lvl>
    <w:lvl w:ilvl="5" w:tplc="141A0005" w:tentative="1">
      <w:start w:val="1"/>
      <w:numFmt w:val="bullet"/>
      <w:lvlText w:val=""/>
      <w:lvlJc w:val="left"/>
      <w:pPr>
        <w:ind w:left="4380" w:hanging="360"/>
      </w:pPr>
      <w:rPr>
        <w:rFonts w:ascii="Wingdings" w:hAnsi="Wingdings" w:hint="default"/>
      </w:rPr>
    </w:lvl>
    <w:lvl w:ilvl="6" w:tplc="141A0001" w:tentative="1">
      <w:start w:val="1"/>
      <w:numFmt w:val="bullet"/>
      <w:lvlText w:val=""/>
      <w:lvlJc w:val="left"/>
      <w:pPr>
        <w:ind w:left="5100" w:hanging="360"/>
      </w:pPr>
      <w:rPr>
        <w:rFonts w:ascii="Symbol" w:hAnsi="Symbol" w:hint="default"/>
      </w:rPr>
    </w:lvl>
    <w:lvl w:ilvl="7" w:tplc="141A0003" w:tentative="1">
      <w:start w:val="1"/>
      <w:numFmt w:val="bullet"/>
      <w:lvlText w:val="o"/>
      <w:lvlJc w:val="left"/>
      <w:pPr>
        <w:ind w:left="5820" w:hanging="360"/>
      </w:pPr>
      <w:rPr>
        <w:rFonts w:ascii="Courier New" w:hAnsi="Courier New" w:cs="Courier New" w:hint="default"/>
      </w:rPr>
    </w:lvl>
    <w:lvl w:ilvl="8" w:tplc="141A0005" w:tentative="1">
      <w:start w:val="1"/>
      <w:numFmt w:val="bullet"/>
      <w:lvlText w:val=""/>
      <w:lvlJc w:val="left"/>
      <w:pPr>
        <w:ind w:left="6540" w:hanging="360"/>
      </w:pPr>
      <w:rPr>
        <w:rFonts w:ascii="Wingdings" w:hAnsi="Wingdings" w:hint="default"/>
      </w:rPr>
    </w:lvl>
  </w:abstractNum>
  <w:abstractNum w:abstractNumId="24">
    <w:nsid w:val="1AEC13A5"/>
    <w:multiLevelType w:val="hybridMultilevel"/>
    <w:tmpl w:val="8A0EC160"/>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
    <w:nsid w:val="1C17463C"/>
    <w:multiLevelType w:val="hybridMultilevel"/>
    <w:tmpl w:val="C9A2BF48"/>
    <w:lvl w:ilvl="0" w:tplc="8792806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1C9E11BB"/>
    <w:multiLevelType w:val="hybridMultilevel"/>
    <w:tmpl w:val="A8BA6B88"/>
    <w:lvl w:ilvl="0" w:tplc="6CBCD53E">
      <w:start w:val="1"/>
      <w:numFmt w:val="lowerRoman"/>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7">
    <w:nsid w:val="20133A1C"/>
    <w:multiLevelType w:val="hybridMultilevel"/>
    <w:tmpl w:val="01C2B50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
    <w:nsid w:val="20AD3509"/>
    <w:multiLevelType w:val="multilevel"/>
    <w:tmpl w:val="2A2E9B18"/>
    <w:lvl w:ilvl="0">
      <w:start w:val="1"/>
      <w:numFmt w:val="decimal"/>
      <w:lvlText w:val="%1."/>
      <w:lvlJc w:val="left"/>
      <w:pPr>
        <w:ind w:left="72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9">
    <w:nsid w:val="212E2327"/>
    <w:multiLevelType w:val="hybridMultilevel"/>
    <w:tmpl w:val="7BACFA14"/>
    <w:lvl w:ilvl="0" w:tplc="FE628938">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
    <w:nsid w:val="27AC32B0"/>
    <w:multiLevelType w:val="hybridMultilevel"/>
    <w:tmpl w:val="953A380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1">
    <w:nsid w:val="27C607D0"/>
    <w:multiLevelType w:val="hybridMultilevel"/>
    <w:tmpl w:val="D0284BF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2">
    <w:nsid w:val="281F5C61"/>
    <w:multiLevelType w:val="hybridMultilevel"/>
    <w:tmpl w:val="705AB98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3">
    <w:nsid w:val="2D137D65"/>
    <w:multiLevelType w:val="hybridMultilevel"/>
    <w:tmpl w:val="2B7C8CDC"/>
    <w:lvl w:ilvl="0" w:tplc="73A86C60">
      <w:start w:val="1"/>
      <w:numFmt w:val="upperLetter"/>
      <w:lvlText w:val="%1."/>
      <w:lvlJc w:val="left"/>
      <w:pPr>
        <w:ind w:left="72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nsid w:val="2E471163"/>
    <w:multiLevelType w:val="hybridMultilevel"/>
    <w:tmpl w:val="41C8E0BE"/>
    <w:lvl w:ilvl="0" w:tplc="63C4EA7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2F0D3797"/>
    <w:multiLevelType w:val="hybridMultilevel"/>
    <w:tmpl w:val="CF1CFBF6"/>
    <w:lvl w:ilvl="0" w:tplc="8D7C51EC">
      <w:start w:val="1"/>
      <w:numFmt w:val="lowerRoman"/>
      <w:lvlText w:val="%1)"/>
      <w:lvlJc w:val="left"/>
      <w:pPr>
        <w:ind w:left="720" w:hanging="360"/>
      </w:pPr>
      <w:rPr>
        <w:rFonts w:hint="default"/>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6">
    <w:nsid w:val="2F0D4E01"/>
    <w:multiLevelType w:val="hybridMultilevel"/>
    <w:tmpl w:val="99FE1702"/>
    <w:lvl w:ilvl="0" w:tplc="BA863E5C">
      <w:start w:val="2"/>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7">
    <w:nsid w:val="32797EEB"/>
    <w:multiLevelType w:val="hybridMultilevel"/>
    <w:tmpl w:val="889EA73E"/>
    <w:lvl w:ilvl="0" w:tplc="FE628938">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8">
    <w:nsid w:val="331F5DA0"/>
    <w:multiLevelType w:val="hybridMultilevel"/>
    <w:tmpl w:val="3168A9B6"/>
    <w:lvl w:ilvl="0" w:tplc="5B66D1D4">
      <w:start w:val="3"/>
      <w:numFmt w:val="bullet"/>
      <w:lvlText w:val="-"/>
      <w:lvlJc w:val="left"/>
      <w:pPr>
        <w:ind w:left="1004" w:hanging="360"/>
      </w:pPr>
      <w:rPr>
        <w:rFonts w:ascii="Times New Roman" w:eastAsia="TimesNewRoman-Identity-H" w:hAnsi="Times New Roman" w:cs="Times New Roman" w:hint="default"/>
      </w:rPr>
    </w:lvl>
    <w:lvl w:ilvl="1" w:tplc="141A0003" w:tentative="1">
      <w:start w:val="1"/>
      <w:numFmt w:val="bullet"/>
      <w:lvlText w:val="o"/>
      <w:lvlJc w:val="left"/>
      <w:pPr>
        <w:ind w:left="1724" w:hanging="360"/>
      </w:pPr>
      <w:rPr>
        <w:rFonts w:ascii="Courier New" w:hAnsi="Courier New" w:cs="Courier New" w:hint="default"/>
      </w:rPr>
    </w:lvl>
    <w:lvl w:ilvl="2" w:tplc="141A0005" w:tentative="1">
      <w:start w:val="1"/>
      <w:numFmt w:val="bullet"/>
      <w:lvlText w:val=""/>
      <w:lvlJc w:val="left"/>
      <w:pPr>
        <w:ind w:left="2444" w:hanging="360"/>
      </w:pPr>
      <w:rPr>
        <w:rFonts w:ascii="Wingdings" w:hAnsi="Wingdings" w:hint="default"/>
      </w:rPr>
    </w:lvl>
    <w:lvl w:ilvl="3" w:tplc="141A0001" w:tentative="1">
      <w:start w:val="1"/>
      <w:numFmt w:val="bullet"/>
      <w:lvlText w:val=""/>
      <w:lvlJc w:val="left"/>
      <w:pPr>
        <w:ind w:left="3164" w:hanging="360"/>
      </w:pPr>
      <w:rPr>
        <w:rFonts w:ascii="Symbol" w:hAnsi="Symbol" w:hint="default"/>
      </w:rPr>
    </w:lvl>
    <w:lvl w:ilvl="4" w:tplc="141A0003" w:tentative="1">
      <w:start w:val="1"/>
      <w:numFmt w:val="bullet"/>
      <w:lvlText w:val="o"/>
      <w:lvlJc w:val="left"/>
      <w:pPr>
        <w:ind w:left="3884" w:hanging="360"/>
      </w:pPr>
      <w:rPr>
        <w:rFonts w:ascii="Courier New" w:hAnsi="Courier New" w:cs="Courier New" w:hint="default"/>
      </w:rPr>
    </w:lvl>
    <w:lvl w:ilvl="5" w:tplc="141A0005" w:tentative="1">
      <w:start w:val="1"/>
      <w:numFmt w:val="bullet"/>
      <w:lvlText w:val=""/>
      <w:lvlJc w:val="left"/>
      <w:pPr>
        <w:ind w:left="4604" w:hanging="360"/>
      </w:pPr>
      <w:rPr>
        <w:rFonts w:ascii="Wingdings" w:hAnsi="Wingdings" w:hint="default"/>
      </w:rPr>
    </w:lvl>
    <w:lvl w:ilvl="6" w:tplc="141A0001" w:tentative="1">
      <w:start w:val="1"/>
      <w:numFmt w:val="bullet"/>
      <w:lvlText w:val=""/>
      <w:lvlJc w:val="left"/>
      <w:pPr>
        <w:ind w:left="5324" w:hanging="360"/>
      </w:pPr>
      <w:rPr>
        <w:rFonts w:ascii="Symbol" w:hAnsi="Symbol" w:hint="default"/>
      </w:rPr>
    </w:lvl>
    <w:lvl w:ilvl="7" w:tplc="141A0003" w:tentative="1">
      <w:start w:val="1"/>
      <w:numFmt w:val="bullet"/>
      <w:lvlText w:val="o"/>
      <w:lvlJc w:val="left"/>
      <w:pPr>
        <w:ind w:left="6044" w:hanging="360"/>
      </w:pPr>
      <w:rPr>
        <w:rFonts w:ascii="Courier New" w:hAnsi="Courier New" w:cs="Courier New" w:hint="default"/>
      </w:rPr>
    </w:lvl>
    <w:lvl w:ilvl="8" w:tplc="141A0005" w:tentative="1">
      <w:start w:val="1"/>
      <w:numFmt w:val="bullet"/>
      <w:lvlText w:val=""/>
      <w:lvlJc w:val="left"/>
      <w:pPr>
        <w:ind w:left="6764" w:hanging="360"/>
      </w:pPr>
      <w:rPr>
        <w:rFonts w:ascii="Wingdings" w:hAnsi="Wingdings" w:hint="default"/>
      </w:rPr>
    </w:lvl>
  </w:abstractNum>
  <w:abstractNum w:abstractNumId="39">
    <w:nsid w:val="339053CF"/>
    <w:multiLevelType w:val="hybridMultilevel"/>
    <w:tmpl w:val="CE7AAA68"/>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0">
    <w:nsid w:val="36674394"/>
    <w:multiLevelType w:val="hybridMultilevel"/>
    <w:tmpl w:val="B2F85F6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1">
    <w:nsid w:val="367F585A"/>
    <w:multiLevelType w:val="hybridMultilevel"/>
    <w:tmpl w:val="ABF2FF3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2">
    <w:nsid w:val="373D506F"/>
    <w:multiLevelType w:val="hybridMultilevel"/>
    <w:tmpl w:val="F7FC374C"/>
    <w:lvl w:ilvl="0" w:tplc="5B66D1D4">
      <w:start w:val="3"/>
      <w:numFmt w:val="bullet"/>
      <w:lvlText w:val="-"/>
      <w:lvlJc w:val="left"/>
      <w:pPr>
        <w:ind w:left="720" w:hanging="360"/>
      </w:pPr>
      <w:rPr>
        <w:rFonts w:ascii="Times New Roman" w:eastAsia="TimesNewRoman-Identity-H"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3">
    <w:nsid w:val="379638FE"/>
    <w:multiLevelType w:val="hybridMultilevel"/>
    <w:tmpl w:val="614291F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4">
    <w:nsid w:val="384A24B4"/>
    <w:multiLevelType w:val="hybridMultilevel"/>
    <w:tmpl w:val="9A402644"/>
    <w:lvl w:ilvl="0" w:tplc="5B66D1D4">
      <w:start w:val="3"/>
      <w:numFmt w:val="bullet"/>
      <w:lvlText w:val="-"/>
      <w:lvlJc w:val="left"/>
      <w:pPr>
        <w:ind w:left="720" w:hanging="360"/>
      </w:pPr>
      <w:rPr>
        <w:rFonts w:ascii="Times New Roman" w:eastAsia="TimesNewRoman-Identity-H"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5">
    <w:nsid w:val="393726EC"/>
    <w:multiLevelType w:val="hybridMultilevel"/>
    <w:tmpl w:val="C268AFE8"/>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6">
    <w:nsid w:val="3AD94F4F"/>
    <w:multiLevelType w:val="hybridMultilevel"/>
    <w:tmpl w:val="A7C6CBE2"/>
    <w:lvl w:ilvl="0" w:tplc="8D7C51EC">
      <w:start w:val="1"/>
      <w:numFmt w:val="lowerRoman"/>
      <w:lvlText w:val="%1)"/>
      <w:lvlJc w:val="left"/>
      <w:pPr>
        <w:ind w:left="720" w:hanging="360"/>
      </w:pPr>
      <w:rPr>
        <w:rFonts w:hint="default"/>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7">
    <w:nsid w:val="3AFE5112"/>
    <w:multiLevelType w:val="hybridMultilevel"/>
    <w:tmpl w:val="E7F2C4E4"/>
    <w:lvl w:ilvl="0" w:tplc="141A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8">
    <w:nsid w:val="3D3014F0"/>
    <w:multiLevelType w:val="hybridMultilevel"/>
    <w:tmpl w:val="FF46A42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9">
    <w:nsid w:val="3D3435AE"/>
    <w:multiLevelType w:val="hybridMultilevel"/>
    <w:tmpl w:val="340E7F6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0">
    <w:nsid w:val="3DEF40AE"/>
    <w:multiLevelType w:val="hybridMultilevel"/>
    <w:tmpl w:val="3764412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1">
    <w:nsid w:val="40E42D29"/>
    <w:multiLevelType w:val="hybridMultilevel"/>
    <w:tmpl w:val="8422916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2">
    <w:nsid w:val="41691565"/>
    <w:multiLevelType w:val="hybridMultilevel"/>
    <w:tmpl w:val="9CDC2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44715A56"/>
    <w:multiLevelType w:val="hybridMultilevel"/>
    <w:tmpl w:val="A8C05E94"/>
    <w:lvl w:ilvl="0" w:tplc="5B66D1D4">
      <w:start w:val="3"/>
      <w:numFmt w:val="bullet"/>
      <w:lvlText w:val="-"/>
      <w:lvlJc w:val="left"/>
      <w:pPr>
        <w:ind w:left="720" w:hanging="360"/>
      </w:pPr>
      <w:rPr>
        <w:rFonts w:ascii="Times New Roman" w:eastAsia="TimesNewRoman-Identity-H"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4">
    <w:nsid w:val="4490191D"/>
    <w:multiLevelType w:val="hybridMultilevel"/>
    <w:tmpl w:val="39061970"/>
    <w:lvl w:ilvl="0" w:tplc="5B66D1D4">
      <w:start w:val="3"/>
      <w:numFmt w:val="bullet"/>
      <w:lvlText w:val="-"/>
      <w:lvlJc w:val="left"/>
      <w:pPr>
        <w:ind w:left="720" w:hanging="360"/>
      </w:pPr>
      <w:rPr>
        <w:rFonts w:ascii="Times New Roman" w:eastAsia="TimesNewRoman-Identity-H"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5">
    <w:nsid w:val="44B51269"/>
    <w:multiLevelType w:val="hybridMultilevel"/>
    <w:tmpl w:val="138EA51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6">
    <w:nsid w:val="463E6A9A"/>
    <w:multiLevelType w:val="hybridMultilevel"/>
    <w:tmpl w:val="A9DCE99C"/>
    <w:lvl w:ilvl="0" w:tplc="141A0013">
      <w:start w:val="1"/>
      <w:numFmt w:val="upperRoman"/>
      <w:lvlText w:val="%1."/>
      <w:lvlJc w:val="righ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7">
    <w:nsid w:val="483D102F"/>
    <w:multiLevelType w:val="hybridMultilevel"/>
    <w:tmpl w:val="1D046FA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8">
    <w:nsid w:val="484B3B18"/>
    <w:multiLevelType w:val="hybridMultilevel"/>
    <w:tmpl w:val="8F041174"/>
    <w:lvl w:ilvl="0" w:tplc="141A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9">
    <w:nsid w:val="48702995"/>
    <w:multiLevelType w:val="hybridMultilevel"/>
    <w:tmpl w:val="F6E8A474"/>
    <w:lvl w:ilvl="0" w:tplc="141A0001">
      <w:start w:val="1"/>
      <w:numFmt w:val="bullet"/>
      <w:lvlText w:val=""/>
      <w:lvlJc w:val="left"/>
      <w:pPr>
        <w:ind w:left="780" w:hanging="360"/>
      </w:pPr>
      <w:rPr>
        <w:rFonts w:ascii="Symbol" w:hAnsi="Symbol" w:hint="default"/>
      </w:rPr>
    </w:lvl>
    <w:lvl w:ilvl="1" w:tplc="141A0003" w:tentative="1">
      <w:start w:val="1"/>
      <w:numFmt w:val="bullet"/>
      <w:lvlText w:val="o"/>
      <w:lvlJc w:val="left"/>
      <w:pPr>
        <w:ind w:left="1500" w:hanging="360"/>
      </w:pPr>
      <w:rPr>
        <w:rFonts w:ascii="Courier New" w:hAnsi="Courier New" w:cs="Courier New" w:hint="default"/>
      </w:rPr>
    </w:lvl>
    <w:lvl w:ilvl="2" w:tplc="141A0005" w:tentative="1">
      <w:start w:val="1"/>
      <w:numFmt w:val="bullet"/>
      <w:lvlText w:val=""/>
      <w:lvlJc w:val="left"/>
      <w:pPr>
        <w:ind w:left="2220" w:hanging="360"/>
      </w:pPr>
      <w:rPr>
        <w:rFonts w:ascii="Wingdings" w:hAnsi="Wingdings" w:hint="default"/>
      </w:rPr>
    </w:lvl>
    <w:lvl w:ilvl="3" w:tplc="141A0001" w:tentative="1">
      <w:start w:val="1"/>
      <w:numFmt w:val="bullet"/>
      <w:lvlText w:val=""/>
      <w:lvlJc w:val="left"/>
      <w:pPr>
        <w:ind w:left="2940" w:hanging="360"/>
      </w:pPr>
      <w:rPr>
        <w:rFonts w:ascii="Symbol" w:hAnsi="Symbol" w:hint="default"/>
      </w:rPr>
    </w:lvl>
    <w:lvl w:ilvl="4" w:tplc="141A0003" w:tentative="1">
      <w:start w:val="1"/>
      <w:numFmt w:val="bullet"/>
      <w:lvlText w:val="o"/>
      <w:lvlJc w:val="left"/>
      <w:pPr>
        <w:ind w:left="3660" w:hanging="360"/>
      </w:pPr>
      <w:rPr>
        <w:rFonts w:ascii="Courier New" w:hAnsi="Courier New" w:cs="Courier New" w:hint="default"/>
      </w:rPr>
    </w:lvl>
    <w:lvl w:ilvl="5" w:tplc="141A0005" w:tentative="1">
      <w:start w:val="1"/>
      <w:numFmt w:val="bullet"/>
      <w:lvlText w:val=""/>
      <w:lvlJc w:val="left"/>
      <w:pPr>
        <w:ind w:left="4380" w:hanging="360"/>
      </w:pPr>
      <w:rPr>
        <w:rFonts w:ascii="Wingdings" w:hAnsi="Wingdings" w:hint="default"/>
      </w:rPr>
    </w:lvl>
    <w:lvl w:ilvl="6" w:tplc="141A0001" w:tentative="1">
      <w:start w:val="1"/>
      <w:numFmt w:val="bullet"/>
      <w:lvlText w:val=""/>
      <w:lvlJc w:val="left"/>
      <w:pPr>
        <w:ind w:left="5100" w:hanging="360"/>
      </w:pPr>
      <w:rPr>
        <w:rFonts w:ascii="Symbol" w:hAnsi="Symbol" w:hint="default"/>
      </w:rPr>
    </w:lvl>
    <w:lvl w:ilvl="7" w:tplc="141A0003" w:tentative="1">
      <w:start w:val="1"/>
      <w:numFmt w:val="bullet"/>
      <w:lvlText w:val="o"/>
      <w:lvlJc w:val="left"/>
      <w:pPr>
        <w:ind w:left="5820" w:hanging="360"/>
      </w:pPr>
      <w:rPr>
        <w:rFonts w:ascii="Courier New" w:hAnsi="Courier New" w:cs="Courier New" w:hint="default"/>
      </w:rPr>
    </w:lvl>
    <w:lvl w:ilvl="8" w:tplc="141A0005" w:tentative="1">
      <w:start w:val="1"/>
      <w:numFmt w:val="bullet"/>
      <w:lvlText w:val=""/>
      <w:lvlJc w:val="left"/>
      <w:pPr>
        <w:ind w:left="6540" w:hanging="360"/>
      </w:pPr>
      <w:rPr>
        <w:rFonts w:ascii="Wingdings" w:hAnsi="Wingdings" w:hint="default"/>
      </w:rPr>
    </w:lvl>
  </w:abstractNum>
  <w:abstractNum w:abstractNumId="60">
    <w:nsid w:val="48856760"/>
    <w:multiLevelType w:val="hybridMultilevel"/>
    <w:tmpl w:val="D83ABC5A"/>
    <w:lvl w:ilvl="0" w:tplc="5728FEEE">
      <w:start w:val="1"/>
      <w:numFmt w:val="decimal"/>
      <w:lvlText w:val="%1."/>
      <w:lvlJc w:val="left"/>
      <w:pPr>
        <w:ind w:left="644" w:hanging="360"/>
      </w:pPr>
      <w:rPr>
        <w:rFonts w:hint="default"/>
        <w:b/>
        <w:sz w:val="22"/>
        <w:szCs w:val="22"/>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1">
    <w:nsid w:val="48A705C8"/>
    <w:multiLevelType w:val="hybridMultilevel"/>
    <w:tmpl w:val="DD4A14B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2">
    <w:nsid w:val="4A2D5A80"/>
    <w:multiLevelType w:val="hybridMultilevel"/>
    <w:tmpl w:val="35B85CC2"/>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3">
    <w:nsid w:val="4D0508D0"/>
    <w:multiLevelType w:val="hybridMultilevel"/>
    <w:tmpl w:val="69846B9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4">
    <w:nsid w:val="4D6B500F"/>
    <w:multiLevelType w:val="hybridMultilevel"/>
    <w:tmpl w:val="4A4A57D2"/>
    <w:lvl w:ilvl="0" w:tplc="141A0019">
      <w:start w:val="1"/>
      <w:numFmt w:val="lowerLetter"/>
      <w:lvlText w:val="%1."/>
      <w:lvlJc w:val="left"/>
      <w:pPr>
        <w:ind w:left="1068" w:hanging="360"/>
      </w:p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65">
    <w:nsid w:val="51E45418"/>
    <w:multiLevelType w:val="hybridMultilevel"/>
    <w:tmpl w:val="D3AACF0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6">
    <w:nsid w:val="521E214B"/>
    <w:multiLevelType w:val="hybridMultilevel"/>
    <w:tmpl w:val="F0E4041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7">
    <w:nsid w:val="526D6F95"/>
    <w:multiLevelType w:val="hybridMultilevel"/>
    <w:tmpl w:val="00B6841E"/>
    <w:lvl w:ilvl="0" w:tplc="63C4EA76">
      <w:start w:val="1"/>
      <w:numFmt w:val="bullet"/>
      <w:lvlText w:val=""/>
      <w:lvlJc w:val="left"/>
      <w:pPr>
        <w:ind w:left="1080" w:hanging="360"/>
      </w:pPr>
      <w:rPr>
        <w:rFonts w:ascii="Symbol" w:hAnsi="Symbol" w:hint="default"/>
        <w:sz w:val="20"/>
        <w:szCs w:val="20"/>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68">
    <w:nsid w:val="532862EE"/>
    <w:multiLevelType w:val="hybridMultilevel"/>
    <w:tmpl w:val="1AB4EE18"/>
    <w:lvl w:ilvl="0" w:tplc="8D7C51EC">
      <w:start w:val="1"/>
      <w:numFmt w:val="lowerRoman"/>
      <w:lvlText w:val="%1)"/>
      <w:lvlJc w:val="left"/>
      <w:pPr>
        <w:ind w:left="720" w:hanging="360"/>
      </w:pPr>
      <w:rPr>
        <w:rFonts w:hint="default"/>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9">
    <w:nsid w:val="54D66D42"/>
    <w:multiLevelType w:val="hybridMultilevel"/>
    <w:tmpl w:val="9DF2F2F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0">
    <w:nsid w:val="566A5A11"/>
    <w:multiLevelType w:val="hybridMultilevel"/>
    <w:tmpl w:val="C4045528"/>
    <w:lvl w:ilvl="0" w:tplc="725483D4">
      <w:start w:val="1"/>
      <w:numFmt w:val="lowerLetter"/>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59902F70"/>
    <w:multiLevelType w:val="hybridMultilevel"/>
    <w:tmpl w:val="4FFCC73A"/>
    <w:lvl w:ilvl="0" w:tplc="8D7C51EC">
      <w:start w:val="1"/>
      <w:numFmt w:val="lowerRoman"/>
      <w:lvlText w:val="%1)"/>
      <w:lvlJc w:val="left"/>
      <w:pPr>
        <w:ind w:left="720" w:hanging="360"/>
      </w:pPr>
      <w:rPr>
        <w:rFonts w:hint="default"/>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2">
    <w:nsid w:val="5AB21976"/>
    <w:multiLevelType w:val="hybridMultilevel"/>
    <w:tmpl w:val="D5828892"/>
    <w:lvl w:ilvl="0" w:tplc="8D7C51EC">
      <w:start w:val="1"/>
      <w:numFmt w:val="lowerRoman"/>
      <w:lvlText w:val="%1)"/>
      <w:lvlJc w:val="left"/>
      <w:pPr>
        <w:ind w:left="720" w:hanging="360"/>
      </w:pPr>
      <w:rPr>
        <w:rFonts w:hint="default"/>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3">
    <w:nsid w:val="5BFC212E"/>
    <w:multiLevelType w:val="hybridMultilevel"/>
    <w:tmpl w:val="16785528"/>
    <w:lvl w:ilvl="0" w:tplc="BA863E5C">
      <w:start w:val="2"/>
      <w:numFmt w:val="bullet"/>
      <w:lvlText w:val="-"/>
      <w:lvlJc w:val="left"/>
      <w:pPr>
        <w:ind w:left="1068" w:hanging="360"/>
      </w:pPr>
      <w:rPr>
        <w:rFonts w:ascii="Arial" w:eastAsia="Times New Roman" w:hAnsi="Arial" w:cs="Arial" w:hint="default"/>
      </w:rPr>
    </w:lvl>
    <w:lvl w:ilvl="1" w:tplc="141A0003" w:tentative="1">
      <w:start w:val="1"/>
      <w:numFmt w:val="bullet"/>
      <w:lvlText w:val="o"/>
      <w:lvlJc w:val="left"/>
      <w:pPr>
        <w:ind w:left="1788" w:hanging="360"/>
      </w:pPr>
      <w:rPr>
        <w:rFonts w:ascii="Courier New" w:hAnsi="Courier New" w:cs="Courier New" w:hint="default"/>
      </w:rPr>
    </w:lvl>
    <w:lvl w:ilvl="2" w:tplc="141A0005" w:tentative="1">
      <w:start w:val="1"/>
      <w:numFmt w:val="bullet"/>
      <w:lvlText w:val=""/>
      <w:lvlJc w:val="left"/>
      <w:pPr>
        <w:ind w:left="2508" w:hanging="360"/>
      </w:pPr>
      <w:rPr>
        <w:rFonts w:ascii="Wingdings" w:hAnsi="Wingdings" w:hint="default"/>
      </w:rPr>
    </w:lvl>
    <w:lvl w:ilvl="3" w:tplc="141A0001" w:tentative="1">
      <w:start w:val="1"/>
      <w:numFmt w:val="bullet"/>
      <w:lvlText w:val=""/>
      <w:lvlJc w:val="left"/>
      <w:pPr>
        <w:ind w:left="3228" w:hanging="360"/>
      </w:pPr>
      <w:rPr>
        <w:rFonts w:ascii="Symbol" w:hAnsi="Symbol" w:hint="default"/>
      </w:rPr>
    </w:lvl>
    <w:lvl w:ilvl="4" w:tplc="141A0003" w:tentative="1">
      <w:start w:val="1"/>
      <w:numFmt w:val="bullet"/>
      <w:lvlText w:val="o"/>
      <w:lvlJc w:val="left"/>
      <w:pPr>
        <w:ind w:left="3948" w:hanging="360"/>
      </w:pPr>
      <w:rPr>
        <w:rFonts w:ascii="Courier New" w:hAnsi="Courier New" w:cs="Courier New" w:hint="default"/>
      </w:rPr>
    </w:lvl>
    <w:lvl w:ilvl="5" w:tplc="141A0005" w:tentative="1">
      <w:start w:val="1"/>
      <w:numFmt w:val="bullet"/>
      <w:lvlText w:val=""/>
      <w:lvlJc w:val="left"/>
      <w:pPr>
        <w:ind w:left="4668" w:hanging="360"/>
      </w:pPr>
      <w:rPr>
        <w:rFonts w:ascii="Wingdings" w:hAnsi="Wingdings" w:hint="default"/>
      </w:rPr>
    </w:lvl>
    <w:lvl w:ilvl="6" w:tplc="141A0001" w:tentative="1">
      <w:start w:val="1"/>
      <w:numFmt w:val="bullet"/>
      <w:lvlText w:val=""/>
      <w:lvlJc w:val="left"/>
      <w:pPr>
        <w:ind w:left="5388" w:hanging="360"/>
      </w:pPr>
      <w:rPr>
        <w:rFonts w:ascii="Symbol" w:hAnsi="Symbol" w:hint="default"/>
      </w:rPr>
    </w:lvl>
    <w:lvl w:ilvl="7" w:tplc="141A0003" w:tentative="1">
      <w:start w:val="1"/>
      <w:numFmt w:val="bullet"/>
      <w:lvlText w:val="o"/>
      <w:lvlJc w:val="left"/>
      <w:pPr>
        <w:ind w:left="6108" w:hanging="360"/>
      </w:pPr>
      <w:rPr>
        <w:rFonts w:ascii="Courier New" w:hAnsi="Courier New" w:cs="Courier New" w:hint="default"/>
      </w:rPr>
    </w:lvl>
    <w:lvl w:ilvl="8" w:tplc="141A0005" w:tentative="1">
      <w:start w:val="1"/>
      <w:numFmt w:val="bullet"/>
      <w:lvlText w:val=""/>
      <w:lvlJc w:val="left"/>
      <w:pPr>
        <w:ind w:left="6828" w:hanging="360"/>
      </w:pPr>
      <w:rPr>
        <w:rFonts w:ascii="Wingdings" w:hAnsi="Wingdings" w:hint="default"/>
      </w:rPr>
    </w:lvl>
  </w:abstractNum>
  <w:abstractNum w:abstractNumId="74">
    <w:nsid w:val="5CDA6626"/>
    <w:multiLevelType w:val="multilevel"/>
    <w:tmpl w:val="2F3428A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5">
    <w:nsid w:val="5D2A4F5D"/>
    <w:multiLevelType w:val="hybridMultilevel"/>
    <w:tmpl w:val="EC0AE9FA"/>
    <w:lvl w:ilvl="0" w:tplc="BA863E5C">
      <w:start w:val="2"/>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6">
    <w:nsid w:val="5D9A3707"/>
    <w:multiLevelType w:val="hybridMultilevel"/>
    <w:tmpl w:val="8604B61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7">
    <w:nsid w:val="5E651394"/>
    <w:multiLevelType w:val="hybridMultilevel"/>
    <w:tmpl w:val="75B2B672"/>
    <w:lvl w:ilvl="0" w:tplc="8D7C51EC">
      <w:start w:val="1"/>
      <w:numFmt w:val="lowerRoman"/>
      <w:lvlText w:val="%1)"/>
      <w:lvlJc w:val="left"/>
      <w:pPr>
        <w:ind w:left="720" w:hanging="360"/>
      </w:pPr>
      <w:rPr>
        <w:rFonts w:hint="default"/>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8">
    <w:nsid w:val="5E68004E"/>
    <w:multiLevelType w:val="hybridMultilevel"/>
    <w:tmpl w:val="DC4874F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9">
    <w:nsid w:val="5E7F6787"/>
    <w:multiLevelType w:val="hybridMultilevel"/>
    <w:tmpl w:val="DBBA2E3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0">
    <w:nsid w:val="65510FD3"/>
    <w:multiLevelType w:val="hybridMultilevel"/>
    <w:tmpl w:val="8B48BA9A"/>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1">
    <w:nsid w:val="658E33C0"/>
    <w:multiLevelType w:val="multilevel"/>
    <w:tmpl w:val="18BAE4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2">
    <w:nsid w:val="66EB14D1"/>
    <w:multiLevelType w:val="hybridMultilevel"/>
    <w:tmpl w:val="85DCC47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3">
    <w:nsid w:val="68FD7F26"/>
    <w:multiLevelType w:val="hybridMultilevel"/>
    <w:tmpl w:val="3B00EF9E"/>
    <w:lvl w:ilvl="0" w:tplc="141A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4">
    <w:nsid w:val="6C3E4C36"/>
    <w:multiLevelType w:val="hybridMultilevel"/>
    <w:tmpl w:val="0AD4CFD6"/>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5">
    <w:nsid w:val="6CE84AA1"/>
    <w:multiLevelType w:val="hybridMultilevel"/>
    <w:tmpl w:val="9C364C52"/>
    <w:lvl w:ilvl="0" w:tplc="AE046C36">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6">
    <w:nsid w:val="6E79771A"/>
    <w:multiLevelType w:val="hybridMultilevel"/>
    <w:tmpl w:val="F93E55A8"/>
    <w:lvl w:ilvl="0" w:tplc="B7C0D17C">
      <w:start w:val="1"/>
      <w:numFmt w:val="upp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7">
    <w:nsid w:val="6F432DCE"/>
    <w:multiLevelType w:val="hybridMultilevel"/>
    <w:tmpl w:val="018A7422"/>
    <w:lvl w:ilvl="0" w:tplc="8D7C51EC">
      <w:start w:val="1"/>
      <w:numFmt w:val="lowerRoman"/>
      <w:lvlText w:val="%1)"/>
      <w:lvlJc w:val="left"/>
      <w:pPr>
        <w:ind w:left="720" w:hanging="360"/>
      </w:pPr>
      <w:rPr>
        <w:rFonts w:hint="default"/>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8">
    <w:nsid w:val="71C72239"/>
    <w:multiLevelType w:val="hybridMultilevel"/>
    <w:tmpl w:val="483EDBAE"/>
    <w:lvl w:ilvl="0" w:tplc="8D7C51EC">
      <w:start w:val="1"/>
      <w:numFmt w:val="lowerRoman"/>
      <w:lvlText w:val="%1)"/>
      <w:lvlJc w:val="left"/>
      <w:pPr>
        <w:ind w:left="720" w:hanging="360"/>
      </w:pPr>
      <w:rPr>
        <w:rFonts w:hint="default"/>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9">
    <w:nsid w:val="72212671"/>
    <w:multiLevelType w:val="hybridMultilevel"/>
    <w:tmpl w:val="EA36A47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0">
    <w:nsid w:val="74D4385E"/>
    <w:multiLevelType w:val="hybridMultilevel"/>
    <w:tmpl w:val="4F722F80"/>
    <w:lvl w:ilvl="0" w:tplc="8D7C51EC">
      <w:start w:val="1"/>
      <w:numFmt w:val="lowerRoman"/>
      <w:lvlText w:val="%1)"/>
      <w:lvlJc w:val="left"/>
      <w:pPr>
        <w:ind w:left="720" w:hanging="360"/>
      </w:pPr>
      <w:rPr>
        <w:rFonts w:hint="default"/>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1">
    <w:nsid w:val="77280D1B"/>
    <w:multiLevelType w:val="hybridMultilevel"/>
    <w:tmpl w:val="0018DD7E"/>
    <w:lvl w:ilvl="0" w:tplc="141A0013">
      <w:start w:val="1"/>
      <w:numFmt w:val="upperRoman"/>
      <w:lvlText w:val="%1."/>
      <w:lvlJc w:val="righ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2">
    <w:nsid w:val="7849591C"/>
    <w:multiLevelType w:val="hybridMultilevel"/>
    <w:tmpl w:val="953E05A4"/>
    <w:lvl w:ilvl="0" w:tplc="5B66D1D4">
      <w:start w:val="3"/>
      <w:numFmt w:val="bullet"/>
      <w:lvlText w:val="-"/>
      <w:lvlJc w:val="left"/>
      <w:pPr>
        <w:ind w:left="720" w:hanging="360"/>
      </w:pPr>
      <w:rPr>
        <w:rFonts w:ascii="Times New Roman" w:eastAsia="TimesNewRoman-Identity-H"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3">
    <w:nsid w:val="791E5980"/>
    <w:multiLevelType w:val="hybridMultilevel"/>
    <w:tmpl w:val="97B68D3E"/>
    <w:lvl w:ilvl="0" w:tplc="141A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4">
    <w:nsid w:val="79F86601"/>
    <w:multiLevelType w:val="hybridMultilevel"/>
    <w:tmpl w:val="F12A8DB8"/>
    <w:lvl w:ilvl="0" w:tplc="5B66D1D4">
      <w:start w:val="3"/>
      <w:numFmt w:val="bullet"/>
      <w:lvlText w:val="-"/>
      <w:lvlJc w:val="left"/>
      <w:pPr>
        <w:ind w:left="720" w:hanging="360"/>
      </w:pPr>
      <w:rPr>
        <w:rFonts w:ascii="Times New Roman" w:eastAsia="TimesNewRoman-Identity-H"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5">
    <w:nsid w:val="7B3B694A"/>
    <w:multiLevelType w:val="hybridMultilevel"/>
    <w:tmpl w:val="28023A5C"/>
    <w:lvl w:ilvl="0" w:tplc="8D7C51EC">
      <w:start w:val="1"/>
      <w:numFmt w:val="lowerRoman"/>
      <w:lvlText w:val="%1)"/>
      <w:lvlJc w:val="left"/>
      <w:pPr>
        <w:ind w:left="1440" w:hanging="360"/>
      </w:pPr>
      <w:rPr>
        <w:rFonts w:hint="default"/>
        <w:color w:val="auto"/>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96">
    <w:nsid w:val="7C3F4A37"/>
    <w:multiLevelType w:val="hybridMultilevel"/>
    <w:tmpl w:val="C368130E"/>
    <w:lvl w:ilvl="0" w:tplc="5CC45352">
      <w:start w:val="1"/>
      <w:numFmt w:val="lowerRoman"/>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7">
    <w:nsid w:val="7F2C1F8E"/>
    <w:multiLevelType w:val="hybridMultilevel"/>
    <w:tmpl w:val="66AE7708"/>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8">
    <w:nsid w:val="7F2F127E"/>
    <w:multiLevelType w:val="hybridMultilevel"/>
    <w:tmpl w:val="234EC1EE"/>
    <w:lvl w:ilvl="0" w:tplc="6F383E88">
      <w:start w:val="1"/>
      <w:numFmt w:val="decimal"/>
      <w:lvlText w:val="%1."/>
      <w:lvlJc w:val="left"/>
      <w:pPr>
        <w:ind w:left="720" w:hanging="360"/>
      </w:pPr>
      <w:rPr>
        <w:rFonts w:hint="default"/>
        <w:lang w:val="en-G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8"/>
  </w:num>
  <w:num w:numId="2">
    <w:abstractNumId w:val="25"/>
  </w:num>
  <w:num w:numId="3">
    <w:abstractNumId w:val="8"/>
  </w:num>
  <w:num w:numId="4">
    <w:abstractNumId w:val="60"/>
  </w:num>
  <w:num w:numId="5">
    <w:abstractNumId w:val="52"/>
  </w:num>
  <w:num w:numId="6">
    <w:abstractNumId w:val="70"/>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9"/>
  </w:num>
  <w:num w:numId="10">
    <w:abstractNumId w:val="82"/>
  </w:num>
  <w:num w:numId="11">
    <w:abstractNumId w:val="9"/>
  </w:num>
  <w:num w:numId="12">
    <w:abstractNumId w:val="57"/>
  </w:num>
  <w:num w:numId="13">
    <w:abstractNumId w:val="76"/>
  </w:num>
  <w:num w:numId="14">
    <w:abstractNumId w:val="41"/>
  </w:num>
  <w:num w:numId="15">
    <w:abstractNumId w:val="34"/>
  </w:num>
  <w:num w:numId="16">
    <w:abstractNumId w:val="81"/>
  </w:num>
  <w:num w:numId="17">
    <w:abstractNumId w:val="13"/>
  </w:num>
  <w:num w:numId="18">
    <w:abstractNumId w:val="18"/>
  </w:num>
  <w:num w:numId="19">
    <w:abstractNumId w:val="10"/>
  </w:num>
  <w:num w:numId="20">
    <w:abstractNumId w:val="4"/>
  </w:num>
  <w:num w:numId="21">
    <w:abstractNumId w:val="29"/>
  </w:num>
  <w:num w:numId="22">
    <w:abstractNumId w:val="73"/>
  </w:num>
  <w:num w:numId="23">
    <w:abstractNumId w:val="0"/>
  </w:num>
  <w:num w:numId="24">
    <w:abstractNumId w:val="14"/>
  </w:num>
  <w:num w:numId="25">
    <w:abstractNumId w:val="26"/>
  </w:num>
  <w:num w:numId="26">
    <w:abstractNumId w:val="75"/>
  </w:num>
  <w:num w:numId="27">
    <w:abstractNumId w:val="84"/>
  </w:num>
  <w:num w:numId="28">
    <w:abstractNumId w:val="16"/>
  </w:num>
  <w:num w:numId="29">
    <w:abstractNumId w:val="54"/>
  </w:num>
  <w:num w:numId="30">
    <w:abstractNumId w:val="72"/>
  </w:num>
  <w:num w:numId="31">
    <w:abstractNumId w:val="19"/>
  </w:num>
  <w:num w:numId="32">
    <w:abstractNumId w:val="68"/>
  </w:num>
  <w:num w:numId="33">
    <w:abstractNumId w:val="46"/>
  </w:num>
  <w:num w:numId="34">
    <w:abstractNumId w:val="56"/>
  </w:num>
  <w:num w:numId="35">
    <w:abstractNumId w:val="91"/>
  </w:num>
  <w:num w:numId="36">
    <w:abstractNumId w:val="88"/>
  </w:num>
  <w:num w:numId="37">
    <w:abstractNumId w:val="95"/>
  </w:num>
  <w:num w:numId="38">
    <w:abstractNumId w:val="92"/>
  </w:num>
  <w:num w:numId="39">
    <w:abstractNumId w:val="94"/>
  </w:num>
  <w:num w:numId="40">
    <w:abstractNumId w:val="39"/>
  </w:num>
  <w:num w:numId="41">
    <w:abstractNumId w:val="24"/>
  </w:num>
  <w:num w:numId="42">
    <w:abstractNumId w:val="80"/>
  </w:num>
  <w:num w:numId="43">
    <w:abstractNumId w:val="2"/>
  </w:num>
  <w:num w:numId="44">
    <w:abstractNumId w:val="5"/>
  </w:num>
  <w:num w:numId="45">
    <w:abstractNumId w:val="3"/>
  </w:num>
  <w:num w:numId="46">
    <w:abstractNumId w:val="17"/>
  </w:num>
  <w:num w:numId="47">
    <w:abstractNumId w:val="90"/>
  </w:num>
  <w:num w:numId="48">
    <w:abstractNumId w:val="67"/>
  </w:num>
  <w:num w:numId="49">
    <w:abstractNumId w:val="38"/>
  </w:num>
  <w:num w:numId="50">
    <w:abstractNumId w:val="44"/>
  </w:num>
  <w:num w:numId="51">
    <w:abstractNumId w:val="42"/>
  </w:num>
  <w:num w:numId="52">
    <w:abstractNumId w:val="11"/>
  </w:num>
  <w:num w:numId="53">
    <w:abstractNumId w:val="53"/>
  </w:num>
  <w:num w:numId="54">
    <w:abstractNumId w:val="85"/>
  </w:num>
  <w:num w:numId="55">
    <w:abstractNumId w:val="35"/>
  </w:num>
  <w:num w:numId="56">
    <w:abstractNumId w:val="77"/>
  </w:num>
  <w:num w:numId="57">
    <w:abstractNumId w:val="87"/>
  </w:num>
  <w:num w:numId="58">
    <w:abstractNumId w:val="36"/>
  </w:num>
  <w:num w:numId="59">
    <w:abstractNumId w:val="71"/>
  </w:num>
  <w:num w:numId="60">
    <w:abstractNumId w:val="43"/>
  </w:num>
  <w:num w:numId="61">
    <w:abstractNumId w:val="7"/>
  </w:num>
  <w:num w:numId="62">
    <w:abstractNumId w:val="21"/>
  </w:num>
  <w:num w:numId="63">
    <w:abstractNumId w:val="50"/>
  </w:num>
  <w:num w:numId="64">
    <w:abstractNumId w:val="97"/>
  </w:num>
  <w:num w:numId="65">
    <w:abstractNumId w:val="51"/>
  </w:num>
  <w:num w:numId="66">
    <w:abstractNumId w:val="22"/>
  </w:num>
  <w:num w:numId="67">
    <w:abstractNumId w:val="66"/>
  </w:num>
  <w:num w:numId="68">
    <w:abstractNumId w:val="28"/>
  </w:num>
  <w:num w:numId="69">
    <w:abstractNumId w:val="45"/>
  </w:num>
  <w:num w:numId="70">
    <w:abstractNumId w:val="62"/>
  </w:num>
  <w:num w:numId="71">
    <w:abstractNumId w:val="61"/>
  </w:num>
  <w:num w:numId="72">
    <w:abstractNumId w:val="1"/>
  </w:num>
  <w:num w:numId="73">
    <w:abstractNumId w:val="37"/>
  </w:num>
  <w:num w:numId="74">
    <w:abstractNumId w:val="55"/>
  </w:num>
  <w:num w:numId="75">
    <w:abstractNumId w:val="65"/>
  </w:num>
  <w:num w:numId="76">
    <w:abstractNumId w:val="40"/>
  </w:num>
  <w:num w:numId="77">
    <w:abstractNumId w:val="59"/>
  </w:num>
  <w:num w:numId="78">
    <w:abstractNumId w:val="27"/>
  </w:num>
  <w:num w:numId="79">
    <w:abstractNumId w:val="23"/>
  </w:num>
  <w:num w:numId="80">
    <w:abstractNumId w:val="93"/>
  </w:num>
  <w:num w:numId="81">
    <w:abstractNumId w:val="83"/>
  </w:num>
  <w:num w:numId="82">
    <w:abstractNumId w:val="31"/>
  </w:num>
  <w:num w:numId="83">
    <w:abstractNumId w:val="79"/>
  </w:num>
  <w:num w:numId="84">
    <w:abstractNumId w:val="78"/>
  </w:num>
  <w:num w:numId="85">
    <w:abstractNumId w:val="47"/>
  </w:num>
  <w:num w:numId="86">
    <w:abstractNumId w:val="64"/>
  </w:num>
  <w:num w:numId="87">
    <w:abstractNumId w:val="12"/>
  </w:num>
  <w:num w:numId="88">
    <w:abstractNumId w:val="15"/>
  </w:num>
  <w:num w:numId="89">
    <w:abstractNumId w:val="49"/>
  </w:num>
  <w:num w:numId="90">
    <w:abstractNumId w:val="48"/>
  </w:num>
  <w:num w:numId="91">
    <w:abstractNumId w:val="32"/>
  </w:num>
  <w:num w:numId="92">
    <w:abstractNumId w:val="63"/>
  </w:num>
  <w:num w:numId="93">
    <w:abstractNumId w:val="30"/>
  </w:num>
  <w:num w:numId="94">
    <w:abstractNumId w:val="69"/>
  </w:num>
  <w:num w:numId="95">
    <w:abstractNumId w:val="96"/>
  </w:num>
  <w:num w:numId="96">
    <w:abstractNumId w:val="74"/>
  </w:num>
  <w:num w:numId="97">
    <w:abstractNumId w:val="58"/>
  </w:num>
  <w:num w:numId="98">
    <w:abstractNumId w:val="20"/>
  </w:num>
  <w:num w:numId="99">
    <w:abstractNumId w:val="8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defaultTabStop w:val="708"/>
  <w:hyphenationZone w:val="425"/>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483"/>
    <w:rsid w:val="000004D0"/>
    <w:rsid w:val="00001F21"/>
    <w:rsid w:val="00002B7A"/>
    <w:rsid w:val="0000316D"/>
    <w:rsid w:val="00003E7F"/>
    <w:rsid w:val="00004747"/>
    <w:rsid w:val="0000669B"/>
    <w:rsid w:val="00013D36"/>
    <w:rsid w:val="00013D85"/>
    <w:rsid w:val="00016098"/>
    <w:rsid w:val="00016D42"/>
    <w:rsid w:val="0001736C"/>
    <w:rsid w:val="0001798B"/>
    <w:rsid w:val="000179E3"/>
    <w:rsid w:val="00020ED4"/>
    <w:rsid w:val="00021235"/>
    <w:rsid w:val="000230F1"/>
    <w:rsid w:val="0002328D"/>
    <w:rsid w:val="00023CF5"/>
    <w:rsid w:val="0002453B"/>
    <w:rsid w:val="000255E0"/>
    <w:rsid w:val="0002570B"/>
    <w:rsid w:val="00026DC6"/>
    <w:rsid w:val="000277B2"/>
    <w:rsid w:val="00030E65"/>
    <w:rsid w:val="000313BD"/>
    <w:rsid w:val="00034024"/>
    <w:rsid w:val="0003417B"/>
    <w:rsid w:val="00035E1C"/>
    <w:rsid w:val="00037136"/>
    <w:rsid w:val="0004109B"/>
    <w:rsid w:val="00041721"/>
    <w:rsid w:val="00042B82"/>
    <w:rsid w:val="00043486"/>
    <w:rsid w:val="00043965"/>
    <w:rsid w:val="00043A91"/>
    <w:rsid w:val="000448B4"/>
    <w:rsid w:val="000448F2"/>
    <w:rsid w:val="00044C38"/>
    <w:rsid w:val="000453E8"/>
    <w:rsid w:val="000457A8"/>
    <w:rsid w:val="00045F18"/>
    <w:rsid w:val="0004686A"/>
    <w:rsid w:val="00046A0F"/>
    <w:rsid w:val="00047465"/>
    <w:rsid w:val="00050389"/>
    <w:rsid w:val="0005100D"/>
    <w:rsid w:val="00051AF0"/>
    <w:rsid w:val="0005220A"/>
    <w:rsid w:val="00052DE6"/>
    <w:rsid w:val="00055307"/>
    <w:rsid w:val="00057189"/>
    <w:rsid w:val="000619AE"/>
    <w:rsid w:val="00062DE1"/>
    <w:rsid w:val="000635AC"/>
    <w:rsid w:val="000645FD"/>
    <w:rsid w:val="0006482A"/>
    <w:rsid w:val="00070C5C"/>
    <w:rsid w:val="000724D0"/>
    <w:rsid w:val="00072ACB"/>
    <w:rsid w:val="0007335C"/>
    <w:rsid w:val="00074115"/>
    <w:rsid w:val="000759EB"/>
    <w:rsid w:val="00076558"/>
    <w:rsid w:val="00076917"/>
    <w:rsid w:val="00081779"/>
    <w:rsid w:val="000818F9"/>
    <w:rsid w:val="00082045"/>
    <w:rsid w:val="00082E44"/>
    <w:rsid w:val="000838CE"/>
    <w:rsid w:val="0008670F"/>
    <w:rsid w:val="00086BDF"/>
    <w:rsid w:val="00086D2C"/>
    <w:rsid w:val="000879B0"/>
    <w:rsid w:val="00087EDD"/>
    <w:rsid w:val="00090158"/>
    <w:rsid w:val="00092F47"/>
    <w:rsid w:val="00093887"/>
    <w:rsid w:val="00093A39"/>
    <w:rsid w:val="00094F4E"/>
    <w:rsid w:val="00095CA2"/>
    <w:rsid w:val="00097449"/>
    <w:rsid w:val="000A1814"/>
    <w:rsid w:val="000A320A"/>
    <w:rsid w:val="000A366F"/>
    <w:rsid w:val="000A4B05"/>
    <w:rsid w:val="000A5E01"/>
    <w:rsid w:val="000A5F9D"/>
    <w:rsid w:val="000A68E9"/>
    <w:rsid w:val="000B12ED"/>
    <w:rsid w:val="000B1AB7"/>
    <w:rsid w:val="000B3B7F"/>
    <w:rsid w:val="000B5685"/>
    <w:rsid w:val="000B629F"/>
    <w:rsid w:val="000B67DA"/>
    <w:rsid w:val="000C0E92"/>
    <w:rsid w:val="000C3290"/>
    <w:rsid w:val="000C46B7"/>
    <w:rsid w:val="000C77D9"/>
    <w:rsid w:val="000C7E1B"/>
    <w:rsid w:val="000D240D"/>
    <w:rsid w:val="000D2B4F"/>
    <w:rsid w:val="000D2DF6"/>
    <w:rsid w:val="000D3582"/>
    <w:rsid w:val="000D3884"/>
    <w:rsid w:val="000D3928"/>
    <w:rsid w:val="000D4FAD"/>
    <w:rsid w:val="000D52D1"/>
    <w:rsid w:val="000D546F"/>
    <w:rsid w:val="000D5665"/>
    <w:rsid w:val="000D5F49"/>
    <w:rsid w:val="000D6613"/>
    <w:rsid w:val="000D6707"/>
    <w:rsid w:val="000D78B9"/>
    <w:rsid w:val="000D7CB9"/>
    <w:rsid w:val="000D7F3F"/>
    <w:rsid w:val="000E339A"/>
    <w:rsid w:val="000E3BB5"/>
    <w:rsid w:val="000E5B43"/>
    <w:rsid w:val="000E62D9"/>
    <w:rsid w:val="000E6B4E"/>
    <w:rsid w:val="000E793B"/>
    <w:rsid w:val="000F312A"/>
    <w:rsid w:val="000F32AB"/>
    <w:rsid w:val="000F5BB8"/>
    <w:rsid w:val="000F5CD4"/>
    <w:rsid w:val="00101506"/>
    <w:rsid w:val="00101509"/>
    <w:rsid w:val="00101A66"/>
    <w:rsid w:val="00102227"/>
    <w:rsid w:val="00103A23"/>
    <w:rsid w:val="00103C35"/>
    <w:rsid w:val="00103DC6"/>
    <w:rsid w:val="00104610"/>
    <w:rsid w:val="00105919"/>
    <w:rsid w:val="001074F8"/>
    <w:rsid w:val="001078F9"/>
    <w:rsid w:val="001102BC"/>
    <w:rsid w:val="0011058D"/>
    <w:rsid w:val="00110DB9"/>
    <w:rsid w:val="00111B49"/>
    <w:rsid w:val="00111C43"/>
    <w:rsid w:val="00111CF2"/>
    <w:rsid w:val="001139CD"/>
    <w:rsid w:val="001144A5"/>
    <w:rsid w:val="001201AB"/>
    <w:rsid w:val="0012063A"/>
    <w:rsid w:val="00122E27"/>
    <w:rsid w:val="00124508"/>
    <w:rsid w:val="00124E09"/>
    <w:rsid w:val="001255D7"/>
    <w:rsid w:val="00125BF6"/>
    <w:rsid w:val="00125D80"/>
    <w:rsid w:val="00127122"/>
    <w:rsid w:val="00127208"/>
    <w:rsid w:val="0013094D"/>
    <w:rsid w:val="0013256F"/>
    <w:rsid w:val="00132B67"/>
    <w:rsid w:val="00132C66"/>
    <w:rsid w:val="00132E03"/>
    <w:rsid w:val="0013354C"/>
    <w:rsid w:val="00134511"/>
    <w:rsid w:val="00135C7E"/>
    <w:rsid w:val="00136652"/>
    <w:rsid w:val="00136B64"/>
    <w:rsid w:val="00137052"/>
    <w:rsid w:val="00137317"/>
    <w:rsid w:val="00140297"/>
    <w:rsid w:val="00141774"/>
    <w:rsid w:val="00141D77"/>
    <w:rsid w:val="001433CD"/>
    <w:rsid w:val="00145E49"/>
    <w:rsid w:val="00146A0C"/>
    <w:rsid w:val="001473ED"/>
    <w:rsid w:val="00150242"/>
    <w:rsid w:val="00150905"/>
    <w:rsid w:val="00153848"/>
    <w:rsid w:val="0015385B"/>
    <w:rsid w:val="00154957"/>
    <w:rsid w:val="0015566F"/>
    <w:rsid w:val="001562F5"/>
    <w:rsid w:val="00160623"/>
    <w:rsid w:val="0016250F"/>
    <w:rsid w:val="00162E03"/>
    <w:rsid w:val="00167508"/>
    <w:rsid w:val="001725CB"/>
    <w:rsid w:val="00173297"/>
    <w:rsid w:val="001738C2"/>
    <w:rsid w:val="00174E2F"/>
    <w:rsid w:val="001755F7"/>
    <w:rsid w:val="0017599C"/>
    <w:rsid w:val="00176077"/>
    <w:rsid w:val="0017699A"/>
    <w:rsid w:val="00180A2B"/>
    <w:rsid w:val="00180C30"/>
    <w:rsid w:val="00182DDB"/>
    <w:rsid w:val="00183046"/>
    <w:rsid w:val="0018340F"/>
    <w:rsid w:val="00183781"/>
    <w:rsid w:val="00183D29"/>
    <w:rsid w:val="001842AE"/>
    <w:rsid w:val="00187337"/>
    <w:rsid w:val="001874C5"/>
    <w:rsid w:val="0019316F"/>
    <w:rsid w:val="0019531D"/>
    <w:rsid w:val="00195D7F"/>
    <w:rsid w:val="00196AF9"/>
    <w:rsid w:val="00196CAB"/>
    <w:rsid w:val="00196D79"/>
    <w:rsid w:val="00197F90"/>
    <w:rsid w:val="001A0010"/>
    <w:rsid w:val="001A1107"/>
    <w:rsid w:val="001A11D0"/>
    <w:rsid w:val="001A159D"/>
    <w:rsid w:val="001A1A1C"/>
    <w:rsid w:val="001A41C4"/>
    <w:rsid w:val="001A46D7"/>
    <w:rsid w:val="001A62B2"/>
    <w:rsid w:val="001A652B"/>
    <w:rsid w:val="001A6F5B"/>
    <w:rsid w:val="001A76F3"/>
    <w:rsid w:val="001B1C81"/>
    <w:rsid w:val="001B416F"/>
    <w:rsid w:val="001B5658"/>
    <w:rsid w:val="001B5D57"/>
    <w:rsid w:val="001B659F"/>
    <w:rsid w:val="001B6676"/>
    <w:rsid w:val="001B6EA4"/>
    <w:rsid w:val="001B749C"/>
    <w:rsid w:val="001C0016"/>
    <w:rsid w:val="001C10A6"/>
    <w:rsid w:val="001C2F23"/>
    <w:rsid w:val="001C2FB2"/>
    <w:rsid w:val="001C6528"/>
    <w:rsid w:val="001C73B5"/>
    <w:rsid w:val="001C7A65"/>
    <w:rsid w:val="001D030A"/>
    <w:rsid w:val="001D284F"/>
    <w:rsid w:val="001D3AB8"/>
    <w:rsid w:val="001D5A1B"/>
    <w:rsid w:val="001D635E"/>
    <w:rsid w:val="001D6394"/>
    <w:rsid w:val="001D7C9A"/>
    <w:rsid w:val="001E038D"/>
    <w:rsid w:val="001E1187"/>
    <w:rsid w:val="001E2366"/>
    <w:rsid w:val="001E23CE"/>
    <w:rsid w:val="001E43E2"/>
    <w:rsid w:val="001E4882"/>
    <w:rsid w:val="001E4A08"/>
    <w:rsid w:val="001E5EED"/>
    <w:rsid w:val="001E6580"/>
    <w:rsid w:val="001E752C"/>
    <w:rsid w:val="001F0798"/>
    <w:rsid w:val="001F2235"/>
    <w:rsid w:val="001F25A5"/>
    <w:rsid w:val="001F402D"/>
    <w:rsid w:val="001F404C"/>
    <w:rsid w:val="001F4A6E"/>
    <w:rsid w:val="001F76CC"/>
    <w:rsid w:val="00200F63"/>
    <w:rsid w:val="002016EF"/>
    <w:rsid w:val="00201899"/>
    <w:rsid w:val="00201B07"/>
    <w:rsid w:val="00202814"/>
    <w:rsid w:val="00202F55"/>
    <w:rsid w:val="00204EB3"/>
    <w:rsid w:val="002057CF"/>
    <w:rsid w:val="00206D93"/>
    <w:rsid w:val="00207778"/>
    <w:rsid w:val="002109AF"/>
    <w:rsid w:val="00214754"/>
    <w:rsid w:val="002171C6"/>
    <w:rsid w:val="002204A5"/>
    <w:rsid w:val="00220D35"/>
    <w:rsid w:val="0022182F"/>
    <w:rsid w:val="00222E31"/>
    <w:rsid w:val="0022356E"/>
    <w:rsid w:val="00224063"/>
    <w:rsid w:val="002243BC"/>
    <w:rsid w:val="002243D4"/>
    <w:rsid w:val="002245D9"/>
    <w:rsid w:val="00225369"/>
    <w:rsid w:val="00225470"/>
    <w:rsid w:val="002257E9"/>
    <w:rsid w:val="00225C2C"/>
    <w:rsid w:val="002272E5"/>
    <w:rsid w:val="00227882"/>
    <w:rsid w:val="0023051A"/>
    <w:rsid w:val="002319E1"/>
    <w:rsid w:val="002322F2"/>
    <w:rsid w:val="00234197"/>
    <w:rsid w:val="002341AA"/>
    <w:rsid w:val="002343DA"/>
    <w:rsid w:val="00236F6B"/>
    <w:rsid w:val="0024064E"/>
    <w:rsid w:val="00241B9E"/>
    <w:rsid w:val="00241C74"/>
    <w:rsid w:val="00241D56"/>
    <w:rsid w:val="0024243A"/>
    <w:rsid w:val="00242570"/>
    <w:rsid w:val="00243C21"/>
    <w:rsid w:val="00245171"/>
    <w:rsid w:val="002452FF"/>
    <w:rsid w:val="00245497"/>
    <w:rsid w:val="00245CFE"/>
    <w:rsid w:val="00245E3E"/>
    <w:rsid w:val="00246FB8"/>
    <w:rsid w:val="002473E8"/>
    <w:rsid w:val="002565C4"/>
    <w:rsid w:val="002607EB"/>
    <w:rsid w:val="00261FB3"/>
    <w:rsid w:val="00262CE7"/>
    <w:rsid w:val="002634AD"/>
    <w:rsid w:val="0026367A"/>
    <w:rsid w:val="00264B01"/>
    <w:rsid w:val="00265273"/>
    <w:rsid w:val="00265DA5"/>
    <w:rsid w:val="00266998"/>
    <w:rsid w:val="00266DBD"/>
    <w:rsid w:val="002675B4"/>
    <w:rsid w:val="00267D64"/>
    <w:rsid w:val="00271035"/>
    <w:rsid w:val="002710E2"/>
    <w:rsid w:val="002717B7"/>
    <w:rsid w:val="00271E80"/>
    <w:rsid w:val="002727FD"/>
    <w:rsid w:val="00273087"/>
    <w:rsid w:val="00273479"/>
    <w:rsid w:val="00274E7E"/>
    <w:rsid w:val="00280E6B"/>
    <w:rsid w:val="00282326"/>
    <w:rsid w:val="002823C8"/>
    <w:rsid w:val="0028346F"/>
    <w:rsid w:val="00283EDF"/>
    <w:rsid w:val="00285D7A"/>
    <w:rsid w:val="00285DA5"/>
    <w:rsid w:val="002861EC"/>
    <w:rsid w:val="00286213"/>
    <w:rsid w:val="002862E6"/>
    <w:rsid w:val="0028759F"/>
    <w:rsid w:val="00287662"/>
    <w:rsid w:val="00290A09"/>
    <w:rsid w:val="00294983"/>
    <w:rsid w:val="002964AC"/>
    <w:rsid w:val="002A0A65"/>
    <w:rsid w:val="002A1504"/>
    <w:rsid w:val="002A25E1"/>
    <w:rsid w:val="002A5483"/>
    <w:rsid w:val="002A6A32"/>
    <w:rsid w:val="002A6E2D"/>
    <w:rsid w:val="002A768A"/>
    <w:rsid w:val="002A7F95"/>
    <w:rsid w:val="002B00E0"/>
    <w:rsid w:val="002B02B3"/>
    <w:rsid w:val="002B4219"/>
    <w:rsid w:val="002B77FE"/>
    <w:rsid w:val="002B7E2D"/>
    <w:rsid w:val="002C22D8"/>
    <w:rsid w:val="002C26B6"/>
    <w:rsid w:val="002C3D27"/>
    <w:rsid w:val="002C420A"/>
    <w:rsid w:val="002C6D10"/>
    <w:rsid w:val="002D02A9"/>
    <w:rsid w:val="002D191F"/>
    <w:rsid w:val="002D1DB5"/>
    <w:rsid w:val="002D28BB"/>
    <w:rsid w:val="002D29C6"/>
    <w:rsid w:val="002D46E5"/>
    <w:rsid w:val="002D4C2A"/>
    <w:rsid w:val="002D4E63"/>
    <w:rsid w:val="002D53E1"/>
    <w:rsid w:val="002D5A3E"/>
    <w:rsid w:val="002D6808"/>
    <w:rsid w:val="002D7E0A"/>
    <w:rsid w:val="002E018F"/>
    <w:rsid w:val="002E1C90"/>
    <w:rsid w:val="002E6051"/>
    <w:rsid w:val="002E7420"/>
    <w:rsid w:val="002F0644"/>
    <w:rsid w:val="002F085C"/>
    <w:rsid w:val="002F2E45"/>
    <w:rsid w:val="002F4346"/>
    <w:rsid w:val="002F4597"/>
    <w:rsid w:val="002F5AC9"/>
    <w:rsid w:val="002F6ECF"/>
    <w:rsid w:val="002F7435"/>
    <w:rsid w:val="0030097F"/>
    <w:rsid w:val="0030100F"/>
    <w:rsid w:val="003013EC"/>
    <w:rsid w:val="00301B0F"/>
    <w:rsid w:val="00302C1A"/>
    <w:rsid w:val="0030330F"/>
    <w:rsid w:val="003040AE"/>
    <w:rsid w:val="00304D0C"/>
    <w:rsid w:val="00304EE5"/>
    <w:rsid w:val="003064AB"/>
    <w:rsid w:val="00306DA6"/>
    <w:rsid w:val="0030748F"/>
    <w:rsid w:val="00307746"/>
    <w:rsid w:val="0031291A"/>
    <w:rsid w:val="00312FC2"/>
    <w:rsid w:val="00313174"/>
    <w:rsid w:val="00314D29"/>
    <w:rsid w:val="00314D6C"/>
    <w:rsid w:val="00314FBB"/>
    <w:rsid w:val="0031618B"/>
    <w:rsid w:val="00316815"/>
    <w:rsid w:val="00316F13"/>
    <w:rsid w:val="00317022"/>
    <w:rsid w:val="00317932"/>
    <w:rsid w:val="00317DDC"/>
    <w:rsid w:val="003222CB"/>
    <w:rsid w:val="00322B23"/>
    <w:rsid w:val="00323ED6"/>
    <w:rsid w:val="00324B3F"/>
    <w:rsid w:val="00325411"/>
    <w:rsid w:val="0032571E"/>
    <w:rsid w:val="00326A9E"/>
    <w:rsid w:val="00327F16"/>
    <w:rsid w:val="0033159A"/>
    <w:rsid w:val="00332FE6"/>
    <w:rsid w:val="00334516"/>
    <w:rsid w:val="00336B00"/>
    <w:rsid w:val="00341070"/>
    <w:rsid w:val="003436B9"/>
    <w:rsid w:val="00350431"/>
    <w:rsid w:val="00350461"/>
    <w:rsid w:val="0035103E"/>
    <w:rsid w:val="00351067"/>
    <w:rsid w:val="00351E58"/>
    <w:rsid w:val="00352F7B"/>
    <w:rsid w:val="00353F5B"/>
    <w:rsid w:val="003542B7"/>
    <w:rsid w:val="0035498C"/>
    <w:rsid w:val="00354A5B"/>
    <w:rsid w:val="00355103"/>
    <w:rsid w:val="003552AE"/>
    <w:rsid w:val="003555AB"/>
    <w:rsid w:val="00355FCB"/>
    <w:rsid w:val="003567D5"/>
    <w:rsid w:val="00357381"/>
    <w:rsid w:val="00361DA7"/>
    <w:rsid w:val="003642A5"/>
    <w:rsid w:val="003646D0"/>
    <w:rsid w:val="00364865"/>
    <w:rsid w:val="0036582F"/>
    <w:rsid w:val="00365BF6"/>
    <w:rsid w:val="003665E7"/>
    <w:rsid w:val="003669CB"/>
    <w:rsid w:val="003672AE"/>
    <w:rsid w:val="003676F3"/>
    <w:rsid w:val="00370CE1"/>
    <w:rsid w:val="0037118B"/>
    <w:rsid w:val="00375799"/>
    <w:rsid w:val="0037580A"/>
    <w:rsid w:val="00375A09"/>
    <w:rsid w:val="0037680C"/>
    <w:rsid w:val="00380291"/>
    <w:rsid w:val="0038110F"/>
    <w:rsid w:val="003834B3"/>
    <w:rsid w:val="003834F7"/>
    <w:rsid w:val="00384368"/>
    <w:rsid w:val="0038542F"/>
    <w:rsid w:val="00385AEC"/>
    <w:rsid w:val="0038654B"/>
    <w:rsid w:val="003916BA"/>
    <w:rsid w:val="003921F4"/>
    <w:rsid w:val="00394F59"/>
    <w:rsid w:val="003970D8"/>
    <w:rsid w:val="00397E58"/>
    <w:rsid w:val="003A09E8"/>
    <w:rsid w:val="003A1667"/>
    <w:rsid w:val="003A22D4"/>
    <w:rsid w:val="003A3233"/>
    <w:rsid w:val="003A364A"/>
    <w:rsid w:val="003A59FE"/>
    <w:rsid w:val="003B048D"/>
    <w:rsid w:val="003B0761"/>
    <w:rsid w:val="003B09E7"/>
    <w:rsid w:val="003B24C7"/>
    <w:rsid w:val="003B3527"/>
    <w:rsid w:val="003B3970"/>
    <w:rsid w:val="003B59E6"/>
    <w:rsid w:val="003B5B9D"/>
    <w:rsid w:val="003B6B6F"/>
    <w:rsid w:val="003C0A3F"/>
    <w:rsid w:val="003C0BB4"/>
    <w:rsid w:val="003C21C8"/>
    <w:rsid w:val="003C2B6A"/>
    <w:rsid w:val="003D0AE3"/>
    <w:rsid w:val="003D0E4B"/>
    <w:rsid w:val="003D3663"/>
    <w:rsid w:val="003D5737"/>
    <w:rsid w:val="003D719D"/>
    <w:rsid w:val="003D7CCF"/>
    <w:rsid w:val="003E2875"/>
    <w:rsid w:val="003E2A05"/>
    <w:rsid w:val="003E6DEF"/>
    <w:rsid w:val="003E6E10"/>
    <w:rsid w:val="003E6F60"/>
    <w:rsid w:val="003E74CC"/>
    <w:rsid w:val="003E7CC9"/>
    <w:rsid w:val="003E7DE4"/>
    <w:rsid w:val="003F2EDA"/>
    <w:rsid w:val="003F3A49"/>
    <w:rsid w:val="003F415D"/>
    <w:rsid w:val="003F49FB"/>
    <w:rsid w:val="003F50A6"/>
    <w:rsid w:val="003F56D7"/>
    <w:rsid w:val="003F5BA6"/>
    <w:rsid w:val="003F60B0"/>
    <w:rsid w:val="003F727E"/>
    <w:rsid w:val="00402345"/>
    <w:rsid w:val="00403576"/>
    <w:rsid w:val="00403719"/>
    <w:rsid w:val="0040538A"/>
    <w:rsid w:val="00411BFC"/>
    <w:rsid w:val="0041272A"/>
    <w:rsid w:val="00416D58"/>
    <w:rsid w:val="00416FFB"/>
    <w:rsid w:val="00417D96"/>
    <w:rsid w:val="004200A2"/>
    <w:rsid w:val="00420694"/>
    <w:rsid w:val="00420E7E"/>
    <w:rsid w:val="00421A97"/>
    <w:rsid w:val="0042289D"/>
    <w:rsid w:val="0042321C"/>
    <w:rsid w:val="00423262"/>
    <w:rsid w:val="00424804"/>
    <w:rsid w:val="004255F1"/>
    <w:rsid w:val="004257E2"/>
    <w:rsid w:val="00425E35"/>
    <w:rsid w:val="0042672C"/>
    <w:rsid w:val="00427B4C"/>
    <w:rsid w:val="00430BA1"/>
    <w:rsid w:val="00432CE7"/>
    <w:rsid w:val="004357E3"/>
    <w:rsid w:val="00435A09"/>
    <w:rsid w:val="00436EA7"/>
    <w:rsid w:val="00437BD3"/>
    <w:rsid w:val="004404B8"/>
    <w:rsid w:val="004424C8"/>
    <w:rsid w:val="0044297D"/>
    <w:rsid w:val="0044335A"/>
    <w:rsid w:val="00443927"/>
    <w:rsid w:val="00445020"/>
    <w:rsid w:val="004457BB"/>
    <w:rsid w:val="00447A83"/>
    <w:rsid w:val="00450C54"/>
    <w:rsid w:val="004534AA"/>
    <w:rsid w:val="004538D4"/>
    <w:rsid w:val="00453A6E"/>
    <w:rsid w:val="0045568D"/>
    <w:rsid w:val="004565ED"/>
    <w:rsid w:val="004566BD"/>
    <w:rsid w:val="004605FE"/>
    <w:rsid w:val="004639DC"/>
    <w:rsid w:val="00463C9F"/>
    <w:rsid w:val="00465D0D"/>
    <w:rsid w:val="00466EF2"/>
    <w:rsid w:val="00467300"/>
    <w:rsid w:val="00467420"/>
    <w:rsid w:val="004677A1"/>
    <w:rsid w:val="00471029"/>
    <w:rsid w:val="0047131A"/>
    <w:rsid w:val="0047164A"/>
    <w:rsid w:val="004735A6"/>
    <w:rsid w:val="00474A9F"/>
    <w:rsid w:val="00474D41"/>
    <w:rsid w:val="00475590"/>
    <w:rsid w:val="0047577D"/>
    <w:rsid w:val="00476344"/>
    <w:rsid w:val="004770E3"/>
    <w:rsid w:val="00480B49"/>
    <w:rsid w:val="004810C4"/>
    <w:rsid w:val="0048349B"/>
    <w:rsid w:val="0048411C"/>
    <w:rsid w:val="004865BF"/>
    <w:rsid w:val="004865D2"/>
    <w:rsid w:val="004901C2"/>
    <w:rsid w:val="0049209F"/>
    <w:rsid w:val="0049502F"/>
    <w:rsid w:val="00496884"/>
    <w:rsid w:val="0049743B"/>
    <w:rsid w:val="00497E00"/>
    <w:rsid w:val="004A0DE6"/>
    <w:rsid w:val="004A2FAB"/>
    <w:rsid w:val="004A30FE"/>
    <w:rsid w:val="004A3920"/>
    <w:rsid w:val="004A45D4"/>
    <w:rsid w:val="004A4AD2"/>
    <w:rsid w:val="004A5B12"/>
    <w:rsid w:val="004A6740"/>
    <w:rsid w:val="004A6A98"/>
    <w:rsid w:val="004A6F1F"/>
    <w:rsid w:val="004A785A"/>
    <w:rsid w:val="004A7BBC"/>
    <w:rsid w:val="004B0867"/>
    <w:rsid w:val="004B15E0"/>
    <w:rsid w:val="004B18DA"/>
    <w:rsid w:val="004B43EF"/>
    <w:rsid w:val="004B79C6"/>
    <w:rsid w:val="004B7B91"/>
    <w:rsid w:val="004C105F"/>
    <w:rsid w:val="004C1688"/>
    <w:rsid w:val="004C3266"/>
    <w:rsid w:val="004C351B"/>
    <w:rsid w:val="004C37C8"/>
    <w:rsid w:val="004C4AFB"/>
    <w:rsid w:val="004C566F"/>
    <w:rsid w:val="004C6EF5"/>
    <w:rsid w:val="004C76A5"/>
    <w:rsid w:val="004C7E54"/>
    <w:rsid w:val="004D03D1"/>
    <w:rsid w:val="004D1513"/>
    <w:rsid w:val="004D20ED"/>
    <w:rsid w:val="004D2B4F"/>
    <w:rsid w:val="004D303B"/>
    <w:rsid w:val="004D3B60"/>
    <w:rsid w:val="004D5482"/>
    <w:rsid w:val="004D5FB2"/>
    <w:rsid w:val="004D6501"/>
    <w:rsid w:val="004D6723"/>
    <w:rsid w:val="004D6BD0"/>
    <w:rsid w:val="004E2285"/>
    <w:rsid w:val="004E3611"/>
    <w:rsid w:val="004E408E"/>
    <w:rsid w:val="004E43EF"/>
    <w:rsid w:val="004E4DD3"/>
    <w:rsid w:val="004E53A4"/>
    <w:rsid w:val="004F06C6"/>
    <w:rsid w:val="004F33DA"/>
    <w:rsid w:val="004F39D8"/>
    <w:rsid w:val="004F473D"/>
    <w:rsid w:val="004F5457"/>
    <w:rsid w:val="004F54D9"/>
    <w:rsid w:val="004F5692"/>
    <w:rsid w:val="004F5DA2"/>
    <w:rsid w:val="004F62C8"/>
    <w:rsid w:val="004F642B"/>
    <w:rsid w:val="004F7675"/>
    <w:rsid w:val="004F7B79"/>
    <w:rsid w:val="0050012C"/>
    <w:rsid w:val="00502A48"/>
    <w:rsid w:val="00502EAB"/>
    <w:rsid w:val="00504EAE"/>
    <w:rsid w:val="00507836"/>
    <w:rsid w:val="00510E41"/>
    <w:rsid w:val="0051169E"/>
    <w:rsid w:val="00512F14"/>
    <w:rsid w:val="00513079"/>
    <w:rsid w:val="0051393F"/>
    <w:rsid w:val="0051512D"/>
    <w:rsid w:val="005158B6"/>
    <w:rsid w:val="005174B8"/>
    <w:rsid w:val="00520881"/>
    <w:rsid w:val="00522ABB"/>
    <w:rsid w:val="00523A54"/>
    <w:rsid w:val="005251D3"/>
    <w:rsid w:val="0052631B"/>
    <w:rsid w:val="00526A23"/>
    <w:rsid w:val="00527043"/>
    <w:rsid w:val="00527824"/>
    <w:rsid w:val="00527BB6"/>
    <w:rsid w:val="00527BFF"/>
    <w:rsid w:val="0053208A"/>
    <w:rsid w:val="00533070"/>
    <w:rsid w:val="00535DE3"/>
    <w:rsid w:val="005366C3"/>
    <w:rsid w:val="00536A4D"/>
    <w:rsid w:val="00537BD0"/>
    <w:rsid w:val="00537F3B"/>
    <w:rsid w:val="00540634"/>
    <w:rsid w:val="00540CB5"/>
    <w:rsid w:val="0054361E"/>
    <w:rsid w:val="005445A2"/>
    <w:rsid w:val="00544911"/>
    <w:rsid w:val="00546495"/>
    <w:rsid w:val="0054768B"/>
    <w:rsid w:val="0055095D"/>
    <w:rsid w:val="00551378"/>
    <w:rsid w:val="00552282"/>
    <w:rsid w:val="00552334"/>
    <w:rsid w:val="00552FC3"/>
    <w:rsid w:val="005531A6"/>
    <w:rsid w:val="005551E6"/>
    <w:rsid w:val="0055551E"/>
    <w:rsid w:val="00555B8F"/>
    <w:rsid w:val="005629A6"/>
    <w:rsid w:val="00562A81"/>
    <w:rsid w:val="00563538"/>
    <w:rsid w:val="005638F7"/>
    <w:rsid w:val="005651EA"/>
    <w:rsid w:val="00566012"/>
    <w:rsid w:val="00566C1D"/>
    <w:rsid w:val="00570DBB"/>
    <w:rsid w:val="00571A5B"/>
    <w:rsid w:val="005722B0"/>
    <w:rsid w:val="00574A07"/>
    <w:rsid w:val="00576783"/>
    <w:rsid w:val="005813D6"/>
    <w:rsid w:val="00581588"/>
    <w:rsid w:val="00582254"/>
    <w:rsid w:val="0058272E"/>
    <w:rsid w:val="00585EC2"/>
    <w:rsid w:val="005913EB"/>
    <w:rsid w:val="0059219C"/>
    <w:rsid w:val="00594806"/>
    <w:rsid w:val="00594DB7"/>
    <w:rsid w:val="00595603"/>
    <w:rsid w:val="00595C06"/>
    <w:rsid w:val="00595CDE"/>
    <w:rsid w:val="0059717A"/>
    <w:rsid w:val="005973D8"/>
    <w:rsid w:val="00597F63"/>
    <w:rsid w:val="005A16E2"/>
    <w:rsid w:val="005A2E4D"/>
    <w:rsid w:val="005A2E8A"/>
    <w:rsid w:val="005A36D4"/>
    <w:rsid w:val="005A4C44"/>
    <w:rsid w:val="005A51F6"/>
    <w:rsid w:val="005A6405"/>
    <w:rsid w:val="005A7021"/>
    <w:rsid w:val="005B024B"/>
    <w:rsid w:val="005B077F"/>
    <w:rsid w:val="005B3795"/>
    <w:rsid w:val="005B3946"/>
    <w:rsid w:val="005B4016"/>
    <w:rsid w:val="005C2280"/>
    <w:rsid w:val="005C2330"/>
    <w:rsid w:val="005C2B9C"/>
    <w:rsid w:val="005C4FED"/>
    <w:rsid w:val="005C65C0"/>
    <w:rsid w:val="005C7E14"/>
    <w:rsid w:val="005D01AD"/>
    <w:rsid w:val="005D207F"/>
    <w:rsid w:val="005D31E3"/>
    <w:rsid w:val="005D32CB"/>
    <w:rsid w:val="005D36FC"/>
    <w:rsid w:val="005D3FB4"/>
    <w:rsid w:val="005D57AC"/>
    <w:rsid w:val="005D5D97"/>
    <w:rsid w:val="005D60DC"/>
    <w:rsid w:val="005E069B"/>
    <w:rsid w:val="005E06F9"/>
    <w:rsid w:val="005E1292"/>
    <w:rsid w:val="005E1582"/>
    <w:rsid w:val="005E219C"/>
    <w:rsid w:val="005E3478"/>
    <w:rsid w:val="005E445A"/>
    <w:rsid w:val="005E4DEB"/>
    <w:rsid w:val="005E7148"/>
    <w:rsid w:val="005E7A9D"/>
    <w:rsid w:val="005E7C96"/>
    <w:rsid w:val="005F12A9"/>
    <w:rsid w:val="005F1D38"/>
    <w:rsid w:val="005F34AC"/>
    <w:rsid w:val="005F36D9"/>
    <w:rsid w:val="005F394D"/>
    <w:rsid w:val="005F64A2"/>
    <w:rsid w:val="005F6587"/>
    <w:rsid w:val="005F6AD9"/>
    <w:rsid w:val="00600C25"/>
    <w:rsid w:val="00603C80"/>
    <w:rsid w:val="00603E58"/>
    <w:rsid w:val="006040B7"/>
    <w:rsid w:val="00604892"/>
    <w:rsid w:val="006050A0"/>
    <w:rsid w:val="0060566C"/>
    <w:rsid w:val="00607F4B"/>
    <w:rsid w:val="0061016F"/>
    <w:rsid w:val="0061041D"/>
    <w:rsid w:val="00611B67"/>
    <w:rsid w:val="0061261F"/>
    <w:rsid w:val="00612885"/>
    <w:rsid w:val="0061316D"/>
    <w:rsid w:val="00624871"/>
    <w:rsid w:val="00625214"/>
    <w:rsid w:val="0062544E"/>
    <w:rsid w:val="00625DBF"/>
    <w:rsid w:val="00625FE4"/>
    <w:rsid w:val="00626161"/>
    <w:rsid w:val="0062743F"/>
    <w:rsid w:val="00631544"/>
    <w:rsid w:val="00631F51"/>
    <w:rsid w:val="00632BE4"/>
    <w:rsid w:val="00633EA7"/>
    <w:rsid w:val="00634123"/>
    <w:rsid w:val="00635D29"/>
    <w:rsid w:val="00635EF6"/>
    <w:rsid w:val="006364A8"/>
    <w:rsid w:val="0063676E"/>
    <w:rsid w:val="00637F9F"/>
    <w:rsid w:val="00640336"/>
    <w:rsid w:val="00641F5A"/>
    <w:rsid w:val="00642E4F"/>
    <w:rsid w:val="00643255"/>
    <w:rsid w:val="00643D38"/>
    <w:rsid w:val="00644474"/>
    <w:rsid w:val="006449F7"/>
    <w:rsid w:val="006451D3"/>
    <w:rsid w:val="00650AC1"/>
    <w:rsid w:val="00651073"/>
    <w:rsid w:val="00651792"/>
    <w:rsid w:val="0065366B"/>
    <w:rsid w:val="0065491E"/>
    <w:rsid w:val="006550A5"/>
    <w:rsid w:val="00655363"/>
    <w:rsid w:val="00655BB9"/>
    <w:rsid w:val="00655CDA"/>
    <w:rsid w:val="0066366F"/>
    <w:rsid w:val="006641A1"/>
    <w:rsid w:val="00666246"/>
    <w:rsid w:val="00666958"/>
    <w:rsid w:val="006701BB"/>
    <w:rsid w:val="00673435"/>
    <w:rsid w:val="006734B8"/>
    <w:rsid w:val="00673B8C"/>
    <w:rsid w:val="006749D9"/>
    <w:rsid w:val="00674AAA"/>
    <w:rsid w:val="006754D5"/>
    <w:rsid w:val="006758D3"/>
    <w:rsid w:val="00675F2F"/>
    <w:rsid w:val="006772E0"/>
    <w:rsid w:val="00680512"/>
    <w:rsid w:val="006834C4"/>
    <w:rsid w:val="006840F8"/>
    <w:rsid w:val="00685296"/>
    <w:rsid w:val="0068607F"/>
    <w:rsid w:val="006869DD"/>
    <w:rsid w:val="00686C1F"/>
    <w:rsid w:val="0068745E"/>
    <w:rsid w:val="00690D0C"/>
    <w:rsid w:val="00692FEF"/>
    <w:rsid w:val="00693793"/>
    <w:rsid w:val="00694215"/>
    <w:rsid w:val="006944B5"/>
    <w:rsid w:val="0069481A"/>
    <w:rsid w:val="006967A8"/>
    <w:rsid w:val="00696A41"/>
    <w:rsid w:val="00697181"/>
    <w:rsid w:val="00697629"/>
    <w:rsid w:val="006A2203"/>
    <w:rsid w:val="006A4289"/>
    <w:rsid w:val="006A4320"/>
    <w:rsid w:val="006A4701"/>
    <w:rsid w:val="006A72A0"/>
    <w:rsid w:val="006A7356"/>
    <w:rsid w:val="006A738F"/>
    <w:rsid w:val="006A7D5D"/>
    <w:rsid w:val="006B0AE9"/>
    <w:rsid w:val="006B0D88"/>
    <w:rsid w:val="006B164B"/>
    <w:rsid w:val="006B2006"/>
    <w:rsid w:val="006B2291"/>
    <w:rsid w:val="006B2739"/>
    <w:rsid w:val="006B4128"/>
    <w:rsid w:val="006B74F5"/>
    <w:rsid w:val="006C1012"/>
    <w:rsid w:val="006C104C"/>
    <w:rsid w:val="006C1BE3"/>
    <w:rsid w:val="006C3307"/>
    <w:rsid w:val="006C4D41"/>
    <w:rsid w:val="006C7C42"/>
    <w:rsid w:val="006D1A2A"/>
    <w:rsid w:val="006D1B07"/>
    <w:rsid w:val="006D4348"/>
    <w:rsid w:val="006D4441"/>
    <w:rsid w:val="006D47CE"/>
    <w:rsid w:val="006D7C1C"/>
    <w:rsid w:val="006E0B6F"/>
    <w:rsid w:val="006E0D8F"/>
    <w:rsid w:val="006E0ED4"/>
    <w:rsid w:val="006E18D1"/>
    <w:rsid w:val="006E4913"/>
    <w:rsid w:val="006E5311"/>
    <w:rsid w:val="006E7245"/>
    <w:rsid w:val="006E78CF"/>
    <w:rsid w:val="006F00E8"/>
    <w:rsid w:val="006F02AA"/>
    <w:rsid w:val="006F0A00"/>
    <w:rsid w:val="006F1763"/>
    <w:rsid w:val="006F3F86"/>
    <w:rsid w:val="006F58FF"/>
    <w:rsid w:val="006F5B06"/>
    <w:rsid w:val="006F6372"/>
    <w:rsid w:val="006F6430"/>
    <w:rsid w:val="006F70FA"/>
    <w:rsid w:val="006F7282"/>
    <w:rsid w:val="00700A8B"/>
    <w:rsid w:val="007016F8"/>
    <w:rsid w:val="00701C72"/>
    <w:rsid w:val="00702EE3"/>
    <w:rsid w:val="0070355B"/>
    <w:rsid w:val="00703818"/>
    <w:rsid w:val="00704157"/>
    <w:rsid w:val="00705801"/>
    <w:rsid w:val="00706F71"/>
    <w:rsid w:val="0070778C"/>
    <w:rsid w:val="0070791B"/>
    <w:rsid w:val="0071033A"/>
    <w:rsid w:val="0071075B"/>
    <w:rsid w:val="00711C83"/>
    <w:rsid w:val="00712177"/>
    <w:rsid w:val="00714F08"/>
    <w:rsid w:val="00715B64"/>
    <w:rsid w:val="007202F1"/>
    <w:rsid w:val="0072061E"/>
    <w:rsid w:val="00720CEB"/>
    <w:rsid w:val="00720DC4"/>
    <w:rsid w:val="007213FB"/>
    <w:rsid w:val="00721C0D"/>
    <w:rsid w:val="00722839"/>
    <w:rsid w:val="00724B35"/>
    <w:rsid w:val="00724B36"/>
    <w:rsid w:val="0073013D"/>
    <w:rsid w:val="0073045C"/>
    <w:rsid w:val="00730D8D"/>
    <w:rsid w:val="00731EC1"/>
    <w:rsid w:val="0073209B"/>
    <w:rsid w:val="00732ECA"/>
    <w:rsid w:val="00737070"/>
    <w:rsid w:val="00737BF5"/>
    <w:rsid w:val="00740862"/>
    <w:rsid w:val="007416C5"/>
    <w:rsid w:val="00741B19"/>
    <w:rsid w:val="00742464"/>
    <w:rsid w:val="007446B8"/>
    <w:rsid w:val="00746C43"/>
    <w:rsid w:val="00747B1F"/>
    <w:rsid w:val="00747DDE"/>
    <w:rsid w:val="00750524"/>
    <w:rsid w:val="0075306B"/>
    <w:rsid w:val="00753D7F"/>
    <w:rsid w:val="0075604C"/>
    <w:rsid w:val="00757DAA"/>
    <w:rsid w:val="00761220"/>
    <w:rsid w:val="0076214E"/>
    <w:rsid w:val="0076278F"/>
    <w:rsid w:val="007627C7"/>
    <w:rsid w:val="00762863"/>
    <w:rsid w:val="00762D2D"/>
    <w:rsid w:val="0076305B"/>
    <w:rsid w:val="007638DF"/>
    <w:rsid w:val="00764236"/>
    <w:rsid w:val="00767666"/>
    <w:rsid w:val="00773044"/>
    <w:rsid w:val="00773841"/>
    <w:rsid w:val="00774208"/>
    <w:rsid w:val="00774AF2"/>
    <w:rsid w:val="007771D7"/>
    <w:rsid w:val="00777284"/>
    <w:rsid w:val="0077796B"/>
    <w:rsid w:val="00780176"/>
    <w:rsid w:val="0078193E"/>
    <w:rsid w:val="00781B06"/>
    <w:rsid w:val="00783F5B"/>
    <w:rsid w:val="0078480F"/>
    <w:rsid w:val="00784CDB"/>
    <w:rsid w:val="0078655B"/>
    <w:rsid w:val="0078681F"/>
    <w:rsid w:val="00786F39"/>
    <w:rsid w:val="00787A4C"/>
    <w:rsid w:val="00790647"/>
    <w:rsid w:val="00790C8E"/>
    <w:rsid w:val="0079151B"/>
    <w:rsid w:val="00791631"/>
    <w:rsid w:val="00793AB3"/>
    <w:rsid w:val="00793D36"/>
    <w:rsid w:val="00794F49"/>
    <w:rsid w:val="00795F80"/>
    <w:rsid w:val="00795F8B"/>
    <w:rsid w:val="007979E9"/>
    <w:rsid w:val="007A09D1"/>
    <w:rsid w:val="007A11C9"/>
    <w:rsid w:val="007A14BC"/>
    <w:rsid w:val="007A18AD"/>
    <w:rsid w:val="007A234A"/>
    <w:rsid w:val="007A26A6"/>
    <w:rsid w:val="007A2B74"/>
    <w:rsid w:val="007A3A4D"/>
    <w:rsid w:val="007A3F01"/>
    <w:rsid w:val="007A3FB8"/>
    <w:rsid w:val="007A4808"/>
    <w:rsid w:val="007A510F"/>
    <w:rsid w:val="007A7CF0"/>
    <w:rsid w:val="007A7E32"/>
    <w:rsid w:val="007B03D9"/>
    <w:rsid w:val="007B1223"/>
    <w:rsid w:val="007B146D"/>
    <w:rsid w:val="007B1F49"/>
    <w:rsid w:val="007B3421"/>
    <w:rsid w:val="007B3483"/>
    <w:rsid w:val="007B60DC"/>
    <w:rsid w:val="007B7054"/>
    <w:rsid w:val="007B7456"/>
    <w:rsid w:val="007B7BEA"/>
    <w:rsid w:val="007B7ECE"/>
    <w:rsid w:val="007C0AAC"/>
    <w:rsid w:val="007C15B6"/>
    <w:rsid w:val="007C351D"/>
    <w:rsid w:val="007C42B4"/>
    <w:rsid w:val="007C5881"/>
    <w:rsid w:val="007C7AD2"/>
    <w:rsid w:val="007C7C40"/>
    <w:rsid w:val="007C7F2B"/>
    <w:rsid w:val="007D04B8"/>
    <w:rsid w:val="007D123D"/>
    <w:rsid w:val="007D1C26"/>
    <w:rsid w:val="007D1C9F"/>
    <w:rsid w:val="007D27B8"/>
    <w:rsid w:val="007D2B2B"/>
    <w:rsid w:val="007D322C"/>
    <w:rsid w:val="007D3CCE"/>
    <w:rsid w:val="007D4A8A"/>
    <w:rsid w:val="007D5D99"/>
    <w:rsid w:val="007D67CD"/>
    <w:rsid w:val="007D6BEA"/>
    <w:rsid w:val="007E0347"/>
    <w:rsid w:val="007E1989"/>
    <w:rsid w:val="007E279B"/>
    <w:rsid w:val="007E2877"/>
    <w:rsid w:val="007E3A95"/>
    <w:rsid w:val="007E417F"/>
    <w:rsid w:val="007F0D18"/>
    <w:rsid w:val="007F0EC6"/>
    <w:rsid w:val="007F1D5A"/>
    <w:rsid w:val="007F308E"/>
    <w:rsid w:val="007F3C11"/>
    <w:rsid w:val="007F456A"/>
    <w:rsid w:val="007F46CF"/>
    <w:rsid w:val="007F4BF7"/>
    <w:rsid w:val="007F4DF1"/>
    <w:rsid w:val="007F6227"/>
    <w:rsid w:val="007F654F"/>
    <w:rsid w:val="007F6CCD"/>
    <w:rsid w:val="007F734D"/>
    <w:rsid w:val="00800DD7"/>
    <w:rsid w:val="0080125E"/>
    <w:rsid w:val="008019E5"/>
    <w:rsid w:val="0080291E"/>
    <w:rsid w:val="00803C27"/>
    <w:rsid w:val="00803E01"/>
    <w:rsid w:val="00804642"/>
    <w:rsid w:val="00805EAD"/>
    <w:rsid w:val="00807C66"/>
    <w:rsid w:val="00807F35"/>
    <w:rsid w:val="008103F0"/>
    <w:rsid w:val="008107D9"/>
    <w:rsid w:val="008115C3"/>
    <w:rsid w:val="00811EC8"/>
    <w:rsid w:val="008129FF"/>
    <w:rsid w:val="008139E5"/>
    <w:rsid w:val="008149D1"/>
    <w:rsid w:val="00814B1E"/>
    <w:rsid w:val="00815703"/>
    <w:rsid w:val="008173A8"/>
    <w:rsid w:val="00820B33"/>
    <w:rsid w:val="00821A50"/>
    <w:rsid w:val="008232CB"/>
    <w:rsid w:val="00823492"/>
    <w:rsid w:val="00824F5B"/>
    <w:rsid w:val="00825583"/>
    <w:rsid w:val="00825767"/>
    <w:rsid w:val="00825806"/>
    <w:rsid w:val="00830153"/>
    <w:rsid w:val="0083015F"/>
    <w:rsid w:val="00830B75"/>
    <w:rsid w:val="00834FAC"/>
    <w:rsid w:val="00834FD8"/>
    <w:rsid w:val="0084124D"/>
    <w:rsid w:val="0084126B"/>
    <w:rsid w:val="0084171B"/>
    <w:rsid w:val="00842903"/>
    <w:rsid w:val="0084425D"/>
    <w:rsid w:val="0084432A"/>
    <w:rsid w:val="0084466B"/>
    <w:rsid w:val="0084609C"/>
    <w:rsid w:val="00846DD1"/>
    <w:rsid w:val="0085071F"/>
    <w:rsid w:val="008519E2"/>
    <w:rsid w:val="00851BB7"/>
    <w:rsid w:val="008550F2"/>
    <w:rsid w:val="008553BD"/>
    <w:rsid w:val="0085681E"/>
    <w:rsid w:val="00856EA8"/>
    <w:rsid w:val="00857329"/>
    <w:rsid w:val="0085775E"/>
    <w:rsid w:val="00857B18"/>
    <w:rsid w:val="00860483"/>
    <w:rsid w:val="00860541"/>
    <w:rsid w:val="008608CC"/>
    <w:rsid w:val="00860BBE"/>
    <w:rsid w:val="0086244F"/>
    <w:rsid w:val="00862C88"/>
    <w:rsid w:val="00865158"/>
    <w:rsid w:val="0086528C"/>
    <w:rsid w:val="008655E4"/>
    <w:rsid w:val="00866B1E"/>
    <w:rsid w:val="00866B4D"/>
    <w:rsid w:val="008675BC"/>
    <w:rsid w:val="00867821"/>
    <w:rsid w:val="00871234"/>
    <w:rsid w:val="00871CC0"/>
    <w:rsid w:val="00873673"/>
    <w:rsid w:val="008749CC"/>
    <w:rsid w:val="00875F24"/>
    <w:rsid w:val="0087601E"/>
    <w:rsid w:val="008777FA"/>
    <w:rsid w:val="008809B8"/>
    <w:rsid w:val="008809D9"/>
    <w:rsid w:val="00880DC1"/>
    <w:rsid w:val="0088109E"/>
    <w:rsid w:val="00881FEA"/>
    <w:rsid w:val="008824E1"/>
    <w:rsid w:val="00882CDC"/>
    <w:rsid w:val="00883479"/>
    <w:rsid w:val="00883A54"/>
    <w:rsid w:val="00883B6A"/>
    <w:rsid w:val="0088453C"/>
    <w:rsid w:val="00884C47"/>
    <w:rsid w:val="0088664D"/>
    <w:rsid w:val="00887982"/>
    <w:rsid w:val="008879E3"/>
    <w:rsid w:val="008909D0"/>
    <w:rsid w:val="00890BD4"/>
    <w:rsid w:val="0089126E"/>
    <w:rsid w:val="0089166E"/>
    <w:rsid w:val="008917E8"/>
    <w:rsid w:val="00891E93"/>
    <w:rsid w:val="00893627"/>
    <w:rsid w:val="008957A7"/>
    <w:rsid w:val="008965A2"/>
    <w:rsid w:val="00896C9E"/>
    <w:rsid w:val="008974B6"/>
    <w:rsid w:val="00897DF5"/>
    <w:rsid w:val="008A026E"/>
    <w:rsid w:val="008A04D4"/>
    <w:rsid w:val="008A064E"/>
    <w:rsid w:val="008A1466"/>
    <w:rsid w:val="008A2CB9"/>
    <w:rsid w:val="008A2D67"/>
    <w:rsid w:val="008A567F"/>
    <w:rsid w:val="008A5B1F"/>
    <w:rsid w:val="008A5C0C"/>
    <w:rsid w:val="008A6689"/>
    <w:rsid w:val="008B1258"/>
    <w:rsid w:val="008B2D54"/>
    <w:rsid w:val="008B4125"/>
    <w:rsid w:val="008B715F"/>
    <w:rsid w:val="008C03C6"/>
    <w:rsid w:val="008C4F26"/>
    <w:rsid w:val="008C51C5"/>
    <w:rsid w:val="008C56CC"/>
    <w:rsid w:val="008C5FEB"/>
    <w:rsid w:val="008C78C9"/>
    <w:rsid w:val="008C7C3C"/>
    <w:rsid w:val="008D0C5B"/>
    <w:rsid w:val="008D0DBF"/>
    <w:rsid w:val="008D291A"/>
    <w:rsid w:val="008D41E4"/>
    <w:rsid w:val="008D587B"/>
    <w:rsid w:val="008D5D8F"/>
    <w:rsid w:val="008E1B37"/>
    <w:rsid w:val="008E40BC"/>
    <w:rsid w:val="008E6285"/>
    <w:rsid w:val="008F083D"/>
    <w:rsid w:val="008F0E24"/>
    <w:rsid w:val="008F1924"/>
    <w:rsid w:val="008F1A92"/>
    <w:rsid w:val="008F1C63"/>
    <w:rsid w:val="008F20DE"/>
    <w:rsid w:val="008F3EFF"/>
    <w:rsid w:val="008F4135"/>
    <w:rsid w:val="008F47BD"/>
    <w:rsid w:val="008F4A08"/>
    <w:rsid w:val="008F4D26"/>
    <w:rsid w:val="008F7A5D"/>
    <w:rsid w:val="008F7F96"/>
    <w:rsid w:val="00900811"/>
    <w:rsid w:val="00900863"/>
    <w:rsid w:val="00902C83"/>
    <w:rsid w:val="009041EE"/>
    <w:rsid w:val="009046CF"/>
    <w:rsid w:val="00905E60"/>
    <w:rsid w:val="009065B4"/>
    <w:rsid w:val="009069F3"/>
    <w:rsid w:val="00907B0A"/>
    <w:rsid w:val="00907F45"/>
    <w:rsid w:val="009104BB"/>
    <w:rsid w:val="00912384"/>
    <w:rsid w:val="00912AC6"/>
    <w:rsid w:val="009140DE"/>
    <w:rsid w:val="00916C1A"/>
    <w:rsid w:val="00924293"/>
    <w:rsid w:val="009243C7"/>
    <w:rsid w:val="009243FE"/>
    <w:rsid w:val="00925342"/>
    <w:rsid w:val="00925659"/>
    <w:rsid w:val="00925B45"/>
    <w:rsid w:val="009301BE"/>
    <w:rsid w:val="0093079B"/>
    <w:rsid w:val="00930887"/>
    <w:rsid w:val="00930B3B"/>
    <w:rsid w:val="0093156B"/>
    <w:rsid w:val="00931954"/>
    <w:rsid w:val="00931E7E"/>
    <w:rsid w:val="00932163"/>
    <w:rsid w:val="00932D8E"/>
    <w:rsid w:val="00935006"/>
    <w:rsid w:val="00935AB5"/>
    <w:rsid w:val="00935AB8"/>
    <w:rsid w:val="00936288"/>
    <w:rsid w:val="0093659D"/>
    <w:rsid w:val="00937679"/>
    <w:rsid w:val="00937762"/>
    <w:rsid w:val="00937B09"/>
    <w:rsid w:val="009427C1"/>
    <w:rsid w:val="00943782"/>
    <w:rsid w:val="00943F64"/>
    <w:rsid w:val="009446FB"/>
    <w:rsid w:val="00945B29"/>
    <w:rsid w:val="0094636B"/>
    <w:rsid w:val="00946427"/>
    <w:rsid w:val="009464E1"/>
    <w:rsid w:val="00947003"/>
    <w:rsid w:val="009471A5"/>
    <w:rsid w:val="00950B8D"/>
    <w:rsid w:val="00950C3A"/>
    <w:rsid w:val="0095216C"/>
    <w:rsid w:val="009524D8"/>
    <w:rsid w:val="00952E4C"/>
    <w:rsid w:val="009545AC"/>
    <w:rsid w:val="00955079"/>
    <w:rsid w:val="00961152"/>
    <w:rsid w:val="009619DF"/>
    <w:rsid w:val="00962802"/>
    <w:rsid w:val="00962D8B"/>
    <w:rsid w:val="00966EB4"/>
    <w:rsid w:val="00970C41"/>
    <w:rsid w:val="00970CD8"/>
    <w:rsid w:val="00972DF9"/>
    <w:rsid w:val="00972E97"/>
    <w:rsid w:val="009740F4"/>
    <w:rsid w:val="00974ADE"/>
    <w:rsid w:val="009802E5"/>
    <w:rsid w:val="00981954"/>
    <w:rsid w:val="00983552"/>
    <w:rsid w:val="00984745"/>
    <w:rsid w:val="00990626"/>
    <w:rsid w:val="00990A37"/>
    <w:rsid w:val="0099137B"/>
    <w:rsid w:val="009921B6"/>
    <w:rsid w:val="0099323B"/>
    <w:rsid w:val="00993584"/>
    <w:rsid w:val="00993FE6"/>
    <w:rsid w:val="0099406D"/>
    <w:rsid w:val="009945CB"/>
    <w:rsid w:val="00994BDB"/>
    <w:rsid w:val="009965B4"/>
    <w:rsid w:val="009970EA"/>
    <w:rsid w:val="009A18C5"/>
    <w:rsid w:val="009A316D"/>
    <w:rsid w:val="009A4FBA"/>
    <w:rsid w:val="009A5050"/>
    <w:rsid w:val="009A6902"/>
    <w:rsid w:val="009A69F5"/>
    <w:rsid w:val="009A6D85"/>
    <w:rsid w:val="009B1F49"/>
    <w:rsid w:val="009B2E8F"/>
    <w:rsid w:val="009B3771"/>
    <w:rsid w:val="009B3B4B"/>
    <w:rsid w:val="009B4543"/>
    <w:rsid w:val="009C0173"/>
    <w:rsid w:val="009C0652"/>
    <w:rsid w:val="009C069B"/>
    <w:rsid w:val="009C07A2"/>
    <w:rsid w:val="009C0D19"/>
    <w:rsid w:val="009C0FAF"/>
    <w:rsid w:val="009C1066"/>
    <w:rsid w:val="009C1946"/>
    <w:rsid w:val="009C1CCF"/>
    <w:rsid w:val="009C3070"/>
    <w:rsid w:val="009C32BE"/>
    <w:rsid w:val="009C38A6"/>
    <w:rsid w:val="009C4E55"/>
    <w:rsid w:val="009C7077"/>
    <w:rsid w:val="009C7566"/>
    <w:rsid w:val="009C769D"/>
    <w:rsid w:val="009C7F33"/>
    <w:rsid w:val="009D04C7"/>
    <w:rsid w:val="009D0508"/>
    <w:rsid w:val="009D1C59"/>
    <w:rsid w:val="009D231B"/>
    <w:rsid w:val="009D3AB6"/>
    <w:rsid w:val="009D6C40"/>
    <w:rsid w:val="009D719A"/>
    <w:rsid w:val="009E009D"/>
    <w:rsid w:val="009E0697"/>
    <w:rsid w:val="009E220E"/>
    <w:rsid w:val="009E26DC"/>
    <w:rsid w:val="009E2B7B"/>
    <w:rsid w:val="009E2C36"/>
    <w:rsid w:val="009E2EFD"/>
    <w:rsid w:val="009E3259"/>
    <w:rsid w:val="009E359A"/>
    <w:rsid w:val="009E5BBA"/>
    <w:rsid w:val="009F1DCF"/>
    <w:rsid w:val="009F1E24"/>
    <w:rsid w:val="009F25EB"/>
    <w:rsid w:val="009F2BF4"/>
    <w:rsid w:val="009F3037"/>
    <w:rsid w:val="009F4209"/>
    <w:rsid w:val="009F43A5"/>
    <w:rsid w:val="009F50B9"/>
    <w:rsid w:val="009F5129"/>
    <w:rsid w:val="009F7EF2"/>
    <w:rsid w:val="00A0195F"/>
    <w:rsid w:val="00A02635"/>
    <w:rsid w:val="00A02E77"/>
    <w:rsid w:val="00A03223"/>
    <w:rsid w:val="00A03CED"/>
    <w:rsid w:val="00A03EAB"/>
    <w:rsid w:val="00A10112"/>
    <w:rsid w:val="00A10285"/>
    <w:rsid w:val="00A1237E"/>
    <w:rsid w:val="00A12606"/>
    <w:rsid w:val="00A12FE9"/>
    <w:rsid w:val="00A14926"/>
    <w:rsid w:val="00A17022"/>
    <w:rsid w:val="00A17C8C"/>
    <w:rsid w:val="00A21CAF"/>
    <w:rsid w:val="00A21E82"/>
    <w:rsid w:val="00A22C23"/>
    <w:rsid w:val="00A23B4F"/>
    <w:rsid w:val="00A247D4"/>
    <w:rsid w:val="00A27F88"/>
    <w:rsid w:val="00A30AFF"/>
    <w:rsid w:val="00A3292B"/>
    <w:rsid w:val="00A330F7"/>
    <w:rsid w:val="00A3480D"/>
    <w:rsid w:val="00A34891"/>
    <w:rsid w:val="00A35519"/>
    <w:rsid w:val="00A35C1B"/>
    <w:rsid w:val="00A367C8"/>
    <w:rsid w:val="00A368E5"/>
    <w:rsid w:val="00A36E3B"/>
    <w:rsid w:val="00A36E42"/>
    <w:rsid w:val="00A42A25"/>
    <w:rsid w:val="00A43552"/>
    <w:rsid w:val="00A44756"/>
    <w:rsid w:val="00A4515C"/>
    <w:rsid w:val="00A456DF"/>
    <w:rsid w:val="00A458D3"/>
    <w:rsid w:val="00A47611"/>
    <w:rsid w:val="00A47687"/>
    <w:rsid w:val="00A47E01"/>
    <w:rsid w:val="00A51C21"/>
    <w:rsid w:val="00A52CEF"/>
    <w:rsid w:val="00A53600"/>
    <w:rsid w:val="00A5382E"/>
    <w:rsid w:val="00A5458D"/>
    <w:rsid w:val="00A56499"/>
    <w:rsid w:val="00A57455"/>
    <w:rsid w:val="00A57EBF"/>
    <w:rsid w:val="00A603D5"/>
    <w:rsid w:val="00A6186B"/>
    <w:rsid w:val="00A619D4"/>
    <w:rsid w:val="00A62EC0"/>
    <w:rsid w:val="00A6306B"/>
    <w:rsid w:val="00A641A6"/>
    <w:rsid w:val="00A647C1"/>
    <w:rsid w:val="00A64A26"/>
    <w:rsid w:val="00A66022"/>
    <w:rsid w:val="00A66FC8"/>
    <w:rsid w:val="00A7062D"/>
    <w:rsid w:val="00A716B2"/>
    <w:rsid w:val="00A72D12"/>
    <w:rsid w:val="00A747BE"/>
    <w:rsid w:val="00A77A9C"/>
    <w:rsid w:val="00A808C1"/>
    <w:rsid w:val="00A80BBA"/>
    <w:rsid w:val="00A8226E"/>
    <w:rsid w:val="00A839B4"/>
    <w:rsid w:val="00A83AE5"/>
    <w:rsid w:val="00A83FB4"/>
    <w:rsid w:val="00A84466"/>
    <w:rsid w:val="00A84780"/>
    <w:rsid w:val="00A85509"/>
    <w:rsid w:val="00A85EB8"/>
    <w:rsid w:val="00A86EDE"/>
    <w:rsid w:val="00A90AD3"/>
    <w:rsid w:val="00A9185C"/>
    <w:rsid w:val="00A91BBE"/>
    <w:rsid w:val="00A941F4"/>
    <w:rsid w:val="00A94AA8"/>
    <w:rsid w:val="00A9676D"/>
    <w:rsid w:val="00A9706F"/>
    <w:rsid w:val="00A97FDA"/>
    <w:rsid w:val="00AA12B5"/>
    <w:rsid w:val="00AA14EB"/>
    <w:rsid w:val="00AA1AB5"/>
    <w:rsid w:val="00AA2DE5"/>
    <w:rsid w:val="00AA3039"/>
    <w:rsid w:val="00AA31CC"/>
    <w:rsid w:val="00AA3909"/>
    <w:rsid w:val="00AA4607"/>
    <w:rsid w:val="00AA6F25"/>
    <w:rsid w:val="00AB1050"/>
    <w:rsid w:val="00AB4B4F"/>
    <w:rsid w:val="00AB632B"/>
    <w:rsid w:val="00AB65CE"/>
    <w:rsid w:val="00AB68D0"/>
    <w:rsid w:val="00AB7946"/>
    <w:rsid w:val="00AC058D"/>
    <w:rsid w:val="00AC3CBA"/>
    <w:rsid w:val="00AC3E54"/>
    <w:rsid w:val="00AC4D5C"/>
    <w:rsid w:val="00AC5EEB"/>
    <w:rsid w:val="00AC61F4"/>
    <w:rsid w:val="00AD124A"/>
    <w:rsid w:val="00AD3B9E"/>
    <w:rsid w:val="00AD3E7D"/>
    <w:rsid w:val="00AD48BB"/>
    <w:rsid w:val="00AD4D84"/>
    <w:rsid w:val="00AD5C06"/>
    <w:rsid w:val="00AD6A74"/>
    <w:rsid w:val="00AD73EF"/>
    <w:rsid w:val="00AD7AAD"/>
    <w:rsid w:val="00AE10C8"/>
    <w:rsid w:val="00AE1340"/>
    <w:rsid w:val="00AE220B"/>
    <w:rsid w:val="00AE4C31"/>
    <w:rsid w:val="00AE57B9"/>
    <w:rsid w:val="00AE7E9F"/>
    <w:rsid w:val="00AF057C"/>
    <w:rsid w:val="00AF0931"/>
    <w:rsid w:val="00AF12B7"/>
    <w:rsid w:val="00AF4FD9"/>
    <w:rsid w:val="00AF52F9"/>
    <w:rsid w:val="00AF62F2"/>
    <w:rsid w:val="00B01AEB"/>
    <w:rsid w:val="00B03323"/>
    <w:rsid w:val="00B0465B"/>
    <w:rsid w:val="00B05A89"/>
    <w:rsid w:val="00B05BFF"/>
    <w:rsid w:val="00B05F5C"/>
    <w:rsid w:val="00B0787F"/>
    <w:rsid w:val="00B10F52"/>
    <w:rsid w:val="00B10F7F"/>
    <w:rsid w:val="00B11BE6"/>
    <w:rsid w:val="00B12BC4"/>
    <w:rsid w:val="00B14155"/>
    <w:rsid w:val="00B15376"/>
    <w:rsid w:val="00B15FB9"/>
    <w:rsid w:val="00B173C6"/>
    <w:rsid w:val="00B2031F"/>
    <w:rsid w:val="00B21573"/>
    <w:rsid w:val="00B22E55"/>
    <w:rsid w:val="00B25641"/>
    <w:rsid w:val="00B259B5"/>
    <w:rsid w:val="00B2747B"/>
    <w:rsid w:val="00B27498"/>
    <w:rsid w:val="00B30392"/>
    <w:rsid w:val="00B30BA2"/>
    <w:rsid w:val="00B30FB1"/>
    <w:rsid w:val="00B31284"/>
    <w:rsid w:val="00B31A0C"/>
    <w:rsid w:val="00B348E0"/>
    <w:rsid w:val="00B34ACA"/>
    <w:rsid w:val="00B355C9"/>
    <w:rsid w:val="00B37120"/>
    <w:rsid w:val="00B40208"/>
    <w:rsid w:val="00B41D56"/>
    <w:rsid w:val="00B43778"/>
    <w:rsid w:val="00B44036"/>
    <w:rsid w:val="00B44BE2"/>
    <w:rsid w:val="00B46018"/>
    <w:rsid w:val="00B46352"/>
    <w:rsid w:val="00B51B6C"/>
    <w:rsid w:val="00B52860"/>
    <w:rsid w:val="00B54E56"/>
    <w:rsid w:val="00B5531A"/>
    <w:rsid w:val="00B63133"/>
    <w:rsid w:val="00B63EFD"/>
    <w:rsid w:val="00B644F7"/>
    <w:rsid w:val="00B65A00"/>
    <w:rsid w:val="00B666D7"/>
    <w:rsid w:val="00B677C1"/>
    <w:rsid w:val="00B67BC4"/>
    <w:rsid w:val="00B67D55"/>
    <w:rsid w:val="00B701A0"/>
    <w:rsid w:val="00B709B1"/>
    <w:rsid w:val="00B70E76"/>
    <w:rsid w:val="00B7131C"/>
    <w:rsid w:val="00B72DD6"/>
    <w:rsid w:val="00B73667"/>
    <w:rsid w:val="00B73930"/>
    <w:rsid w:val="00B73CAB"/>
    <w:rsid w:val="00B747F6"/>
    <w:rsid w:val="00B7543F"/>
    <w:rsid w:val="00B805B0"/>
    <w:rsid w:val="00B83322"/>
    <w:rsid w:val="00B83E36"/>
    <w:rsid w:val="00B85B88"/>
    <w:rsid w:val="00B85E50"/>
    <w:rsid w:val="00B87BCF"/>
    <w:rsid w:val="00B90347"/>
    <w:rsid w:val="00B9140D"/>
    <w:rsid w:val="00B91A59"/>
    <w:rsid w:val="00B92115"/>
    <w:rsid w:val="00B92B72"/>
    <w:rsid w:val="00B93B5D"/>
    <w:rsid w:val="00B95283"/>
    <w:rsid w:val="00B9535B"/>
    <w:rsid w:val="00B9585B"/>
    <w:rsid w:val="00BA15A4"/>
    <w:rsid w:val="00BA4EEB"/>
    <w:rsid w:val="00BB0D78"/>
    <w:rsid w:val="00BB187C"/>
    <w:rsid w:val="00BB2E90"/>
    <w:rsid w:val="00BB35E4"/>
    <w:rsid w:val="00BB517A"/>
    <w:rsid w:val="00BB57CF"/>
    <w:rsid w:val="00BB5BF0"/>
    <w:rsid w:val="00BB6741"/>
    <w:rsid w:val="00BB67F4"/>
    <w:rsid w:val="00BB724F"/>
    <w:rsid w:val="00BB7549"/>
    <w:rsid w:val="00BC1BFB"/>
    <w:rsid w:val="00BC3275"/>
    <w:rsid w:val="00BC3E80"/>
    <w:rsid w:val="00BC5116"/>
    <w:rsid w:val="00BC56EB"/>
    <w:rsid w:val="00BC78C4"/>
    <w:rsid w:val="00BD0947"/>
    <w:rsid w:val="00BD0BED"/>
    <w:rsid w:val="00BD11E1"/>
    <w:rsid w:val="00BD1D68"/>
    <w:rsid w:val="00BD2A4A"/>
    <w:rsid w:val="00BD2FBA"/>
    <w:rsid w:val="00BD31EF"/>
    <w:rsid w:val="00BD3558"/>
    <w:rsid w:val="00BD36CB"/>
    <w:rsid w:val="00BD52A8"/>
    <w:rsid w:val="00BD58A9"/>
    <w:rsid w:val="00BD6AE2"/>
    <w:rsid w:val="00BD7376"/>
    <w:rsid w:val="00BD752A"/>
    <w:rsid w:val="00BD76A0"/>
    <w:rsid w:val="00BE0954"/>
    <w:rsid w:val="00BE140F"/>
    <w:rsid w:val="00BE2107"/>
    <w:rsid w:val="00BE23D9"/>
    <w:rsid w:val="00BE360F"/>
    <w:rsid w:val="00BE5328"/>
    <w:rsid w:val="00BE57CF"/>
    <w:rsid w:val="00BE6704"/>
    <w:rsid w:val="00BF181C"/>
    <w:rsid w:val="00BF2F96"/>
    <w:rsid w:val="00BF4461"/>
    <w:rsid w:val="00BF62E6"/>
    <w:rsid w:val="00BF63A8"/>
    <w:rsid w:val="00BF698F"/>
    <w:rsid w:val="00BF6BC0"/>
    <w:rsid w:val="00C0032C"/>
    <w:rsid w:val="00C00C72"/>
    <w:rsid w:val="00C00D1A"/>
    <w:rsid w:val="00C00E59"/>
    <w:rsid w:val="00C01E93"/>
    <w:rsid w:val="00C02343"/>
    <w:rsid w:val="00C042E6"/>
    <w:rsid w:val="00C04BE8"/>
    <w:rsid w:val="00C04D3B"/>
    <w:rsid w:val="00C04FD0"/>
    <w:rsid w:val="00C06CD9"/>
    <w:rsid w:val="00C07521"/>
    <w:rsid w:val="00C07A19"/>
    <w:rsid w:val="00C07D39"/>
    <w:rsid w:val="00C07D62"/>
    <w:rsid w:val="00C105B1"/>
    <w:rsid w:val="00C11014"/>
    <w:rsid w:val="00C11106"/>
    <w:rsid w:val="00C11797"/>
    <w:rsid w:val="00C118E1"/>
    <w:rsid w:val="00C12172"/>
    <w:rsid w:val="00C1238B"/>
    <w:rsid w:val="00C12C9C"/>
    <w:rsid w:val="00C14249"/>
    <w:rsid w:val="00C1454F"/>
    <w:rsid w:val="00C15253"/>
    <w:rsid w:val="00C15AC5"/>
    <w:rsid w:val="00C17151"/>
    <w:rsid w:val="00C22EF5"/>
    <w:rsid w:val="00C232C7"/>
    <w:rsid w:val="00C267F8"/>
    <w:rsid w:val="00C278EC"/>
    <w:rsid w:val="00C27B59"/>
    <w:rsid w:val="00C33084"/>
    <w:rsid w:val="00C33FAB"/>
    <w:rsid w:val="00C34050"/>
    <w:rsid w:val="00C36634"/>
    <w:rsid w:val="00C37DE9"/>
    <w:rsid w:val="00C403F0"/>
    <w:rsid w:val="00C40A9F"/>
    <w:rsid w:val="00C40AD6"/>
    <w:rsid w:val="00C412D8"/>
    <w:rsid w:val="00C44080"/>
    <w:rsid w:val="00C459F8"/>
    <w:rsid w:val="00C472F6"/>
    <w:rsid w:val="00C50A2E"/>
    <w:rsid w:val="00C51F3B"/>
    <w:rsid w:val="00C5532C"/>
    <w:rsid w:val="00C55A96"/>
    <w:rsid w:val="00C55FF9"/>
    <w:rsid w:val="00C5682E"/>
    <w:rsid w:val="00C571E8"/>
    <w:rsid w:val="00C575A5"/>
    <w:rsid w:val="00C57D7E"/>
    <w:rsid w:val="00C60BCA"/>
    <w:rsid w:val="00C61477"/>
    <w:rsid w:val="00C614EB"/>
    <w:rsid w:val="00C62686"/>
    <w:rsid w:val="00C62C8F"/>
    <w:rsid w:val="00C712BE"/>
    <w:rsid w:val="00C72700"/>
    <w:rsid w:val="00C738C5"/>
    <w:rsid w:val="00C73CD9"/>
    <w:rsid w:val="00C757A5"/>
    <w:rsid w:val="00C76548"/>
    <w:rsid w:val="00C777F3"/>
    <w:rsid w:val="00C80374"/>
    <w:rsid w:val="00C814BA"/>
    <w:rsid w:val="00C83FDE"/>
    <w:rsid w:val="00C84938"/>
    <w:rsid w:val="00C85540"/>
    <w:rsid w:val="00C91D62"/>
    <w:rsid w:val="00C92842"/>
    <w:rsid w:val="00C93CC4"/>
    <w:rsid w:val="00CA0336"/>
    <w:rsid w:val="00CA34DC"/>
    <w:rsid w:val="00CA4380"/>
    <w:rsid w:val="00CA48AD"/>
    <w:rsid w:val="00CA4AE4"/>
    <w:rsid w:val="00CA55D7"/>
    <w:rsid w:val="00CA6ADC"/>
    <w:rsid w:val="00CA7192"/>
    <w:rsid w:val="00CA7463"/>
    <w:rsid w:val="00CB11FA"/>
    <w:rsid w:val="00CB1418"/>
    <w:rsid w:val="00CB5920"/>
    <w:rsid w:val="00CB78DD"/>
    <w:rsid w:val="00CB7E11"/>
    <w:rsid w:val="00CC08D4"/>
    <w:rsid w:val="00CC0A26"/>
    <w:rsid w:val="00CC21FD"/>
    <w:rsid w:val="00CC2EEC"/>
    <w:rsid w:val="00CC324F"/>
    <w:rsid w:val="00CC3304"/>
    <w:rsid w:val="00CC4D62"/>
    <w:rsid w:val="00CC4F94"/>
    <w:rsid w:val="00CC4FF2"/>
    <w:rsid w:val="00CC6004"/>
    <w:rsid w:val="00CC61F5"/>
    <w:rsid w:val="00CC6219"/>
    <w:rsid w:val="00CC6C16"/>
    <w:rsid w:val="00CD1CE3"/>
    <w:rsid w:val="00CD4070"/>
    <w:rsid w:val="00CD586D"/>
    <w:rsid w:val="00CD6B2F"/>
    <w:rsid w:val="00CD78D8"/>
    <w:rsid w:val="00CE119E"/>
    <w:rsid w:val="00CE3899"/>
    <w:rsid w:val="00CE522A"/>
    <w:rsid w:val="00CE5278"/>
    <w:rsid w:val="00CE54C6"/>
    <w:rsid w:val="00CE54ED"/>
    <w:rsid w:val="00CE5C68"/>
    <w:rsid w:val="00CE7269"/>
    <w:rsid w:val="00CF0293"/>
    <w:rsid w:val="00CF3156"/>
    <w:rsid w:val="00CF378E"/>
    <w:rsid w:val="00CF42CF"/>
    <w:rsid w:val="00CF6460"/>
    <w:rsid w:val="00CF7B14"/>
    <w:rsid w:val="00D00417"/>
    <w:rsid w:val="00D01222"/>
    <w:rsid w:val="00D02BA1"/>
    <w:rsid w:val="00D02EF6"/>
    <w:rsid w:val="00D0421B"/>
    <w:rsid w:val="00D066BD"/>
    <w:rsid w:val="00D07604"/>
    <w:rsid w:val="00D078C7"/>
    <w:rsid w:val="00D129F4"/>
    <w:rsid w:val="00D13407"/>
    <w:rsid w:val="00D134C8"/>
    <w:rsid w:val="00D1427E"/>
    <w:rsid w:val="00D146F7"/>
    <w:rsid w:val="00D16E8A"/>
    <w:rsid w:val="00D16F36"/>
    <w:rsid w:val="00D17102"/>
    <w:rsid w:val="00D17D1A"/>
    <w:rsid w:val="00D203E1"/>
    <w:rsid w:val="00D218FE"/>
    <w:rsid w:val="00D21920"/>
    <w:rsid w:val="00D2211F"/>
    <w:rsid w:val="00D22564"/>
    <w:rsid w:val="00D24115"/>
    <w:rsid w:val="00D25BF6"/>
    <w:rsid w:val="00D26505"/>
    <w:rsid w:val="00D31387"/>
    <w:rsid w:val="00D3181A"/>
    <w:rsid w:val="00D31991"/>
    <w:rsid w:val="00D32553"/>
    <w:rsid w:val="00D337CF"/>
    <w:rsid w:val="00D36FA4"/>
    <w:rsid w:val="00D418CA"/>
    <w:rsid w:val="00D42494"/>
    <w:rsid w:val="00D42529"/>
    <w:rsid w:val="00D42DEE"/>
    <w:rsid w:val="00D44276"/>
    <w:rsid w:val="00D44924"/>
    <w:rsid w:val="00D44B51"/>
    <w:rsid w:val="00D44D9A"/>
    <w:rsid w:val="00D450CA"/>
    <w:rsid w:val="00D45F8B"/>
    <w:rsid w:val="00D465CA"/>
    <w:rsid w:val="00D46C1C"/>
    <w:rsid w:val="00D5072C"/>
    <w:rsid w:val="00D52632"/>
    <w:rsid w:val="00D53016"/>
    <w:rsid w:val="00D53E89"/>
    <w:rsid w:val="00D54964"/>
    <w:rsid w:val="00D54AA1"/>
    <w:rsid w:val="00D56555"/>
    <w:rsid w:val="00D6015E"/>
    <w:rsid w:val="00D62595"/>
    <w:rsid w:val="00D62910"/>
    <w:rsid w:val="00D630FA"/>
    <w:rsid w:val="00D63171"/>
    <w:rsid w:val="00D642D3"/>
    <w:rsid w:val="00D646DD"/>
    <w:rsid w:val="00D64C65"/>
    <w:rsid w:val="00D67E9C"/>
    <w:rsid w:val="00D72557"/>
    <w:rsid w:val="00D73B6F"/>
    <w:rsid w:val="00D759E5"/>
    <w:rsid w:val="00D76F3A"/>
    <w:rsid w:val="00D812E2"/>
    <w:rsid w:val="00D816E8"/>
    <w:rsid w:val="00D81E1A"/>
    <w:rsid w:val="00D83301"/>
    <w:rsid w:val="00D84667"/>
    <w:rsid w:val="00D84A73"/>
    <w:rsid w:val="00D84B5C"/>
    <w:rsid w:val="00D85885"/>
    <w:rsid w:val="00D86DA2"/>
    <w:rsid w:val="00D87B1C"/>
    <w:rsid w:val="00D90481"/>
    <w:rsid w:val="00D91A71"/>
    <w:rsid w:val="00D92D66"/>
    <w:rsid w:val="00D9336F"/>
    <w:rsid w:val="00D94355"/>
    <w:rsid w:val="00D94B89"/>
    <w:rsid w:val="00D94C1A"/>
    <w:rsid w:val="00D955DB"/>
    <w:rsid w:val="00D95852"/>
    <w:rsid w:val="00D95D15"/>
    <w:rsid w:val="00D96C54"/>
    <w:rsid w:val="00D96D35"/>
    <w:rsid w:val="00D973D6"/>
    <w:rsid w:val="00DA3E1E"/>
    <w:rsid w:val="00DA478A"/>
    <w:rsid w:val="00DA6B9D"/>
    <w:rsid w:val="00DA7790"/>
    <w:rsid w:val="00DA7E6F"/>
    <w:rsid w:val="00DB022D"/>
    <w:rsid w:val="00DB1B2F"/>
    <w:rsid w:val="00DB1F04"/>
    <w:rsid w:val="00DB2648"/>
    <w:rsid w:val="00DB3A09"/>
    <w:rsid w:val="00DB3C2B"/>
    <w:rsid w:val="00DB4FD4"/>
    <w:rsid w:val="00DB62CE"/>
    <w:rsid w:val="00DB62E3"/>
    <w:rsid w:val="00DB662B"/>
    <w:rsid w:val="00DC281B"/>
    <w:rsid w:val="00DC5C29"/>
    <w:rsid w:val="00DC6B7C"/>
    <w:rsid w:val="00DD012F"/>
    <w:rsid w:val="00DD370B"/>
    <w:rsid w:val="00DD5421"/>
    <w:rsid w:val="00DD571F"/>
    <w:rsid w:val="00DD6BA2"/>
    <w:rsid w:val="00DD7DA0"/>
    <w:rsid w:val="00DE3140"/>
    <w:rsid w:val="00DE4112"/>
    <w:rsid w:val="00DE4608"/>
    <w:rsid w:val="00DE64E7"/>
    <w:rsid w:val="00DF01F9"/>
    <w:rsid w:val="00DF0601"/>
    <w:rsid w:val="00DF072C"/>
    <w:rsid w:val="00DF1732"/>
    <w:rsid w:val="00DF1BE2"/>
    <w:rsid w:val="00DF22F8"/>
    <w:rsid w:val="00DF2513"/>
    <w:rsid w:val="00DF368B"/>
    <w:rsid w:val="00DF3E56"/>
    <w:rsid w:val="00DF4131"/>
    <w:rsid w:val="00DF46D7"/>
    <w:rsid w:val="00DF4DA3"/>
    <w:rsid w:val="00DF4F78"/>
    <w:rsid w:val="00DF515C"/>
    <w:rsid w:val="00DF7AF8"/>
    <w:rsid w:val="00E0047E"/>
    <w:rsid w:val="00E02027"/>
    <w:rsid w:val="00E03170"/>
    <w:rsid w:val="00E04C2F"/>
    <w:rsid w:val="00E0528D"/>
    <w:rsid w:val="00E05751"/>
    <w:rsid w:val="00E06CA3"/>
    <w:rsid w:val="00E06FB4"/>
    <w:rsid w:val="00E10177"/>
    <w:rsid w:val="00E10DA5"/>
    <w:rsid w:val="00E11014"/>
    <w:rsid w:val="00E112C2"/>
    <w:rsid w:val="00E11EB6"/>
    <w:rsid w:val="00E126C5"/>
    <w:rsid w:val="00E12B7B"/>
    <w:rsid w:val="00E12E00"/>
    <w:rsid w:val="00E13185"/>
    <w:rsid w:val="00E13613"/>
    <w:rsid w:val="00E13DAA"/>
    <w:rsid w:val="00E149A9"/>
    <w:rsid w:val="00E15458"/>
    <w:rsid w:val="00E15B81"/>
    <w:rsid w:val="00E2137A"/>
    <w:rsid w:val="00E22CF1"/>
    <w:rsid w:val="00E242F6"/>
    <w:rsid w:val="00E268ED"/>
    <w:rsid w:val="00E273F0"/>
    <w:rsid w:val="00E3048B"/>
    <w:rsid w:val="00E31732"/>
    <w:rsid w:val="00E322A9"/>
    <w:rsid w:val="00E32A04"/>
    <w:rsid w:val="00E34826"/>
    <w:rsid w:val="00E35FF5"/>
    <w:rsid w:val="00E36206"/>
    <w:rsid w:val="00E40C90"/>
    <w:rsid w:val="00E41642"/>
    <w:rsid w:val="00E44085"/>
    <w:rsid w:val="00E456E4"/>
    <w:rsid w:val="00E4634C"/>
    <w:rsid w:val="00E46CF9"/>
    <w:rsid w:val="00E544CD"/>
    <w:rsid w:val="00E549B5"/>
    <w:rsid w:val="00E54FF8"/>
    <w:rsid w:val="00E55FF4"/>
    <w:rsid w:val="00E56BE4"/>
    <w:rsid w:val="00E56CAF"/>
    <w:rsid w:val="00E56DE9"/>
    <w:rsid w:val="00E57CB4"/>
    <w:rsid w:val="00E60685"/>
    <w:rsid w:val="00E62A4F"/>
    <w:rsid w:val="00E62AC2"/>
    <w:rsid w:val="00E62BC3"/>
    <w:rsid w:val="00E62CEF"/>
    <w:rsid w:val="00E633CD"/>
    <w:rsid w:val="00E638DF"/>
    <w:rsid w:val="00E65272"/>
    <w:rsid w:val="00E65BFB"/>
    <w:rsid w:val="00E65CBD"/>
    <w:rsid w:val="00E6653B"/>
    <w:rsid w:val="00E67E27"/>
    <w:rsid w:val="00E7014F"/>
    <w:rsid w:val="00E704A6"/>
    <w:rsid w:val="00E7078E"/>
    <w:rsid w:val="00E74487"/>
    <w:rsid w:val="00E75856"/>
    <w:rsid w:val="00E80F20"/>
    <w:rsid w:val="00E80F7C"/>
    <w:rsid w:val="00E81DD1"/>
    <w:rsid w:val="00E81F3B"/>
    <w:rsid w:val="00E851AB"/>
    <w:rsid w:val="00E8572A"/>
    <w:rsid w:val="00E86734"/>
    <w:rsid w:val="00E867BF"/>
    <w:rsid w:val="00E92126"/>
    <w:rsid w:val="00E9299D"/>
    <w:rsid w:val="00E94052"/>
    <w:rsid w:val="00E94185"/>
    <w:rsid w:val="00E956E1"/>
    <w:rsid w:val="00E95D93"/>
    <w:rsid w:val="00E96133"/>
    <w:rsid w:val="00E9652F"/>
    <w:rsid w:val="00E96670"/>
    <w:rsid w:val="00EA1D1F"/>
    <w:rsid w:val="00EA2D6D"/>
    <w:rsid w:val="00EA3453"/>
    <w:rsid w:val="00EA3A4E"/>
    <w:rsid w:val="00EA5ABA"/>
    <w:rsid w:val="00EA673F"/>
    <w:rsid w:val="00EA7265"/>
    <w:rsid w:val="00EA7DDE"/>
    <w:rsid w:val="00EB013E"/>
    <w:rsid w:val="00EB0582"/>
    <w:rsid w:val="00EB05B3"/>
    <w:rsid w:val="00EB0B55"/>
    <w:rsid w:val="00EB11FA"/>
    <w:rsid w:val="00EB208A"/>
    <w:rsid w:val="00EB3156"/>
    <w:rsid w:val="00EB350E"/>
    <w:rsid w:val="00EB42A2"/>
    <w:rsid w:val="00EB4E08"/>
    <w:rsid w:val="00EB5373"/>
    <w:rsid w:val="00EB5949"/>
    <w:rsid w:val="00EB61A1"/>
    <w:rsid w:val="00EB7CEB"/>
    <w:rsid w:val="00EB7DDF"/>
    <w:rsid w:val="00EC1049"/>
    <w:rsid w:val="00EC11BB"/>
    <w:rsid w:val="00EC2045"/>
    <w:rsid w:val="00EC2087"/>
    <w:rsid w:val="00EC3027"/>
    <w:rsid w:val="00EC369D"/>
    <w:rsid w:val="00EC3A44"/>
    <w:rsid w:val="00EC3E77"/>
    <w:rsid w:val="00EC4026"/>
    <w:rsid w:val="00EC41E2"/>
    <w:rsid w:val="00EC4BE2"/>
    <w:rsid w:val="00EC572D"/>
    <w:rsid w:val="00ED127E"/>
    <w:rsid w:val="00ED1AF4"/>
    <w:rsid w:val="00ED2A52"/>
    <w:rsid w:val="00ED2CD6"/>
    <w:rsid w:val="00ED3777"/>
    <w:rsid w:val="00ED47B5"/>
    <w:rsid w:val="00ED564D"/>
    <w:rsid w:val="00ED5BB6"/>
    <w:rsid w:val="00EE1179"/>
    <w:rsid w:val="00EE18E2"/>
    <w:rsid w:val="00EE1CAB"/>
    <w:rsid w:val="00EE2701"/>
    <w:rsid w:val="00EE30E4"/>
    <w:rsid w:val="00EE56ED"/>
    <w:rsid w:val="00EE7140"/>
    <w:rsid w:val="00EF0018"/>
    <w:rsid w:val="00EF119E"/>
    <w:rsid w:val="00EF33E8"/>
    <w:rsid w:val="00EF4E9A"/>
    <w:rsid w:val="00EF57C0"/>
    <w:rsid w:val="00EF58AA"/>
    <w:rsid w:val="00EF68FF"/>
    <w:rsid w:val="00EF6A7E"/>
    <w:rsid w:val="00EF6C01"/>
    <w:rsid w:val="00EF6F2C"/>
    <w:rsid w:val="00EF6F5B"/>
    <w:rsid w:val="00EF7354"/>
    <w:rsid w:val="00F02D76"/>
    <w:rsid w:val="00F04641"/>
    <w:rsid w:val="00F05057"/>
    <w:rsid w:val="00F068CD"/>
    <w:rsid w:val="00F07F69"/>
    <w:rsid w:val="00F10683"/>
    <w:rsid w:val="00F12227"/>
    <w:rsid w:val="00F12323"/>
    <w:rsid w:val="00F12754"/>
    <w:rsid w:val="00F134EE"/>
    <w:rsid w:val="00F13CD7"/>
    <w:rsid w:val="00F15A8A"/>
    <w:rsid w:val="00F15E81"/>
    <w:rsid w:val="00F16FBD"/>
    <w:rsid w:val="00F204AC"/>
    <w:rsid w:val="00F21E65"/>
    <w:rsid w:val="00F23015"/>
    <w:rsid w:val="00F241DA"/>
    <w:rsid w:val="00F249F8"/>
    <w:rsid w:val="00F25436"/>
    <w:rsid w:val="00F25A9A"/>
    <w:rsid w:val="00F25C50"/>
    <w:rsid w:val="00F26481"/>
    <w:rsid w:val="00F30DD7"/>
    <w:rsid w:val="00F31CF7"/>
    <w:rsid w:val="00F32607"/>
    <w:rsid w:val="00F33535"/>
    <w:rsid w:val="00F34114"/>
    <w:rsid w:val="00F34464"/>
    <w:rsid w:val="00F34B81"/>
    <w:rsid w:val="00F35FD2"/>
    <w:rsid w:val="00F36E08"/>
    <w:rsid w:val="00F37B39"/>
    <w:rsid w:val="00F400B6"/>
    <w:rsid w:val="00F41DFA"/>
    <w:rsid w:val="00F41EA3"/>
    <w:rsid w:val="00F423A1"/>
    <w:rsid w:val="00F4272F"/>
    <w:rsid w:val="00F42FC2"/>
    <w:rsid w:val="00F44F22"/>
    <w:rsid w:val="00F461C7"/>
    <w:rsid w:val="00F46288"/>
    <w:rsid w:val="00F475D2"/>
    <w:rsid w:val="00F50E0A"/>
    <w:rsid w:val="00F51940"/>
    <w:rsid w:val="00F5197F"/>
    <w:rsid w:val="00F53AC8"/>
    <w:rsid w:val="00F54112"/>
    <w:rsid w:val="00F55044"/>
    <w:rsid w:val="00F569E5"/>
    <w:rsid w:val="00F56CE2"/>
    <w:rsid w:val="00F60021"/>
    <w:rsid w:val="00F60EF0"/>
    <w:rsid w:val="00F62703"/>
    <w:rsid w:val="00F64031"/>
    <w:rsid w:val="00F64B06"/>
    <w:rsid w:val="00F65F12"/>
    <w:rsid w:val="00F66AE3"/>
    <w:rsid w:val="00F67DE1"/>
    <w:rsid w:val="00F67F10"/>
    <w:rsid w:val="00F704F2"/>
    <w:rsid w:val="00F71A78"/>
    <w:rsid w:val="00F72CEF"/>
    <w:rsid w:val="00F759C2"/>
    <w:rsid w:val="00F7649E"/>
    <w:rsid w:val="00F856C1"/>
    <w:rsid w:val="00F85B5C"/>
    <w:rsid w:val="00F85ECF"/>
    <w:rsid w:val="00F903F7"/>
    <w:rsid w:val="00F9059E"/>
    <w:rsid w:val="00F9124D"/>
    <w:rsid w:val="00F92208"/>
    <w:rsid w:val="00F9304F"/>
    <w:rsid w:val="00F939B0"/>
    <w:rsid w:val="00F93EF8"/>
    <w:rsid w:val="00F93F6E"/>
    <w:rsid w:val="00FA0C9A"/>
    <w:rsid w:val="00FA0ED0"/>
    <w:rsid w:val="00FA11A6"/>
    <w:rsid w:val="00FA136B"/>
    <w:rsid w:val="00FA1FAA"/>
    <w:rsid w:val="00FA2596"/>
    <w:rsid w:val="00FA48DE"/>
    <w:rsid w:val="00FA4C20"/>
    <w:rsid w:val="00FB103B"/>
    <w:rsid w:val="00FB1689"/>
    <w:rsid w:val="00FB1888"/>
    <w:rsid w:val="00FB226C"/>
    <w:rsid w:val="00FB2DF8"/>
    <w:rsid w:val="00FB3000"/>
    <w:rsid w:val="00FB4C33"/>
    <w:rsid w:val="00FB5135"/>
    <w:rsid w:val="00FB676D"/>
    <w:rsid w:val="00FB7CF8"/>
    <w:rsid w:val="00FC001D"/>
    <w:rsid w:val="00FC00E9"/>
    <w:rsid w:val="00FC0268"/>
    <w:rsid w:val="00FC1962"/>
    <w:rsid w:val="00FC242A"/>
    <w:rsid w:val="00FC2881"/>
    <w:rsid w:val="00FC45AB"/>
    <w:rsid w:val="00FC4C61"/>
    <w:rsid w:val="00FC68B4"/>
    <w:rsid w:val="00FC7383"/>
    <w:rsid w:val="00FC7426"/>
    <w:rsid w:val="00FD0A9E"/>
    <w:rsid w:val="00FD20BA"/>
    <w:rsid w:val="00FD454D"/>
    <w:rsid w:val="00FD5C86"/>
    <w:rsid w:val="00FD64FA"/>
    <w:rsid w:val="00FD6A26"/>
    <w:rsid w:val="00FD79F9"/>
    <w:rsid w:val="00FE116B"/>
    <w:rsid w:val="00FE1573"/>
    <w:rsid w:val="00FE350E"/>
    <w:rsid w:val="00FE3DEC"/>
    <w:rsid w:val="00FE49F1"/>
    <w:rsid w:val="00FE4F9D"/>
    <w:rsid w:val="00FE6EFA"/>
    <w:rsid w:val="00FE79E8"/>
    <w:rsid w:val="00FF15B8"/>
    <w:rsid w:val="00FF1981"/>
    <w:rsid w:val="00FF2925"/>
    <w:rsid w:val="00FF6AF8"/>
    <w:rsid w:val="00FF71E2"/>
  </w:rsids>
  <m:mathPr>
    <m:mathFont m:val="Cambria Math"/>
    <m:brkBin m:val="before"/>
    <m:brkBinSub m:val="--"/>
    <m:smallFrac/>
    <m:dispDef/>
    <m:lMargin m:val="0"/>
    <m:rMargin m:val="0"/>
    <m:defJc m:val="centerGroup"/>
    <m:wrapIndent m:val="1440"/>
    <m:intLim m:val="subSup"/>
    <m:naryLim m:val="undOvr"/>
  </m:mathPr>
  <w:themeFontLang w:val="bs-Latn-BA" w:eastAsia="zh-CN"/>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8FE"/>
    <w:pPr>
      <w:spacing w:after="200" w:line="276" w:lineRule="auto"/>
    </w:pPr>
    <w:rPr>
      <w:sz w:val="22"/>
      <w:szCs w:val="22"/>
      <w:lang w:val="cs-CZ" w:eastAsia="en-US"/>
    </w:rPr>
  </w:style>
  <w:style w:type="paragraph" w:styleId="Heading1">
    <w:name w:val="heading 1"/>
    <w:aliases w:val="Chapitre"/>
    <w:basedOn w:val="Normal"/>
    <w:next w:val="Normal"/>
    <w:link w:val="Heading1Char"/>
    <w:qFormat/>
    <w:rsid w:val="008965A2"/>
    <w:pPr>
      <w:keepNext/>
      <w:keepLines/>
      <w:spacing w:before="480" w:after="0"/>
      <w:outlineLvl w:val="0"/>
    </w:pPr>
    <w:rPr>
      <w:rFonts w:ascii="Cambria" w:eastAsia="Times New Roman" w:hAnsi="Cambria"/>
      <w:b/>
      <w:bCs/>
      <w:color w:val="365F91"/>
      <w:sz w:val="28"/>
      <w:szCs w:val="28"/>
    </w:rPr>
  </w:style>
  <w:style w:type="paragraph" w:styleId="Heading2">
    <w:name w:val="heading 2"/>
    <w:aliases w:val="sous-chapitre,T2,in head,Olga"/>
    <w:basedOn w:val="Normal"/>
    <w:next w:val="Normal"/>
    <w:link w:val="Heading2Char"/>
    <w:unhideWhenUsed/>
    <w:qFormat/>
    <w:rsid w:val="003D5737"/>
    <w:pPr>
      <w:keepNext/>
      <w:spacing w:before="240" w:after="60"/>
      <w:outlineLvl w:val="1"/>
    </w:pPr>
    <w:rPr>
      <w:rFonts w:ascii="Cambria" w:eastAsia="Times New Roman" w:hAnsi="Cambria"/>
      <w:b/>
      <w:bCs/>
      <w:i/>
      <w:iCs/>
      <w:sz w:val="28"/>
      <w:szCs w:val="28"/>
    </w:rPr>
  </w:style>
  <w:style w:type="paragraph" w:styleId="Heading3">
    <w:name w:val="heading 3"/>
    <w:aliases w:val="Section,T3"/>
    <w:basedOn w:val="Normal"/>
    <w:next w:val="Normal"/>
    <w:link w:val="Heading3Char"/>
    <w:uiPriority w:val="9"/>
    <w:unhideWhenUsed/>
    <w:qFormat/>
    <w:rsid w:val="003D573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CE119E"/>
    <w:pPr>
      <w:keepNext/>
      <w:keepLines/>
      <w:spacing w:before="200" w:after="0"/>
      <w:jc w:val="both"/>
      <w:outlineLvl w:val="3"/>
    </w:pPr>
    <w:rPr>
      <w:rFonts w:ascii="Cambria" w:eastAsia="Times New Roman" w:hAnsi="Cambria"/>
      <w:b/>
      <w:bCs/>
      <w:i/>
      <w:iCs/>
      <w:color w:val="4F81BD"/>
      <w:lang w:val="en-GB"/>
    </w:rPr>
  </w:style>
  <w:style w:type="paragraph" w:styleId="Heading5">
    <w:name w:val="heading 5"/>
    <w:aliases w:val="T5"/>
    <w:basedOn w:val="Heading4"/>
    <w:next w:val="Normal"/>
    <w:link w:val="Heading5Char"/>
    <w:qFormat/>
    <w:rsid w:val="00CE119E"/>
    <w:pPr>
      <w:tabs>
        <w:tab w:val="num" w:pos="1134"/>
      </w:tabs>
      <w:spacing w:before="240" w:after="240" w:line="240" w:lineRule="auto"/>
      <w:ind w:left="1134" w:hanging="1134"/>
      <w:outlineLvl w:val="4"/>
    </w:pPr>
    <w:rPr>
      <w:rFonts w:ascii="Times New Roman" w:hAnsi="Times New Roman"/>
      <w:b w:val="0"/>
      <w:bCs w:val="0"/>
      <w:i w:val="0"/>
      <w:iCs w:val="0"/>
      <w:color w:val="auto"/>
      <w:sz w:val="24"/>
      <w:szCs w:val="24"/>
      <w:u w:val="single"/>
      <w:lang w:eastAsia="en-GB"/>
    </w:rPr>
  </w:style>
  <w:style w:type="paragraph" w:styleId="Heading6">
    <w:name w:val="heading 6"/>
    <w:aliases w:val="T6,Do Not Use 6"/>
    <w:basedOn w:val="Heading5"/>
    <w:next w:val="Normal"/>
    <w:link w:val="Heading6Char"/>
    <w:qFormat/>
    <w:rsid w:val="00CE119E"/>
    <w:pPr>
      <w:outlineLvl w:val="5"/>
    </w:pPr>
    <w:rPr>
      <w:u w:val="none"/>
    </w:rPr>
  </w:style>
  <w:style w:type="paragraph" w:styleId="Heading7">
    <w:name w:val="heading 7"/>
    <w:aliases w:val="Do Not Use 7"/>
    <w:basedOn w:val="Heading6"/>
    <w:next w:val="Normal"/>
    <w:link w:val="Heading7Char"/>
    <w:qFormat/>
    <w:rsid w:val="00CE119E"/>
    <w:pPr>
      <w:tabs>
        <w:tab w:val="clear" w:pos="1134"/>
        <w:tab w:val="num" w:pos="1440"/>
      </w:tabs>
      <w:outlineLvl w:val="6"/>
    </w:pPr>
  </w:style>
  <w:style w:type="paragraph" w:styleId="Heading8">
    <w:name w:val="heading 8"/>
    <w:aliases w:val="Do Not Use 8"/>
    <w:basedOn w:val="Heading7"/>
    <w:next w:val="Normal"/>
    <w:link w:val="Heading8Char"/>
    <w:qFormat/>
    <w:rsid w:val="00CE119E"/>
    <w:pPr>
      <w:outlineLvl w:val="7"/>
    </w:pPr>
  </w:style>
  <w:style w:type="paragraph" w:styleId="Heading9">
    <w:name w:val="heading 9"/>
    <w:aliases w:val="Do Not Use 9"/>
    <w:basedOn w:val="Heading8"/>
    <w:next w:val="Normal"/>
    <w:link w:val="Heading9Char"/>
    <w:qFormat/>
    <w:rsid w:val="00CE119E"/>
    <w:pPr>
      <w:tabs>
        <w:tab w:val="clear" w:pos="1440"/>
        <w:tab w:val="num" w:pos="180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itre Char"/>
    <w:link w:val="Heading1"/>
    <w:rsid w:val="008965A2"/>
    <w:rPr>
      <w:rFonts w:ascii="Cambria" w:eastAsia="Times New Roman" w:hAnsi="Cambria" w:cs="Times New Roman"/>
      <w:b/>
      <w:bCs/>
      <w:color w:val="365F91"/>
      <w:sz w:val="28"/>
      <w:szCs w:val="28"/>
    </w:rPr>
  </w:style>
  <w:style w:type="character" w:customStyle="1" w:styleId="Heading2Char">
    <w:name w:val="Heading 2 Char"/>
    <w:aliases w:val="sous-chapitre Char,T2 Char,in head Char,Olga Char"/>
    <w:link w:val="Heading2"/>
    <w:rsid w:val="003D5737"/>
    <w:rPr>
      <w:rFonts w:ascii="Cambria" w:eastAsia="Times New Roman" w:hAnsi="Cambria" w:cs="Times New Roman"/>
      <w:b/>
      <w:bCs/>
      <w:i/>
      <w:iCs/>
      <w:sz w:val="28"/>
      <w:szCs w:val="28"/>
      <w:lang w:eastAsia="en-US"/>
    </w:rPr>
  </w:style>
  <w:style w:type="character" w:customStyle="1" w:styleId="Heading3Char">
    <w:name w:val="Heading 3 Char"/>
    <w:aliases w:val="Section Char,T3 Char"/>
    <w:link w:val="Heading3"/>
    <w:uiPriority w:val="9"/>
    <w:rsid w:val="003D5737"/>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CE119E"/>
    <w:rPr>
      <w:rFonts w:ascii="Cambria" w:eastAsia="Times New Roman" w:hAnsi="Cambria" w:cs="Times New Roman"/>
      <w:b/>
      <w:bCs/>
      <w:i/>
      <w:iCs/>
      <w:color w:val="4F81BD"/>
      <w:sz w:val="22"/>
      <w:szCs w:val="22"/>
      <w:lang w:val="en-GB" w:eastAsia="en-US"/>
    </w:rPr>
  </w:style>
  <w:style w:type="character" w:customStyle="1" w:styleId="Heading5Char">
    <w:name w:val="Heading 5 Char"/>
    <w:aliases w:val="T5 Char"/>
    <w:link w:val="Heading5"/>
    <w:rsid w:val="00CE119E"/>
    <w:rPr>
      <w:rFonts w:ascii="Times New Roman" w:eastAsia="Times New Roman" w:hAnsi="Times New Roman"/>
      <w:sz w:val="24"/>
      <w:szCs w:val="24"/>
      <w:u w:val="single"/>
      <w:lang w:val="en-GB" w:eastAsia="en-GB"/>
    </w:rPr>
  </w:style>
  <w:style w:type="character" w:customStyle="1" w:styleId="Heading6Char">
    <w:name w:val="Heading 6 Char"/>
    <w:aliases w:val="T6 Char,Do Not Use 6 Char"/>
    <w:link w:val="Heading6"/>
    <w:rsid w:val="00CE119E"/>
    <w:rPr>
      <w:rFonts w:ascii="Times New Roman" w:eastAsia="Times New Roman" w:hAnsi="Times New Roman"/>
      <w:sz w:val="24"/>
      <w:szCs w:val="24"/>
      <w:lang w:val="en-GB" w:eastAsia="en-GB"/>
    </w:rPr>
  </w:style>
  <w:style w:type="character" w:customStyle="1" w:styleId="Heading7Char">
    <w:name w:val="Heading 7 Char"/>
    <w:aliases w:val="Do Not Use 7 Char"/>
    <w:link w:val="Heading7"/>
    <w:rsid w:val="00CE119E"/>
    <w:rPr>
      <w:rFonts w:ascii="Times New Roman" w:eastAsia="Times New Roman" w:hAnsi="Times New Roman"/>
      <w:sz w:val="24"/>
      <w:szCs w:val="24"/>
      <w:lang w:val="en-GB" w:eastAsia="en-GB"/>
    </w:rPr>
  </w:style>
  <w:style w:type="character" w:customStyle="1" w:styleId="Heading8Char">
    <w:name w:val="Heading 8 Char"/>
    <w:aliases w:val="Do Not Use 8 Char"/>
    <w:link w:val="Heading8"/>
    <w:rsid w:val="00CE119E"/>
    <w:rPr>
      <w:rFonts w:ascii="Times New Roman" w:eastAsia="Times New Roman" w:hAnsi="Times New Roman"/>
      <w:sz w:val="24"/>
      <w:szCs w:val="24"/>
      <w:lang w:val="en-GB" w:eastAsia="en-GB"/>
    </w:rPr>
  </w:style>
  <w:style w:type="character" w:customStyle="1" w:styleId="Heading9Char">
    <w:name w:val="Heading 9 Char"/>
    <w:aliases w:val="Do Not Use 9 Char"/>
    <w:link w:val="Heading9"/>
    <w:rsid w:val="00CE119E"/>
    <w:rPr>
      <w:rFonts w:ascii="Times New Roman" w:eastAsia="Times New Roman" w:hAnsi="Times New Roman"/>
      <w:sz w:val="24"/>
      <w:szCs w:val="24"/>
      <w:lang w:val="en-GB" w:eastAsia="en-GB"/>
    </w:rPr>
  </w:style>
  <w:style w:type="paragraph" w:styleId="ListParagraph">
    <w:name w:val="List Paragraph"/>
    <w:basedOn w:val="Normal"/>
    <w:link w:val="ListParagraphChar"/>
    <w:uiPriority w:val="34"/>
    <w:qFormat/>
    <w:rsid w:val="002A5483"/>
    <w:pPr>
      <w:ind w:left="720"/>
      <w:contextualSpacing/>
    </w:pPr>
  </w:style>
  <w:style w:type="character" w:customStyle="1" w:styleId="ListParagraphChar">
    <w:name w:val="List Paragraph Char"/>
    <w:link w:val="ListParagraph"/>
    <w:uiPriority w:val="34"/>
    <w:qFormat/>
    <w:locked/>
    <w:rsid w:val="00F34114"/>
    <w:rPr>
      <w:sz w:val="22"/>
      <w:szCs w:val="22"/>
      <w:lang w:eastAsia="en-US"/>
    </w:rPr>
  </w:style>
  <w:style w:type="paragraph" w:styleId="TOCHeading">
    <w:name w:val="TOC Heading"/>
    <w:basedOn w:val="Heading1"/>
    <w:next w:val="Normal"/>
    <w:uiPriority w:val="39"/>
    <w:semiHidden/>
    <w:unhideWhenUsed/>
    <w:qFormat/>
    <w:rsid w:val="008965A2"/>
    <w:pPr>
      <w:outlineLvl w:val="9"/>
    </w:pPr>
    <w:rPr>
      <w:lang w:eastAsia="cs-CZ"/>
    </w:rPr>
  </w:style>
  <w:style w:type="paragraph" w:styleId="BalloonText">
    <w:name w:val="Balloon Text"/>
    <w:basedOn w:val="Normal"/>
    <w:link w:val="BalloonTextChar"/>
    <w:uiPriority w:val="99"/>
    <w:semiHidden/>
    <w:unhideWhenUsed/>
    <w:rsid w:val="008965A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965A2"/>
    <w:rPr>
      <w:rFonts w:ascii="Tahoma" w:hAnsi="Tahoma" w:cs="Tahoma"/>
      <w:sz w:val="16"/>
      <w:szCs w:val="16"/>
    </w:rPr>
  </w:style>
  <w:style w:type="paragraph" w:styleId="TOC1">
    <w:name w:val="toc 1"/>
    <w:basedOn w:val="Normal"/>
    <w:next w:val="Normal"/>
    <w:autoRedefine/>
    <w:uiPriority w:val="39"/>
    <w:unhideWhenUsed/>
    <w:rsid w:val="00FA0ED0"/>
    <w:pPr>
      <w:tabs>
        <w:tab w:val="left" w:pos="0"/>
        <w:tab w:val="right" w:leader="dot" w:pos="9062"/>
        <w:tab w:val="right" w:leader="dot" w:pos="9628"/>
      </w:tabs>
      <w:spacing w:after="0" w:line="240" w:lineRule="auto"/>
      <w:jc w:val="center"/>
    </w:pPr>
    <w:rPr>
      <w:rFonts w:ascii="Times New Roman" w:eastAsia="Times New Roman" w:hAnsi="Times New Roman"/>
      <w:bCs/>
      <w:noProof/>
      <w:kern w:val="36"/>
      <w:lang w:val="en-GB" w:eastAsia="sk-SK"/>
    </w:rPr>
  </w:style>
  <w:style w:type="character" w:styleId="Hyperlink">
    <w:name w:val="Hyperlink"/>
    <w:uiPriority w:val="99"/>
    <w:unhideWhenUsed/>
    <w:rsid w:val="008965A2"/>
    <w:rPr>
      <w:color w:val="0000FF"/>
      <w:u w:val="single"/>
    </w:rPr>
  </w:style>
  <w:style w:type="character" w:styleId="FollowedHyperlink">
    <w:name w:val="FollowedHyperlink"/>
    <w:uiPriority w:val="99"/>
    <w:semiHidden/>
    <w:unhideWhenUsed/>
    <w:rsid w:val="00990A37"/>
    <w:rPr>
      <w:color w:val="800080"/>
      <w:u w:val="single"/>
    </w:rPr>
  </w:style>
  <w:style w:type="paragraph" w:styleId="Header">
    <w:name w:val="header"/>
    <w:basedOn w:val="Normal"/>
    <w:link w:val="HeaderChar"/>
    <w:uiPriority w:val="99"/>
    <w:unhideWhenUsed/>
    <w:rsid w:val="003E2A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E2A05"/>
  </w:style>
  <w:style w:type="paragraph" w:styleId="Footer">
    <w:name w:val="footer"/>
    <w:basedOn w:val="Normal"/>
    <w:link w:val="FooterChar"/>
    <w:uiPriority w:val="99"/>
    <w:unhideWhenUsed/>
    <w:rsid w:val="003E2A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2A05"/>
  </w:style>
  <w:style w:type="paragraph" w:customStyle="1" w:styleId="Pa5">
    <w:name w:val="Pa5"/>
    <w:basedOn w:val="Normal"/>
    <w:next w:val="Normal"/>
    <w:uiPriority w:val="99"/>
    <w:rsid w:val="00201899"/>
    <w:pPr>
      <w:autoSpaceDE w:val="0"/>
      <w:autoSpaceDN w:val="0"/>
      <w:adjustRightInd w:val="0"/>
      <w:spacing w:after="0" w:line="241" w:lineRule="atLeast"/>
    </w:pPr>
    <w:rPr>
      <w:rFonts w:ascii="Bliss Pro" w:hAnsi="Bliss Pro"/>
      <w:sz w:val="24"/>
      <w:szCs w:val="24"/>
      <w:lang w:eastAsia="cs-CZ"/>
    </w:rPr>
  </w:style>
  <w:style w:type="character" w:customStyle="1" w:styleId="A1">
    <w:name w:val="A1"/>
    <w:uiPriority w:val="99"/>
    <w:rsid w:val="00201899"/>
    <w:rPr>
      <w:rFonts w:cs="Bliss Pro"/>
      <w:b/>
      <w:bCs/>
      <w:color w:val="000000"/>
      <w:sz w:val="32"/>
      <w:szCs w:val="32"/>
    </w:rPr>
  </w:style>
  <w:style w:type="character" w:customStyle="1" w:styleId="A3">
    <w:name w:val="A3"/>
    <w:uiPriority w:val="99"/>
    <w:rsid w:val="00201899"/>
    <w:rPr>
      <w:rFonts w:cs="Bliss Pro"/>
      <w:color w:val="000000"/>
      <w:sz w:val="22"/>
      <w:szCs w:val="22"/>
    </w:rPr>
  </w:style>
  <w:style w:type="paragraph" w:styleId="TOC2">
    <w:name w:val="toc 2"/>
    <w:basedOn w:val="Normal"/>
    <w:next w:val="Normal"/>
    <w:autoRedefine/>
    <w:uiPriority w:val="39"/>
    <w:unhideWhenUsed/>
    <w:rsid w:val="00823492"/>
    <w:pPr>
      <w:tabs>
        <w:tab w:val="left" w:pos="426"/>
      </w:tabs>
      <w:spacing w:after="0" w:line="240" w:lineRule="auto"/>
      <w:jc w:val="both"/>
    </w:pPr>
    <w:rPr>
      <w:rFonts w:ascii="Times New Roman" w:eastAsia="Times New Roman" w:hAnsi="Times New Roman"/>
      <w:noProof/>
      <w:lang w:val="en-GB" w:eastAsia="cs-CZ"/>
    </w:rPr>
  </w:style>
  <w:style w:type="paragraph" w:styleId="TOC3">
    <w:name w:val="toc 3"/>
    <w:basedOn w:val="Normal"/>
    <w:next w:val="Normal"/>
    <w:autoRedefine/>
    <w:uiPriority w:val="39"/>
    <w:unhideWhenUsed/>
    <w:rsid w:val="00EB7DDF"/>
    <w:pPr>
      <w:tabs>
        <w:tab w:val="left" w:pos="567"/>
        <w:tab w:val="right" w:leader="dot" w:pos="9072"/>
      </w:tabs>
      <w:spacing w:after="0" w:line="240" w:lineRule="auto"/>
    </w:pPr>
    <w:rPr>
      <w:rFonts w:ascii="Times New Roman" w:eastAsia="Times New Roman" w:hAnsi="Times New Roman"/>
      <w:noProof/>
      <w:lang w:val="en-GB" w:eastAsia="cs-CZ"/>
    </w:rPr>
  </w:style>
  <w:style w:type="paragraph" w:styleId="TOC4">
    <w:name w:val="toc 4"/>
    <w:basedOn w:val="Normal"/>
    <w:next w:val="Normal"/>
    <w:autoRedefine/>
    <w:uiPriority w:val="39"/>
    <w:unhideWhenUsed/>
    <w:rsid w:val="004538D4"/>
    <w:pPr>
      <w:spacing w:after="100"/>
      <w:ind w:left="660"/>
    </w:pPr>
    <w:rPr>
      <w:rFonts w:eastAsia="Times New Roman"/>
      <w:lang w:eastAsia="cs-CZ"/>
    </w:rPr>
  </w:style>
  <w:style w:type="paragraph" w:styleId="TOC5">
    <w:name w:val="toc 5"/>
    <w:basedOn w:val="Normal"/>
    <w:next w:val="Normal"/>
    <w:autoRedefine/>
    <w:uiPriority w:val="39"/>
    <w:unhideWhenUsed/>
    <w:rsid w:val="004538D4"/>
    <w:pPr>
      <w:spacing w:after="100"/>
      <w:ind w:left="880"/>
    </w:pPr>
    <w:rPr>
      <w:rFonts w:eastAsia="Times New Roman"/>
      <w:lang w:eastAsia="cs-CZ"/>
    </w:rPr>
  </w:style>
  <w:style w:type="paragraph" w:styleId="TOC6">
    <w:name w:val="toc 6"/>
    <w:basedOn w:val="Normal"/>
    <w:next w:val="Normal"/>
    <w:autoRedefine/>
    <w:uiPriority w:val="39"/>
    <w:unhideWhenUsed/>
    <w:rsid w:val="004538D4"/>
    <w:pPr>
      <w:spacing w:after="100"/>
      <w:ind w:left="1100"/>
    </w:pPr>
    <w:rPr>
      <w:rFonts w:eastAsia="Times New Roman"/>
      <w:lang w:eastAsia="cs-CZ"/>
    </w:rPr>
  </w:style>
  <w:style w:type="paragraph" w:styleId="TOC7">
    <w:name w:val="toc 7"/>
    <w:basedOn w:val="Normal"/>
    <w:next w:val="Normal"/>
    <w:autoRedefine/>
    <w:uiPriority w:val="39"/>
    <w:unhideWhenUsed/>
    <w:rsid w:val="004538D4"/>
    <w:pPr>
      <w:spacing w:after="100"/>
      <w:ind w:left="1320"/>
    </w:pPr>
    <w:rPr>
      <w:rFonts w:eastAsia="Times New Roman"/>
      <w:lang w:eastAsia="cs-CZ"/>
    </w:rPr>
  </w:style>
  <w:style w:type="paragraph" w:styleId="TOC8">
    <w:name w:val="toc 8"/>
    <w:basedOn w:val="Normal"/>
    <w:next w:val="Normal"/>
    <w:autoRedefine/>
    <w:uiPriority w:val="39"/>
    <w:unhideWhenUsed/>
    <w:rsid w:val="004538D4"/>
    <w:pPr>
      <w:spacing w:after="100"/>
      <w:ind w:left="1540"/>
    </w:pPr>
    <w:rPr>
      <w:rFonts w:eastAsia="Times New Roman"/>
      <w:lang w:eastAsia="cs-CZ"/>
    </w:rPr>
  </w:style>
  <w:style w:type="paragraph" w:styleId="TOC9">
    <w:name w:val="toc 9"/>
    <w:basedOn w:val="Normal"/>
    <w:next w:val="Normal"/>
    <w:autoRedefine/>
    <w:uiPriority w:val="39"/>
    <w:unhideWhenUsed/>
    <w:rsid w:val="004538D4"/>
    <w:pPr>
      <w:spacing w:after="100"/>
      <w:ind w:left="1760"/>
    </w:pPr>
    <w:rPr>
      <w:rFonts w:eastAsia="Times New Roman"/>
      <w:lang w:eastAsia="cs-CZ"/>
    </w:rPr>
  </w:style>
  <w:style w:type="paragraph" w:styleId="Title">
    <w:name w:val="Title"/>
    <w:basedOn w:val="Normal"/>
    <w:link w:val="TitleChar"/>
    <w:uiPriority w:val="10"/>
    <w:qFormat/>
    <w:rsid w:val="00A30AFF"/>
    <w:pPr>
      <w:spacing w:after="0" w:line="240" w:lineRule="auto"/>
      <w:jc w:val="center"/>
    </w:pPr>
    <w:rPr>
      <w:rFonts w:ascii="Arial" w:eastAsia="Times New Roman" w:hAnsi="Arial"/>
      <w:b/>
      <w:bCs/>
      <w:sz w:val="24"/>
      <w:szCs w:val="24"/>
    </w:rPr>
  </w:style>
  <w:style w:type="character" w:customStyle="1" w:styleId="TitleChar">
    <w:name w:val="Title Char"/>
    <w:link w:val="Title"/>
    <w:uiPriority w:val="10"/>
    <w:rsid w:val="00A30AFF"/>
    <w:rPr>
      <w:rFonts w:ascii="Arial" w:eastAsia="Times New Roman" w:hAnsi="Arial"/>
      <w:b/>
      <w:bCs/>
      <w:sz w:val="24"/>
      <w:szCs w:val="24"/>
    </w:rPr>
  </w:style>
  <w:style w:type="paragraph" w:styleId="NormalWeb">
    <w:name w:val="Normal (Web)"/>
    <w:basedOn w:val="Normal"/>
    <w:uiPriority w:val="99"/>
    <w:unhideWhenUsed/>
    <w:rsid w:val="003D5737"/>
    <w:pPr>
      <w:spacing w:after="225" w:line="225" w:lineRule="atLeast"/>
      <w:ind w:right="150"/>
    </w:pPr>
    <w:rPr>
      <w:rFonts w:ascii="Verdana" w:eastAsia="Times New Roman" w:hAnsi="Verdana"/>
      <w:color w:val="666666"/>
      <w:sz w:val="17"/>
      <w:szCs w:val="17"/>
      <w:lang w:eastAsia="cs-CZ"/>
    </w:rPr>
  </w:style>
  <w:style w:type="character" w:styleId="Strong">
    <w:name w:val="Strong"/>
    <w:uiPriority w:val="22"/>
    <w:qFormat/>
    <w:rsid w:val="003D5737"/>
    <w:rPr>
      <w:b/>
      <w:bCs/>
    </w:rPr>
  </w:style>
  <w:style w:type="paragraph" w:customStyle="1" w:styleId="Default">
    <w:name w:val="Default"/>
    <w:rsid w:val="006E18D1"/>
    <w:pPr>
      <w:autoSpaceDE w:val="0"/>
      <w:autoSpaceDN w:val="0"/>
      <w:adjustRightInd w:val="0"/>
    </w:pPr>
    <w:rPr>
      <w:rFonts w:cs="Calibri"/>
      <w:color w:val="000000"/>
      <w:sz w:val="24"/>
      <w:szCs w:val="24"/>
      <w:lang w:val="cs-CZ" w:eastAsia="cs-CZ"/>
    </w:rPr>
  </w:style>
  <w:style w:type="paragraph" w:styleId="PlainText">
    <w:name w:val="Plain Text"/>
    <w:basedOn w:val="Normal"/>
    <w:link w:val="PlainTextChar"/>
    <w:uiPriority w:val="99"/>
    <w:unhideWhenUsed/>
    <w:rsid w:val="00746C43"/>
    <w:pPr>
      <w:spacing w:after="0" w:line="240" w:lineRule="auto"/>
    </w:pPr>
    <w:rPr>
      <w:rFonts w:ascii="Consolas" w:hAnsi="Consolas"/>
      <w:sz w:val="21"/>
      <w:szCs w:val="21"/>
    </w:rPr>
  </w:style>
  <w:style w:type="character" w:customStyle="1" w:styleId="PlainTextChar">
    <w:name w:val="Plain Text Char"/>
    <w:link w:val="PlainText"/>
    <w:uiPriority w:val="99"/>
    <w:rsid w:val="00746C43"/>
    <w:rPr>
      <w:rFonts w:ascii="Consolas" w:hAnsi="Consolas"/>
      <w:sz w:val="21"/>
      <w:szCs w:val="21"/>
      <w:lang w:eastAsia="en-US"/>
    </w:rPr>
  </w:style>
  <w:style w:type="character" w:customStyle="1" w:styleId="hps">
    <w:name w:val="hps"/>
    <w:basedOn w:val="DefaultParagraphFont"/>
    <w:rsid w:val="00746C43"/>
  </w:style>
  <w:style w:type="paragraph" w:styleId="BodyText">
    <w:name w:val="Body Text"/>
    <w:basedOn w:val="Normal"/>
    <w:link w:val="BodyTextChar"/>
    <w:uiPriority w:val="1"/>
    <w:qFormat/>
    <w:rsid w:val="006F00E8"/>
    <w:pPr>
      <w:widowControl w:val="0"/>
      <w:spacing w:after="0" w:line="240" w:lineRule="auto"/>
      <w:ind w:left="1530"/>
    </w:pPr>
    <w:rPr>
      <w:sz w:val="20"/>
      <w:szCs w:val="20"/>
      <w:lang w:val="en-US"/>
    </w:rPr>
  </w:style>
  <w:style w:type="character" w:customStyle="1" w:styleId="BodyTextChar">
    <w:name w:val="Body Text Char"/>
    <w:link w:val="BodyText"/>
    <w:uiPriority w:val="1"/>
    <w:rsid w:val="006F00E8"/>
    <w:rPr>
      <w:rFonts w:cs="Times New Roman"/>
      <w:lang w:val="en-US" w:eastAsia="en-US"/>
    </w:rPr>
  </w:style>
  <w:style w:type="paragraph" w:customStyle="1" w:styleId="TableParagraph">
    <w:name w:val="Table Paragraph"/>
    <w:basedOn w:val="Normal"/>
    <w:uiPriority w:val="1"/>
    <w:qFormat/>
    <w:rsid w:val="006F00E8"/>
    <w:pPr>
      <w:widowControl w:val="0"/>
      <w:spacing w:after="0" w:line="240" w:lineRule="auto"/>
    </w:pPr>
    <w:rPr>
      <w:lang w:val="en-US"/>
    </w:rPr>
  </w:style>
  <w:style w:type="character" w:customStyle="1" w:styleId="mw-headline">
    <w:name w:val="mw-headline"/>
    <w:basedOn w:val="DefaultParagraphFont"/>
    <w:rsid w:val="00475590"/>
  </w:style>
  <w:style w:type="character" w:customStyle="1" w:styleId="mw-editsection1">
    <w:name w:val="mw-editsection1"/>
    <w:basedOn w:val="DefaultParagraphFont"/>
    <w:rsid w:val="00475590"/>
  </w:style>
  <w:style w:type="character" w:customStyle="1" w:styleId="mw-editsection-bracket">
    <w:name w:val="mw-editsection-bracket"/>
    <w:basedOn w:val="DefaultParagraphFont"/>
    <w:rsid w:val="00475590"/>
  </w:style>
  <w:style w:type="character" w:styleId="Emphasis">
    <w:name w:val="Emphasis"/>
    <w:uiPriority w:val="20"/>
    <w:qFormat/>
    <w:rsid w:val="001A652B"/>
    <w:rPr>
      <w:i/>
      <w:iCs/>
    </w:rPr>
  </w:style>
  <w:style w:type="paragraph" w:customStyle="1" w:styleId="xmsonormal">
    <w:name w:val="x_msonormal"/>
    <w:basedOn w:val="Normal"/>
    <w:rsid w:val="00317932"/>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apple-converted-space">
    <w:name w:val="apple-converted-space"/>
    <w:basedOn w:val="DefaultParagraphFont"/>
    <w:rsid w:val="00317932"/>
  </w:style>
  <w:style w:type="paragraph" w:styleId="NoSpacing">
    <w:name w:val="No Spacing"/>
    <w:uiPriority w:val="1"/>
    <w:qFormat/>
    <w:rsid w:val="0055095D"/>
    <w:rPr>
      <w:sz w:val="22"/>
      <w:szCs w:val="22"/>
      <w:lang w:val="sk-SK" w:eastAsia="en-US"/>
    </w:rPr>
  </w:style>
  <w:style w:type="paragraph" w:customStyle="1" w:styleId="Body2">
    <w:name w:val="Body 2"/>
    <w:basedOn w:val="Normal"/>
    <w:rsid w:val="00871CC0"/>
    <w:pPr>
      <w:adjustRightInd w:val="0"/>
      <w:spacing w:after="240" w:line="240" w:lineRule="auto"/>
      <w:ind w:left="850"/>
      <w:jc w:val="both"/>
    </w:pPr>
    <w:rPr>
      <w:rFonts w:ascii="Arial" w:eastAsia="Arial" w:hAnsi="Arial" w:cs="Arial"/>
      <w:sz w:val="20"/>
      <w:szCs w:val="20"/>
      <w:lang w:val="en-GB" w:eastAsia="en-GB"/>
    </w:rPr>
  </w:style>
  <w:style w:type="paragraph" w:customStyle="1" w:styleId="Blockquote">
    <w:name w:val="Blockquote"/>
    <w:basedOn w:val="Normal"/>
    <w:rsid w:val="00A0195F"/>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styleId="FootnoteText">
    <w:name w:val="footnote text"/>
    <w:aliases w:val="Footnote Text Char1,Footnote Text Blue,Footnote Text1,Char,Tegn1,Tegn1 Char,Char Char Char,Footnote Text Char2 Char Char,Footnote Text Char Char2 Char Char,Footnote Text Char1 Char Char Char,ft,single space,Footnote,fn,f"/>
    <w:basedOn w:val="Normal"/>
    <w:link w:val="FootnoteTextChar"/>
    <w:rsid w:val="00A0195F"/>
    <w:pPr>
      <w:widowControl w:val="0"/>
      <w:spacing w:before="100" w:after="100" w:line="240" w:lineRule="auto"/>
    </w:pPr>
    <w:rPr>
      <w:rFonts w:ascii="Times New Roman" w:eastAsia="Times New Roman" w:hAnsi="Times New Roman"/>
      <w:snapToGrid w:val="0"/>
      <w:sz w:val="20"/>
      <w:szCs w:val="20"/>
      <w:lang w:val="en-US"/>
    </w:rPr>
  </w:style>
  <w:style w:type="character" w:customStyle="1" w:styleId="FootnoteTextChar">
    <w:name w:val="Footnote Text Char"/>
    <w:aliases w:val="Footnote Text Char1 Char,Footnote Text Blue Char,Footnote Text1 Char,Char Char,Tegn1 Char1,Tegn1 Char Char,Char Char Char Char,Footnote Text Char2 Char Char Char,Footnote Text Char Char2 Char Char Char,ft Char,single space Char,f Char"/>
    <w:link w:val="FootnoteText"/>
    <w:rsid w:val="00A0195F"/>
    <w:rPr>
      <w:rFonts w:ascii="Times New Roman" w:eastAsia="Times New Roman" w:hAnsi="Times New Roman"/>
      <w:snapToGrid w:val="0"/>
      <w:lang w:val="en-US"/>
    </w:rPr>
  </w:style>
  <w:style w:type="character" w:styleId="FootnoteReference">
    <w:name w:val="footnote reference"/>
    <w:aliases w:val="16 Point,Superscript 6 Point,Footnote Reference Number"/>
    <w:rsid w:val="00A0195F"/>
    <w:rPr>
      <w:vertAlign w:val="superscript"/>
    </w:rPr>
  </w:style>
  <w:style w:type="paragraph" w:customStyle="1" w:styleId="Annexetitle">
    <w:name w:val="Annexe_title"/>
    <w:basedOn w:val="Heading1"/>
    <w:next w:val="Normal"/>
    <w:autoRedefine/>
    <w:rsid w:val="00A0195F"/>
    <w:pPr>
      <w:keepNext w:val="0"/>
      <w:keepLines w:val="0"/>
      <w:pageBreakBefore/>
      <w:tabs>
        <w:tab w:val="left" w:pos="1701"/>
        <w:tab w:val="left" w:pos="2552"/>
      </w:tabs>
      <w:spacing w:before="240" w:after="480" w:line="240" w:lineRule="auto"/>
      <w:jc w:val="center"/>
      <w:outlineLvl w:val="9"/>
    </w:pPr>
    <w:rPr>
      <w:rFonts w:ascii="Times New Roman" w:eastAsia="Arial" w:hAnsi="Times New Roman"/>
      <w:bCs w:val="0"/>
      <w:iCs/>
      <w:color w:val="auto"/>
      <w:w w:val="98"/>
    </w:rPr>
  </w:style>
  <w:style w:type="paragraph" w:styleId="CommentText">
    <w:name w:val="annotation text"/>
    <w:basedOn w:val="Normal"/>
    <w:link w:val="CommentTextChar"/>
    <w:uiPriority w:val="99"/>
    <w:semiHidden/>
    <w:unhideWhenUsed/>
    <w:rsid w:val="004566BD"/>
    <w:rPr>
      <w:sz w:val="20"/>
      <w:szCs w:val="20"/>
    </w:rPr>
  </w:style>
  <w:style w:type="character" w:customStyle="1" w:styleId="CommentTextChar">
    <w:name w:val="Comment Text Char"/>
    <w:link w:val="CommentText"/>
    <w:uiPriority w:val="99"/>
    <w:semiHidden/>
    <w:rsid w:val="004566BD"/>
  </w:style>
  <w:style w:type="paragraph" w:styleId="BodyText2">
    <w:name w:val="Body Text 2"/>
    <w:basedOn w:val="Normal"/>
    <w:link w:val="BodyText2Char"/>
    <w:uiPriority w:val="99"/>
    <w:unhideWhenUsed/>
    <w:rsid w:val="00432CE7"/>
    <w:pPr>
      <w:spacing w:after="120" w:line="480" w:lineRule="auto"/>
    </w:pPr>
  </w:style>
  <w:style w:type="character" w:customStyle="1" w:styleId="BodyText2Char">
    <w:name w:val="Body Text 2 Char"/>
    <w:link w:val="BodyText2"/>
    <w:uiPriority w:val="99"/>
    <w:rsid w:val="00432CE7"/>
    <w:rPr>
      <w:sz w:val="22"/>
      <w:szCs w:val="22"/>
      <w:lang w:eastAsia="en-US"/>
    </w:rPr>
  </w:style>
  <w:style w:type="paragraph" w:customStyle="1" w:styleId="Heading21">
    <w:name w:val="Heading 21"/>
    <w:basedOn w:val="Normal"/>
    <w:uiPriority w:val="1"/>
    <w:qFormat/>
    <w:rsid w:val="000D546F"/>
    <w:pPr>
      <w:widowControl w:val="0"/>
      <w:spacing w:after="0" w:line="240" w:lineRule="auto"/>
      <w:ind w:left="100"/>
      <w:outlineLvl w:val="2"/>
    </w:pPr>
    <w:rPr>
      <w:rFonts w:ascii="Times New Roman" w:eastAsia="Times New Roman" w:hAnsi="Times New Roman"/>
      <w:b/>
      <w:bCs/>
      <w:sz w:val="24"/>
      <w:szCs w:val="24"/>
      <w:lang w:val="en-US"/>
    </w:rPr>
  </w:style>
  <w:style w:type="paragraph" w:customStyle="1" w:styleId="Section3-Heading1">
    <w:name w:val="Section 3 - Heading 1"/>
    <w:basedOn w:val="Normal"/>
    <w:rsid w:val="0024064E"/>
    <w:pPr>
      <w:pBdr>
        <w:bottom w:val="single" w:sz="4" w:space="1" w:color="auto"/>
      </w:pBdr>
      <w:spacing w:after="240" w:line="240" w:lineRule="auto"/>
      <w:jc w:val="center"/>
    </w:pPr>
    <w:rPr>
      <w:rFonts w:ascii="Times New Roman Bold" w:eastAsia="Times New Roman" w:hAnsi="Times New Roman Bold"/>
      <w:b/>
      <w:sz w:val="32"/>
      <w:szCs w:val="24"/>
      <w:lang w:val="en-US"/>
    </w:rPr>
  </w:style>
  <w:style w:type="paragraph" w:styleId="Caption">
    <w:name w:val="caption"/>
    <w:basedOn w:val="Normal"/>
    <w:next w:val="Normal"/>
    <w:uiPriority w:val="99"/>
    <w:qFormat/>
    <w:rsid w:val="007E279B"/>
    <w:pPr>
      <w:spacing w:after="0" w:line="240" w:lineRule="auto"/>
    </w:pPr>
    <w:rPr>
      <w:rFonts w:ascii="Cambria" w:eastAsia="MS Mincho" w:hAnsi="Cambria"/>
      <w:b/>
      <w:bCs/>
      <w:sz w:val="20"/>
      <w:szCs w:val="20"/>
      <w:lang w:val="en-US"/>
    </w:rPr>
  </w:style>
  <w:style w:type="character" w:customStyle="1" w:styleId="Barevnseznamzvraznn1Char">
    <w:name w:val="Barevný seznam – zvýraznění 1 Char"/>
    <w:link w:val="ColorfulList-Accent1"/>
    <w:uiPriority w:val="34"/>
    <w:rsid w:val="00F9059E"/>
    <w:rPr>
      <w:rFonts w:ascii="Times New Roman" w:eastAsia="Calibri" w:hAnsi="Times New Roman" w:cs="Times New Roman"/>
      <w:szCs w:val="22"/>
    </w:rPr>
  </w:style>
  <w:style w:type="table" w:styleId="ColorfulList-Accent1">
    <w:name w:val="Colorful List Accent 1"/>
    <w:basedOn w:val="TableNormal"/>
    <w:link w:val="Barevnseznamzvraznn1Char"/>
    <w:uiPriority w:val="34"/>
    <w:rsid w:val="00F9059E"/>
    <w:rPr>
      <w:rFonts w:ascii="Times New Roman" w:hAnsi="Times New Roman"/>
      <w:szCs w:val="22"/>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Heading3SectionT3ItalicBlueNounderlineBefore6">
    <w:name w:val="Style Heading 3SectionT3 + Italic Blue No underline Before:  6..."/>
    <w:basedOn w:val="Heading3"/>
    <w:autoRedefine/>
    <w:rsid w:val="00CE119E"/>
    <w:pPr>
      <w:keepLines/>
      <w:tabs>
        <w:tab w:val="left" w:pos="1134"/>
      </w:tabs>
      <w:spacing w:before="120" w:after="120" w:line="240" w:lineRule="auto"/>
      <w:jc w:val="both"/>
    </w:pPr>
    <w:rPr>
      <w:rFonts w:ascii="Calibri" w:hAnsi="Calibri"/>
      <w:i/>
      <w:iCs/>
      <w:color w:val="0000FF"/>
      <w:sz w:val="24"/>
      <w:szCs w:val="20"/>
      <w:lang w:val="en-GB" w:eastAsia="en-GB"/>
    </w:rPr>
  </w:style>
  <w:style w:type="paragraph" w:customStyle="1" w:styleId="A">
    <w:name w:val="A"/>
    <w:basedOn w:val="Normal"/>
    <w:link w:val="AChar"/>
    <w:rsid w:val="00CE119E"/>
    <w:pPr>
      <w:tabs>
        <w:tab w:val="right" w:pos="8789"/>
      </w:tabs>
      <w:spacing w:after="0" w:line="240" w:lineRule="auto"/>
      <w:ind w:left="1080"/>
      <w:jc w:val="both"/>
    </w:pPr>
    <w:rPr>
      <w:rFonts w:ascii="Times New Roman" w:eastAsia="Times New Roman" w:hAnsi="Times New Roman"/>
      <w:sz w:val="24"/>
      <w:szCs w:val="24"/>
      <w:lang w:val="en-GB" w:eastAsia="fr-BE"/>
    </w:rPr>
  </w:style>
  <w:style w:type="character" w:customStyle="1" w:styleId="AChar">
    <w:name w:val="A Char"/>
    <w:link w:val="A"/>
    <w:rsid w:val="00CE119E"/>
    <w:rPr>
      <w:rFonts w:ascii="Times New Roman" w:eastAsia="Times New Roman" w:hAnsi="Times New Roman" w:cs="Arial"/>
      <w:sz w:val="24"/>
      <w:szCs w:val="24"/>
      <w:lang w:val="en-GB" w:eastAsia="fr-BE"/>
    </w:rPr>
  </w:style>
  <w:style w:type="paragraph" w:customStyle="1" w:styleId="PODPODNASLOVAnaliza">
    <w:name w:val="PODPODNASLOV_Analiza"/>
    <w:basedOn w:val="Normal"/>
    <w:link w:val="PODPODNASLOVAnalizaChar"/>
    <w:autoRedefine/>
    <w:uiPriority w:val="99"/>
    <w:qFormat/>
    <w:rsid w:val="00CE119E"/>
    <w:pPr>
      <w:jc w:val="both"/>
    </w:pPr>
    <w:rPr>
      <w:rFonts w:eastAsia="Times New Roman"/>
      <w:b/>
      <w:i/>
      <w:color w:val="0000FF"/>
      <w:sz w:val="24"/>
      <w:lang w:val="bs-Latn-BA" w:eastAsia="bs-Latn-BA"/>
    </w:rPr>
  </w:style>
  <w:style w:type="character" w:customStyle="1" w:styleId="PODPODNASLOVAnalizaChar">
    <w:name w:val="PODPODNASLOV_Analiza Char"/>
    <w:link w:val="PODPODNASLOVAnaliza"/>
    <w:uiPriority w:val="99"/>
    <w:rsid w:val="00CE119E"/>
    <w:rPr>
      <w:rFonts w:ascii="Calibri" w:eastAsia="Times New Roman" w:hAnsi="Calibri" w:cs="Calibri"/>
      <w:b/>
      <w:i/>
      <w:color w:val="0000FF"/>
      <w:sz w:val="24"/>
      <w:szCs w:val="22"/>
      <w:lang w:val="bs-Latn-BA" w:eastAsia="bs-Latn-BA"/>
    </w:rPr>
  </w:style>
  <w:style w:type="paragraph" w:customStyle="1" w:styleId="SLIKAAnaliza">
    <w:name w:val="SLIKA_Analiza"/>
    <w:basedOn w:val="Normal"/>
    <w:link w:val="SLIKAAnalizaChar"/>
    <w:qFormat/>
    <w:rsid w:val="00CE119E"/>
    <w:pPr>
      <w:spacing w:after="0" w:line="240" w:lineRule="auto"/>
      <w:jc w:val="both"/>
    </w:pPr>
    <w:rPr>
      <w:rFonts w:eastAsia="Times New Roman"/>
      <w:i/>
      <w:sz w:val="20"/>
      <w:szCs w:val="20"/>
      <w:lang w:val="bs-Latn-BA" w:eastAsia="bs-Latn-BA"/>
    </w:rPr>
  </w:style>
  <w:style w:type="character" w:customStyle="1" w:styleId="SLIKAAnalizaChar">
    <w:name w:val="SLIKA_Analiza Char"/>
    <w:link w:val="SLIKAAnaliza"/>
    <w:rsid w:val="00CE119E"/>
    <w:rPr>
      <w:rFonts w:eastAsia="Times New Roman"/>
      <w:i/>
      <w:lang w:val="bs-Latn-BA" w:eastAsia="bs-Latn-BA"/>
    </w:rPr>
  </w:style>
  <w:style w:type="paragraph" w:customStyle="1" w:styleId="PODNASLOVAnaliza">
    <w:name w:val="PODNASLOV_Analiza"/>
    <w:basedOn w:val="Normal"/>
    <w:link w:val="PODNASLOVAnalizaChar"/>
    <w:qFormat/>
    <w:rsid w:val="00CE119E"/>
    <w:pPr>
      <w:jc w:val="both"/>
    </w:pPr>
    <w:rPr>
      <w:rFonts w:eastAsia="Times New Roman"/>
      <w:b/>
      <w:color w:val="0000FF"/>
      <w:sz w:val="24"/>
      <w:lang w:val="bs-Latn-BA" w:eastAsia="bs-Latn-BA"/>
    </w:rPr>
  </w:style>
  <w:style w:type="character" w:customStyle="1" w:styleId="PODNASLOVAnalizaChar">
    <w:name w:val="PODNASLOV_Analiza Char"/>
    <w:link w:val="PODNASLOVAnaliza"/>
    <w:rsid w:val="00CE119E"/>
    <w:rPr>
      <w:rFonts w:ascii="Calibri" w:eastAsia="Times New Roman" w:hAnsi="Calibri" w:cs="Calibri"/>
      <w:b/>
      <w:color w:val="0000FF"/>
      <w:sz w:val="24"/>
      <w:szCs w:val="22"/>
      <w:lang w:val="bs-Latn-BA" w:eastAsia="bs-Latn-BA"/>
    </w:rPr>
  </w:style>
  <w:style w:type="character" w:customStyle="1" w:styleId="apple-tab-span">
    <w:name w:val="apple-tab-span"/>
    <w:basedOn w:val="DefaultParagraphFont"/>
    <w:rsid w:val="00CE119E"/>
  </w:style>
  <w:style w:type="character" w:customStyle="1" w:styleId="file">
    <w:name w:val="file"/>
    <w:basedOn w:val="DefaultParagraphFont"/>
    <w:rsid w:val="00CE119E"/>
  </w:style>
  <w:style w:type="paragraph" w:customStyle="1" w:styleId="Style1">
    <w:name w:val="Style1"/>
    <w:basedOn w:val="ListParagraph"/>
    <w:link w:val="Style1Char"/>
    <w:qFormat/>
    <w:rsid w:val="00CE119E"/>
    <w:pPr>
      <w:ind w:hanging="360"/>
      <w:jc w:val="both"/>
    </w:pPr>
    <w:rPr>
      <w:b/>
      <w:sz w:val="24"/>
      <w:szCs w:val="24"/>
      <w:lang w:val="en-GB"/>
    </w:rPr>
  </w:style>
  <w:style w:type="character" w:customStyle="1" w:styleId="Style1Char">
    <w:name w:val="Style1 Char"/>
    <w:link w:val="Style1"/>
    <w:rsid w:val="00CE119E"/>
    <w:rPr>
      <w:b/>
      <w:sz w:val="24"/>
      <w:szCs w:val="24"/>
      <w:lang w:val="en-GB" w:eastAsia="en-US"/>
    </w:rPr>
  </w:style>
  <w:style w:type="paragraph" w:customStyle="1" w:styleId="Style2">
    <w:name w:val="Style2"/>
    <w:basedOn w:val="Normal"/>
    <w:link w:val="Style2Char"/>
    <w:qFormat/>
    <w:rsid w:val="00CE119E"/>
    <w:pPr>
      <w:jc w:val="both"/>
    </w:pPr>
    <w:rPr>
      <w:b/>
      <w:sz w:val="24"/>
      <w:szCs w:val="24"/>
      <w:lang w:val="en-GB"/>
    </w:rPr>
  </w:style>
  <w:style w:type="character" w:customStyle="1" w:styleId="Style2Char">
    <w:name w:val="Style2 Char"/>
    <w:link w:val="Style2"/>
    <w:rsid w:val="00CE119E"/>
    <w:rPr>
      <w:rFonts w:ascii="Calibri" w:eastAsia="Calibri" w:hAnsi="Calibri" w:cs="Calibri"/>
      <w:b/>
      <w:sz w:val="24"/>
      <w:szCs w:val="24"/>
      <w:lang w:val="en-GB" w:eastAsia="en-US"/>
    </w:rPr>
  </w:style>
  <w:style w:type="table" w:styleId="MediumShading1-Accent3">
    <w:name w:val="Medium Shading 1 Accent 3"/>
    <w:basedOn w:val="TableNormal"/>
    <w:uiPriority w:val="63"/>
    <w:rsid w:val="00CE119E"/>
    <w:rPr>
      <w:sz w:val="22"/>
      <w:szCs w:val="22"/>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8FE"/>
    <w:pPr>
      <w:spacing w:after="200" w:line="276" w:lineRule="auto"/>
    </w:pPr>
    <w:rPr>
      <w:sz w:val="22"/>
      <w:szCs w:val="22"/>
      <w:lang w:val="cs-CZ" w:eastAsia="en-US"/>
    </w:rPr>
  </w:style>
  <w:style w:type="paragraph" w:styleId="Heading1">
    <w:name w:val="heading 1"/>
    <w:aliases w:val="Chapitre"/>
    <w:basedOn w:val="Normal"/>
    <w:next w:val="Normal"/>
    <w:link w:val="Heading1Char"/>
    <w:qFormat/>
    <w:rsid w:val="008965A2"/>
    <w:pPr>
      <w:keepNext/>
      <w:keepLines/>
      <w:spacing w:before="480" w:after="0"/>
      <w:outlineLvl w:val="0"/>
    </w:pPr>
    <w:rPr>
      <w:rFonts w:ascii="Cambria" w:eastAsia="Times New Roman" w:hAnsi="Cambria"/>
      <w:b/>
      <w:bCs/>
      <w:color w:val="365F91"/>
      <w:sz w:val="28"/>
      <w:szCs w:val="28"/>
    </w:rPr>
  </w:style>
  <w:style w:type="paragraph" w:styleId="Heading2">
    <w:name w:val="heading 2"/>
    <w:aliases w:val="sous-chapitre,T2,in head,Olga"/>
    <w:basedOn w:val="Normal"/>
    <w:next w:val="Normal"/>
    <w:link w:val="Heading2Char"/>
    <w:unhideWhenUsed/>
    <w:qFormat/>
    <w:rsid w:val="003D5737"/>
    <w:pPr>
      <w:keepNext/>
      <w:spacing w:before="240" w:after="60"/>
      <w:outlineLvl w:val="1"/>
    </w:pPr>
    <w:rPr>
      <w:rFonts w:ascii="Cambria" w:eastAsia="Times New Roman" w:hAnsi="Cambria"/>
      <w:b/>
      <w:bCs/>
      <w:i/>
      <w:iCs/>
      <w:sz w:val="28"/>
      <w:szCs w:val="28"/>
    </w:rPr>
  </w:style>
  <w:style w:type="paragraph" w:styleId="Heading3">
    <w:name w:val="heading 3"/>
    <w:aliases w:val="Section,T3"/>
    <w:basedOn w:val="Normal"/>
    <w:next w:val="Normal"/>
    <w:link w:val="Heading3Char"/>
    <w:uiPriority w:val="9"/>
    <w:unhideWhenUsed/>
    <w:qFormat/>
    <w:rsid w:val="003D573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CE119E"/>
    <w:pPr>
      <w:keepNext/>
      <w:keepLines/>
      <w:spacing w:before="200" w:after="0"/>
      <w:jc w:val="both"/>
      <w:outlineLvl w:val="3"/>
    </w:pPr>
    <w:rPr>
      <w:rFonts w:ascii="Cambria" w:eastAsia="Times New Roman" w:hAnsi="Cambria"/>
      <w:b/>
      <w:bCs/>
      <w:i/>
      <w:iCs/>
      <w:color w:val="4F81BD"/>
      <w:lang w:val="en-GB"/>
    </w:rPr>
  </w:style>
  <w:style w:type="paragraph" w:styleId="Heading5">
    <w:name w:val="heading 5"/>
    <w:aliases w:val="T5"/>
    <w:basedOn w:val="Heading4"/>
    <w:next w:val="Normal"/>
    <w:link w:val="Heading5Char"/>
    <w:qFormat/>
    <w:rsid w:val="00CE119E"/>
    <w:pPr>
      <w:tabs>
        <w:tab w:val="num" w:pos="1134"/>
      </w:tabs>
      <w:spacing w:before="240" w:after="240" w:line="240" w:lineRule="auto"/>
      <w:ind w:left="1134" w:hanging="1134"/>
      <w:outlineLvl w:val="4"/>
    </w:pPr>
    <w:rPr>
      <w:rFonts w:ascii="Times New Roman" w:hAnsi="Times New Roman"/>
      <w:b w:val="0"/>
      <w:bCs w:val="0"/>
      <w:i w:val="0"/>
      <w:iCs w:val="0"/>
      <w:color w:val="auto"/>
      <w:sz w:val="24"/>
      <w:szCs w:val="24"/>
      <w:u w:val="single"/>
      <w:lang w:eastAsia="en-GB"/>
    </w:rPr>
  </w:style>
  <w:style w:type="paragraph" w:styleId="Heading6">
    <w:name w:val="heading 6"/>
    <w:aliases w:val="T6,Do Not Use 6"/>
    <w:basedOn w:val="Heading5"/>
    <w:next w:val="Normal"/>
    <w:link w:val="Heading6Char"/>
    <w:qFormat/>
    <w:rsid w:val="00CE119E"/>
    <w:pPr>
      <w:outlineLvl w:val="5"/>
    </w:pPr>
    <w:rPr>
      <w:u w:val="none"/>
    </w:rPr>
  </w:style>
  <w:style w:type="paragraph" w:styleId="Heading7">
    <w:name w:val="heading 7"/>
    <w:aliases w:val="Do Not Use 7"/>
    <w:basedOn w:val="Heading6"/>
    <w:next w:val="Normal"/>
    <w:link w:val="Heading7Char"/>
    <w:qFormat/>
    <w:rsid w:val="00CE119E"/>
    <w:pPr>
      <w:tabs>
        <w:tab w:val="clear" w:pos="1134"/>
        <w:tab w:val="num" w:pos="1440"/>
      </w:tabs>
      <w:outlineLvl w:val="6"/>
    </w:pPr>
  </w:style>
  <w:style w:type="paragraph" w:styleId="Heading8">
    <w:name w:val="heading 8"/>
    <w:aliases w:val="Do Not Use 8"/>
    <w:basedOn w:val="Heading7"/>
    <w:next w:val="Normal"/>
    <w:link w:val="Heading8Char"/>
    <w:qFormat/>
    <w:rsid w:val="00CE119E"/>
    <w:pPr>
      <w:outlineLvl w:val="7"/>
    </w:pPr>
  </w:style>
  <w:style w:type="paragraph" w:styleId="Heading9">
    <w:name w:val="heading 9"/>
    <w:aliases w:val="Do Not Use 9"/>
    <w:basedOn w:val="Heading8"/>
    <w:next w:val="Normal"/>
    <w:link w:val="Heading9Char"/>
    <w:qFormat/>
    <w:rsid w:val="00CE119E"/>
    <w:pPr>
      <w:tabs>
        <w:tab w:val="clear" w:pos="1440"/>
        <w:tab w:val="num" w:pos="180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itre Char"/>
    <w:link w:val="Heading1"/>
    <w:rsid w:val="008965A2"/>
    <w:rPr>
      <w:rFonts w:ascii="Cambria" w:eastAsia="Times New Roman" w:hAnsi="Cambria" w:cs="Times New Roman"/>
      <w:b/>
      <w:bCs/>
      <w:color w:val="365F91"/>
      <w:sz w:val="28"/>
      <w:szCs w:val="28"/>
    </w:rPr>
  </w:style>
  <w:style w:type="character" w:customStyle="1" w:styleId="Heading2Char">
    <w:name w:val="Heading 2 Char"/>
    <w:aliases w:val="sous-chapitre Char,T2 Char,in head Char,Olga Char"/>
    <w:link w:val="Heading2"/>
    <w:rsid w:val="003D5737"/>
    <w:rPr>
      <w:rFonts w:ascii="Cambria" w:eastAsia="Times New Roman" w:hAnsi="Cambria" w:cs="Times New Roman"/>
      <w:b/>
      <w:bCs/>
      <w:i/>
      <w:iCs/>
      <w:sz w:val="28"/>
      <w:szCs w:val="28"/>
      <w:lang w:eastAsia="en-US"/>
    </w:rPr>
  </w:style>
  <w:style w:type="character" w:customStyle="1" w:styleId="Heading3Char">
    <w:name w:val="Heading 3 Char"/>
    <w:aliases w:val="Section Char,T3 Char"/>
    <w:link w:val="Heading3"/>
    <w:uiPriority w:val="9"/>
    <w:rsid w:val="003D5737"/>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CE119E"/>
    <w:rPr>
      <w:rFonts w:ascii="Cambria" w:eastAsia="Times New Roman" w:hAnsi="Cambria" w:cs="Times New Roman"/>
      <w:b/>
      <w:bCs/>
      <w:i/>
      <w:iCs/>
      <w:color w:val="4F81BD"/>
      <w:sz w:val="22"/>
      <w:szCs w:val="22"/>
      <w:lang w:val="en-GB" w:eastAsia="en-US"/>
    </w:rPr>
  </w:style>
  <w:style w:type="character" w:customStyle="1" w:styleId="Heading5Char">
    <w:name w:val="Heading 5 Char"/>
    <w:aliases w:val="T5 Char"/>
    <w:link w:val="Heading5"/>
    <w:rsid w:val="00CE119E"/>
    <w:rPr>
      <w:rFonts w:ascii="Times New Roman" w:eastAsia="Times New Roman" w:hAnsi="Times New Roman"/>
      <w:sz w:val="24"/>
      <w:szCs w:val="24"/>
      <w:u w:val="single"/>
      <w:lang w:val="en-GB" w:eastAsia="en-GB"/>
    </w:rPr>
  </w:style>
  <w:style w:type="character" w:customStyle="1" w:styleId="Heading6Char">
    <w:name w:val="Heading 6 Char"/>
    <w:aliases w:val="T6 Char,Do Not Use 6 Char"/>
    <w:link w:val="Heading6"/>
    <w:rsid w:val="00CE119E"/>
    <w:rPr>
      <w:rFonts w:ascii="Times New Roman" w:eastAsia="Times New Roman" w:hAnsi="Times New Roman"/>
      <w:sz w:val="24"/>
      <w:szCs w:val="24"/>
      <w:lang w:val="en-GB" w:eastAsia="en-GB"/>
    </w:rPr>
  </w:style>
  <w:style w:type="character" w:customStyle="1" w:styleId="Heading7Char">
    <w:name w:val="Heading 7 Char"/>
    <w:aliases w:val="Do Not Use 7 Char"/>
    <w:link w:val="Heading7"/>
    <w:rsid w:val="00CE119E"/>
    <w:rPr>
      <w:rFonts w:ascii="Times New Roman" w:eastAsia="Times New Roman" w:hAnsi="Times New Roman"/>
      <w:sz w:val="24"/>
      <w:szCs w:val="24"/>
      <w:lang w:val="en-GB" w:eastAsia="en-GB"/>
    </w:rPr>
  </w:style>
  <w:style w:type="character" w:customStyle="1" w:styleId="Heading8Char">
    <w:name w:val="Heading 8 Char"/>
    <w:aliases w:val="Do Not Use 8 Char"/>
    <w:link w:val="Heading8"/>
    <w:rsid w:val="00CE119E"/>
    <w:rPr>
      <w:rFonts w:ascii="Times New Roman" w:eastAsia="Times New Roman" w:hAnsi="Times New Roman"/>
      <w:sz w:val="24"/>
      <w:szCs w:val="24"/>
      <w:lang w:val="en-GB" w:eastAsia="en-GB"/>
    </w:rPr>
  </w:style>
  <w:style w:type="character" w:customStyle="1" w:styleId="Heading9Char">
    <w:name w:val="Heading 9 Char"/>
    <w:aliases w:val="Do Not Use 9 Char"/>
    <w:link w:val="Heading9"/>
    <w:rsid w:val="00CE119E"/>
    <w:rPr>
      <w:rFonts w:ascii="Times New Roman" w:eastAsia="Times New Roman" w:hAnsi="Times New Roman"/>
      <w:sz w:val="24"/>
      <w:szCs w:val="24"/>
      <w:lang w:val="en-GB" w:eastAsia="en-GB"/>
    </w:rPr>
  </w:style>
  <w:style w:type="paragraph" w:styleId="ListParagraph">
    <w:name w:val="List Paragraph"/>
    <w:basedOn w:val="Normal"/>
    <w:link w:val="ListParagraphChar"/>
    <w:uiPriority w:val="34"/>
    <w:qFormat/>
    <w:rsid w:val="002A5483"/>
    <w:pPr>
      <w:ind w:left="720"/>
      <w:contextualSpacing/>
    </w:pPr>
  </w:style>
  <w:style w:type="character" w:customStyle="1" w:styleId="ListParagraphChar">
    <w:name w:val="List Paragraph Char"/>
    <w:link w:val="ListParagraph"/>
    <w:uiPriority w:val="34"/>
    <w:qFormat/>
    <w:locked/>
    <w:rsid w:val="00F34114"/>
    <w:rPr>
      <w:sz w:val="22"/>
      <w:szCs w:val="22"/>
      <w:lang w:eastAsia="en-US"/>
    </w:rPr>
  </w:style>
  <w:style w:type="paragraph" w:styleId="TOCHeading">
    <w:name w:val="TOC Heading"/>
    <w:basedOn w:val="Heading1"/>
    <w:next w:val="Normal"/>
    <w:uiPriority w:val="39"/>
    <w:semiHidden/>
    <w:unhideWhenUsed/>
    <w:qFormat/>
    <w:rsid w:val="008965A2"/>
    <w:pPr>
      <w:outlineLvl w:val="9"/>
    </w:pPr>
    <w:rPr>
      <w:lang w:eastAsia="cs-CZ"/>
    </w:rPr>
  </w:style>
  <w:style w:type="paragraph" w:styleId="BalloonText">
    <w:name w:val="Balloon Text"/>
    <w:basedOn w:val="Normal"/>
    <w:link w:val="BalloonTextChar"/>
    <w:uiPriority w:val="99"/>
    <w:semiHidden/>
    <w:unhideWhenUsed/>
    <w:rsid w:val="008965A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965A2"/>
    <w:rPr>
      <w:rFonts w:ascii="Tahoma" w:hAnsi="Tahoma" w:cs="Tahoma"/>
      <w:sz w:val="16"/>
      <w:szCs w:val="16"/>
    </w:rPr>
  </w:style>
  <w:style w:type="paragraph" w:styleId="TOC1">
    <w:name w:val="toc 1"/>
    <w:basedOn w:val="Normal"/>
    <w:next w:val="Normal"/>
    <w:autoRedefine/>
    <w:uiPriority w:val="39"/>
    <w:unhideWhenUsed/>
    <w:rsid w:val="00FA0ED0"/>
    <w:pPr>
      <w:tabs>
        <w:tab w:val="left" w:pos="0"/>
        <w:tab w:val="right" w:leader="dot" w:pos="9062"/>
        <w:tab w:val="right" w:leader="dot" w:pos="9628"/>
      </w:tabs>
      <w:spacing w:after="0" w:line="240" w:lineRule="auto"/>
      <w:jc w:val="center"/>
    </w:pPr>
    <w:rPr>
      <w:rFonts w:ascii="Times New Roman" w:eastAsia="Times New Roman" w:hAnsi="Times New Roman"/>
      <w:bCs/>
      <w:noProof/>
      <w:kern w:val="36"/>
      <w:lang w:val="en-GB" w:eastAsia="sk-SK"/>
    </w:rPr>
  </w:style>
  <w:style w:type="character" w:styleId="Hyperlink">
    <w:name w:val="Hyperlink"/>
    <w:uiPriority w:val="99"/>
    <w:unhideWhenUsed/>
    <w:rsid w:val="008965A2"/>
    <w:rPr>
      <w:color w:val="0000FF"/>
      <w:u w:val="single"/>
    </w:rPr>
  </w:style>
  <w:style w:type="character" w:styleId="FollowedHyperlink">
    <w:name w:val="FollowedHyperlink"/>
    <w:uiPriority w:val="99"/>
    <w:semiHidden/>
    <w:unhideWhenUsed/>
    <w:rsid w:val="00990A37"/>
    <w:rPr>
      <w:color w:val="800080"/>
      <w:u w:val="single"/>
    </w:rPr>
  </w:style>
  <w:style w:type="paragraph" w:styleId="Header">
    <w:name w:val="header"/>
    <w:basedOn w:val="Normal"/>
    <w:link w:val="HeaderChar"/>
    <w:uiPriority w:val="99"/>
    <w:unhideWhenUsed/>
    <w:rsid w:val="003E2A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E2A05"/>
  </w:style>
  <w:style w:type="paragraph" w:styleId="Footer">
    <w:name w:val="footer"/>
    <w:basedOn w:val="Normal"/>
    <w:link w:val="FooterChar"/>
    <w:uiPriority w:val="99"/>
    <w:unhideWhenUsed/>
    <w:rsid w:val="003E2A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2A05"/>
  </w:style>
  <w:style w:type="paragraph" w:customStyle="1" w:styleId="Pa5">
    <w:name w:val="Pa5"/>
    <w:basedOn w:val="Normal"/>
    <w:next w:val="Normal"/>
    <w:uiPriority w:val="99"/>
    <w:rsid w:val="00201899"/>
    <w:pPr>
      <w:autoSpaceDE w:val="0"/>
      <w:autoSpaceDN w:val="0"/>
      <w:adjustRightInd w:val="0"/>
      <w:spacing w:after="0" w:line="241" w:lineRule="atLeast"/>
    </w:pPr>
    <w:rPr>
      <w:rFonts w:ascii="Bliss Pro" w:hAnsi="Bliss Pro"/>
      <w:sz w:val="24"/>
      <w:szCs w:val="24"/>
      <w:lang w:eastAsia="cs-CZ"/>
    </w:rPr>
  </w:style>
  <w:style w:type="character" w:customStyle="1" w:styleId="A1">
    <w:name w:val="A1"/>
    <w:uiPriority w:val="99"/>
    <w:rsid w:val="00201899"/>
    <w:rPr>
      <w:rFonts w:cs="Bliss Pro"/>
      <w:b/>
      <w:bCs/>
      <w:color w:val="000000"/>
      <w:sz w:val="32"/>
      <w:szCs w:val="32"/>
    </w:rPr>
  </w:style>
  <w:style w:type="character" w:customStyle="1" w:styleId="A3">
    <w:name w:val="A3"/>
    <w:uiPriority w:val="99"/>
    <w:rsid w:val="00201899"/>
    <w:rPr>
      <w:rFonts w:cs="Bliss Pro"/>
      <w:color w:val="000000"/>
      <w:sz w:val="22"/>
      <w:szCs w:val="22"/>
    </w:rPr>
  </w:style>
  <w:style w:type="paragraph" w:styleId="TOC2">
    <w:name w:val="toc 2"/>
    <w:basedOn w:val="Normal"/>
    <w:next w:val="Normal"/>
    <w:autoRedefine/>
    <w:uiPriority w:val="39"/>
    <w:unhideWhenUsed/>
    <w:rsid w:val="00823492"/>
    <w:pPr>
      <w:tabs>
        <w:tab w:val="left" w:pos="426"/>
      </w:tabs>
      <w:spacing w:after="0" w:line="240" w:lineRule="auto"/>
      <w:jc w:val="both"/>
    </w:pPr>
    <w:rPr>
      <w:rFonts w:ascii="Times New Roman" w:eastAsia="Times New Roman" w:hAnsi="Times New Roman"/>
      <w:noProof/>
      <w:lang w:val="en-GB" w:eastAsia="cs-CZ"/>
    </w:rPr>
  </w:style>
  <w:style w:type="paragraph" w:styleId="TOC3">
    <w:name w:val="toc 3"/>
    <w:basedOn w:val="Normal"/>
    <w:next w:val="Normal"/>
    <w:autoRedefine/>
    <w:uiPriority w:val="39"/>
    <w:unhideWhenUsed/>
    <w:rsid w:val="00EB7DDF"/>
    <w:pPr>
      <w:tabs>
        <w:tab w:val="left" w:pos="567"/>
        <w:tab w:val="right" w:leader="dot" w:pos="9072"/>
      </w:tabs>
      <w:spacing w:after="0" w:line="240" w:lineRule="auto"/>
    </w:pPr>
    <w:rPr>
      <w:rFonts w:ascii="Times New Roman" w:eastAsia="Times New Roman" w:hAnsi="Times New Roman"/>
      <w:noProof/>
      <w:lang w:val="en-GB" w:eastAsia="cs-CZ"/>
    </w:rPr>
  </w:style>
  <w:style w:type="paragraph" w:styleId="TOC4">
    <w:name w:val="toc 4"/>
    <w:basedOn w:val="Normal"/>
    <w:next w:val="Normal"/>
    <w:autoRedefine/>
    <w:uiPriority w:val="39"/>
    <w:unhideWhenUsed/>
    <w:rsid w:val="004538D4"/>
    <w:pPr>
      <w:spacing w:after="100"/>
      <w:ind w:left="660"/>
    </w:pPr>
    <w:rPr>
      <w:rFonts w:eastAsia="Times New Roman"/>
      <w:lang w:eastAsia="cs-CZ"/>
    </w:rPr>
  </w:style>
  <w:style w:type="paragraph" w:styleId="TOC5">
    <w:name w:val="toc 5"/>
    <w:basedOn w:val="Normal"/>
    <w:next w:val="Normal"/>
    <w:autoRedefine/>
    <w:uiPriority w:val="39"/>
    <w:unhideWhenUsed/>
    <w:rsid w:val="004538D4"/>
    <w:pPr>
      <w:spacing w:after="100"/>
      <w:ind w:left="880"/>
    </w:pPr>
    <w:rPr>
      <w:rFonts w:eastAsia="Times New Roman"/>
      <w:lang w:eastAsia="cs-CZ"/>
    </w:rPr>
  </w:style>
  <w:style w:type="paragraph" w:styleId="TOC6">
    <w:name w:val="toc 6"/>
    <w:basedOn w:val="Normal"/>
    <w:next w:val="Normal"/>
    <w:autoRedefine/>
    <w:uiPriority w:val="39"/>
    <w:unhideWhenUsed/>
    <w:rsid w:val="004538D4"/>
    <w:pPr>
      <w:spacing w:after="100"/>
      <w:ind w:left="1100"/>
    </w:pPr>
    <w:rPr>
      <w:rFonts w:eastAsia="Times New Roman"/>
      <w:lang w:eastAsia="cs-CZ"/>
    </w:rPr>
  </w:style>
  <w:style w:type="paragraph" w:styleId="TOC7">
    <w:name w:val="toc 7"/>
    <w:basedOn w:val="Normal"/>
    <w:next w:val="Normal"/>
    <w:autoRedefine/>
    <w:uiPriority w:val="39"/>
    <w:unhideWhenUsed/>
    <w:rsid w:val="004538D4"/>
    <w:pPr>
      <w:spacing w:after="100"/>
      <w:ind w:left="1320"/>
    </w:pPr>
    <w:rPr>
      <w:rFonts w:eastAsia="Times New Roman"/>
      <w:lang w:eastAsia="cs-CZ"/>
    </w:rPr>
  </w:style>
  <w:style w:type="paragraph" w:styleId="TOC8">
    <w:name w:val="toc 8"/>
    <w:basedOn w:val="Normal"/>
    <w:next w:val="Normal"/>
    <w:autoRedefine/>
    <w:uiPriority w:val="39"/>
    <w:unhideWhenUsed/>
    <w:rsid w:val="004538D4"/>
    <w:pPr>
      <w:spacing w:after="100"/>
      <w:ind w:left="1540"/>
    </w:pPr>
    <w:rPr>
      <w:rFonts w:eastAsia="Times New Roman"/>
      <w:lang w:eastAsia="cs-CZ"/>
    </w:rPr>
  </w:style>
  <w:style w:type="paragraph" w:styleId="TOC9">
    <w:name w:val="toc 9"/>
    <w:basedOn w:val="Normal"/>
    <w:next w:val="Normal"/>
    <w:autoRedefine/>
    <w:uiPriority w:val="39"/>
    <w:unhideWhenUsed/>
    <w:rsid w:val="004538D4"/>
    <w:pPr>
      <w:spacing w:after="100"/>
      <w:ind w:left="1760"/>
    </w:pPr>
    <w:rPr>
      <w:rFonts w:eastAsia="Times New Roman"/>
      <w:lang w:eastAsia="cs-CZ"/>
    </w:rPr>
  </w:style>
  <w:style w:type="paragraph" w:styleId="Title">
    <w:name w:val="Title"/>
    <w:basedOn w:val="Normal"/>
    <w:link w:val="TitleChar"/>
    <w:uiPriority w:val="10"/>
    <w:qFormat/>
    <w:rsid w:val="00A30AFF"/>
    <w:pPr>
      <w:spacing w:after="0" w:line="240" w:lineRule="auto"/>
      <w:jc w:val="center"/>
    </w:pPr>
    <w:rPr>
      <w:rFonts w:ascii="Arial" w:eastAsia="Times New Roman" w:hAnsi="Arial"/>
      <w:b/>
      <w:bCs/>
      <w:sz w:val="24"/>
      <w:szCs w:val="24"/>
    </w:rPr>
  </w:style>
  <w:style w:type="character" w:customStyle="1" w:styleId="TitleChar">
    <w:name w:val="Title Char"/>
    <w:link w:val="Title"/>
    <w:uiPriority w:val="10"/>
    <w:rsid w:val="00A30AFF"/>
    <w:rPr>
      <w:rFonts w:ascii="Arial" w:eastAsia="Times New Roman" w:hAnsi="Arial"/>
      <w:b/>
      <w:bCs/>
      <w:sz w:val="24"/>
      <w:szCs w:val="24"/>
    </w:rPr>
  </w:style>
  <w:style w:type="paragraph" w:styleId="NormalWeb">
    <w:name w:val="Normal (Web)"/>
    <w:basedOn w:val="Normal"/>
    <w:uiPriority w:val="99"/>
    <w:unhideWhenUsed/>
    <w:rsid w:val="003D5737"/>
    <w:pPr>
      <w:spacing w:after="225" w:line="225" w:lineRule="atLeast"/>
      <w:ind w:right="150"/>
    </w:pPr>
    <w:rPr>
      <w:rFonts w:ascii="Verdana" w:eastAsia="Times New Roman" w:hAnsi="Verdana"/>
      <w:color w:val="666666"/>
      <w:sz w:val="17"/>
      <w:szCs w:val="17"/>
      <w:lang w:eastAsia="cs-CZ"/>
    </w:rPr>
  </w:style>
  <w:style w:type="character" w:styleId="Strong">
    <w:name w:val="Strong"/>
    <w:uiPriority w:val="22"/>
    <w:qFormat/>
    <w:rsid w:val="003D5737"/>
    <w:rPr>
      <w:b/>
      <w:bCs/>
    </w:rPr>
  </w:style>
  <w:style w:type="paragraph" w:customStyle="1" w:styleId="Default">
    <w:name w:val="Default"/>
    <w:rsid w:val="006E18D1"/>
    <w:pPr>
      <w:autoSpaceDE w:val="0"/>
      <w:autoSpaceDN w:val="0"/>
      <w:adjustRightInd w:val="0"/>
    </w:pPr>
    <w:rPr>
      <w:rFonts w:cs="Calibri"/>
      <w:color w:val="000000"/>
      <w:sz w:val="24"/>
      <w:szCs w:val="24"/>
      <w:lang w:val="cs-CZ" w:eastAsia="cs-CZ"/>
    </w:rPr>
  </w:style>
  <w:style w:type="paragraph" w:styleId="PlainText">
    <w:name w:val="Plain Text"/>
    <w:basedOn w:val="Normal"/>
    <w:link w:val="PlainTextChar"/>
    <w:uiPriority w:val="99"/>
    <w:unhideWhenUsed/>
    <w:rsid w:val="00746C43"/>
    <w:pPr>
      <w:spacing w:after="0" w:line="240" w:lineRule="auto"/>
    </w:pPr>
    <w:rPr>
      <w:rFonts w:ascii="Consolas" w:hAnsi="Consolas"/>
      <w:sz w:val="21"/>
      <w:szCs w:val="21"/>
    </w:rPr>
  </w:style>
  <w:style w:type="character" w:customStyle="1" w:styleId="PlainTextChar">
    <w:name w:val="Plain Text Char"/>
    <w:link w:val="PlainText"/>
    <w:uiPriority w:val="99"/>
    <w:rsid w:val="00746C43"/>
    <w:rPr>
      <w:rFonts w:ascii="Consolas" w:hAnsi="Consolas"/>
      <w:sz w:val="21"/>
      <w:szCs w:val="21"/>
      <w:lang w:eastAsia="en-US"/>
    </w:rPr>
  </w:style>
  <w:style w:type="character" w:customStyle="1" w:styleId="hps">
    <w:name w:val="hps"/>
    <w:basedOn w:val="DefaultParagraphFont"/>
    <w:rsid w:val="00746C43"/>
  </w:style>
  <w:style w:type="paragraph" w:styleId="BodyText">
    <w:name w:val="Body Text"/>
    <w:basedOn w:val="Normal"/>
    <w:link w:val="BodyTextChar"/>
    <w:uiPriority w:val="1"/>
    <w:qFormat/>
    <w:rsid w:val="006F00E8"/>
    <w:pPr>
      <w:widowControl w:val="0"/>
      <w:spacing w:after="0" w:line="240" w:lineRule="auto"/>
      <w:ind w:left="1530"/>
    </w:pPr>
    <w:rPr>
      <w:sz w:val="20"/>
      <w:szCs w:val="20"/>
      <w:lang w:val="en-US"/>
    </w:rPr>
  </w:style>
  <w:style w:type="character" w:customStyle="1" w:styleId="BodyTextChar">
    <w:name w:val="Body Text Char"/>
    <w:link w:val="BodyText"/>
    <w:uiPriority w:val="1"/>
    <w:rsid w:val="006F00E8"/>
    <w:rPr>
      <w:rFonts w:cs="Times New Roman"/>
      <w:lang w:val="en-US" w:eastAsia="en-US"/>
    </w:rPr>
  </w:style>
  <w:style w:type="paragraph" w:customStyle="1" w:styleId="TableParagraph">
    <w:name w:val="Table Paragraph"/>
    <w:basedOn w:val="Normal"/>
    <w:uiPriority w:val="1"/>
    <w:qFormat/>
    <w:rsid w:val="006F00E8"/>
    <w:pPr>
      <w:widowControl w:val="0"/>
      <w:spacing w:after="0" w:line="240" w:lineRule="auto"/>
    </w:pPr>
    <w:rPr>
      <w:lang w:val="en-US"/>
    </w:rPr>
  </w:style>
  <w:style w:type="character" w:customStyle="1" w:styleId="mw-headline">
    <w:name w:val="mw-headline"/>
    <w:basedOn w:val="DefaultParagraphFont"/>
    <w:rsid w:val="00475590"/>
  </w:style>
  <w:style w:type="character" w:customStyle="1" w:styleId="mw-editsection1">
    <w:name w:val="mw-editsection1"/>
    <w:basedOn w:val="DefaultParagraphFont"/>
    <w:rsid w:val="00475590"/>
  </w:style>
  <w:style w:type="character" w:customStyle="1" w:styleId="mw-editsection-bracket">
    <w:name w:val="mw-editsection-bracket"/>
    <w:basedOn w:val="DefaultParagraphFont"/>
    <w:rsid w:val="00475590"/>
  </w:style>
  <w:style w:type="character" w:styleId="Emphasis">
    <w:name w:val="Emphasis"/>
    <w:uiPriority w:val="20"/>
    <w:qFormat/>
    <w:rsid w:val="001A652B"/>
    <w:rPr>
      <w:i/>
      <w:iCs/>
    </w:rPr>
  </w:style>
  <w:style w:type="paragraph" w:customStyle="1" w:styleId="xmsonormal">
    <w:name w:val="x_msonormal"/>
    <w:basedOn w:val="Normal"/>
    <w:rsid w:val="00317932"/>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apple-converted-space">
    <w:name w:val="apple-converted-space"/>
    <w:basedOn w:val="DefaultParagraphFont"/>
    <w:rsid w:val="00317932"/>
  </w:style>
  <w:style w:type="paragraph" w:styleId="NoSpacing">
    <w:name w:val="No Spacing"/>
    <w:uiPriority w:val="1"/>
    <w:qFormat/>
    <w:rsid w:val="0055095D"/>
    <w:rPr>
      <w:sz w:val="22"/>
      <w:szCs w:val="22"/>
      <w:lang w:val="sk-SK" w:eastAsia="en-US"/>
    </w:rPr>
  </w:style>
  <w:style w:type="paragraph" w:customStyle="1" w:styleId="Body2">
    <w:name w:val="Body 2"/>
    <w:basedOn w:val="Normal"/>
    <w:rsid w:val="00871CC0"/>
    <w:pPr>
      <w:adjustRightInd w:val="0"/>
      <w:spacing w:after="240" w:line="240" w:lineRule="auto"/>
      <w:ind w:left="850"/>
      <w:jc w:val="both"/>
    </w:pPr>
    <w:rPr>
      <w:rFonts w:ascii="Arial" w:eastAsia="Arial" w:hAnsi="Arial" w:cs="Arial"/>
      <w:sz w:val="20"/>
      <w:szCs w:val="20"/>
      <w:lang w:val="en-GB" w:eastAsia="en-GB"/>
    </w:rPr>
  </w:style>
  <w:style w:type="paragraph" w:customStyle="1" w:styleId="Blockquote">
    <w:name w:val="Blockquote"/>
    <w:basedOn w:val="Normal"/>
    <w:rsid w:val="00A0195F"/>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styleId="FootnoteText">
    <w:name w:val="footnote text"/>
    <w:aliases w:val="Footnote Text Char1,Footnote Text Blue,Footnote Text1,Char,Tegn1,Tegn1 Char,Char Char Char,Footnote Text Char2 Char Char,Footnote Text Char Char2 Char Char,Footnote Text Char1 Char Char Char,ft,single space,Footnote,fn,f"/>
    <w:basedOn w:val="Normal"/>
    <w:link w:val="FootnoteTextChar"/>
    <w:rsid w:val="00A0195F"/>
    <w:pPr>
      <w:widowControl w:val="0"/>
      <w:spacing w:before="100" w:after="100" w:line="240" w:lineRule="auto"/>
    </w:pPr>
    <w:rPr>
      <w:rFonts w:ascii="Times New Roman" w:eastAsia="Times New Roman" w:hAnsi="Times New Roman"/>
      <w:snapToGrid w:val="0"/>
      <w:sz w:val="20"/>
      <w:szCs w:val="20"/>
      <w:lang w:val="en-US"/>
    </w:rPr>
  </w:style>
  <w:style w:type="character" w:customStyle="1" w:styleId="FootnoteTextChar">
    <w:name w:val="Footnote Text Char"/>
    <w:aliases w:val="Footnote Text Char1 Char,Footnote Text Blue Char,Footnote Text1 Char,Char Char,Tegn1 Char1,Tegn1 Char Char,Char Char Char Char,Footnote Text Char2 Char Char Char,Footnote Text Char Char2 Char Char Char,ft Char,single space Char,f Char"/>
    <w:link w:val="FootnoteText"/>
    <w:rsid w:val="00A0195F"/>
    <w:rPr>
      <w:rFonts w:ascii="Times New Roman" w:eastAsia="Times New Roman" w:hAnsi="Times New Roman"/>
      <w:snapToGrid w:val="0"/>
      <w:lang w:val="en-US"/>
    </w:rPr>
  </w:style>
  <w:style w:type="character" w:styleId="FootnoteReference">
    <w:name w:val="footnote reference"/>
    <w:aliases w:val="16 Point,Superscript 6 Point,Footnote Reference Number"/>
    <w:rsid w:val="00A0195F"/>
    <w:rPr>
      <w:vertAlign w:val="superscript"/>
    </w:rPr>
  </w:style>
  <w:style w:type="paragraph" w:customStyle="1" w:styleId="Annexetitle">
    <w:name w:val="Annexe_title"/>
    <w:basedOn w:val="Heading1"/>
    <w:next w:val="Normal"/>
    <w:autoRedefine/>
    <w:rsid w:val="00A0195F"/>
    <w:pPr>
      <w:keepNext w:val="0"/>
      <w:keepLines w:val="0"/>
      <w:pageBreakBefore/>
      <w:tabs>
        <w:tab w:val="left" w:pos="1701"/>
        <w:tab w:val="left" w:pos="2552"/>
      </w:tabs>
      <w:spacing w:before="240" w:after="480" w:line="240" w:lineRule="auto"/>
      <w:jc w:val="center"/>
      <w:outlineLvl w:val="9"/>
    </w:pPr>
    <w:rPr>
      <w:rFonts w:ascii="Times New Roman" w:eastAsia="Arial" w:hAnsi="Times New Roman"/>
      <w:bCs w:val="0"/>
      <w:iCs/>
      <w:color w:val="auto"/>
      <w:w w:val="98"/>
    </w:rPr>
  </w:style>
  <w:style w:type="paragraph" w:styleId="CommentText">
    <w:name w:val="annotation text"/>
    <w:basedOn w:val="Normal"/>
    <w:link w:val="CommentTextChar"/>
    <w:uiPriority w:val="99"/>
    <w:semiHidden/>
    <w:unhideWhenUsed/>
    <w:rsid w:val="004566BD"/>
    <w:rPr>
      <w:sz w:val="20"/>
      <w:szCs w:val="20"/>
    </w:rPr>
  </w:style>
  <w:style w:type="character" w:customStyle="1" w:styleId="CommentTextChar">
    <w:name w:val="Comment Text Char"/>
    <w:link w:val="CommentText"/>
    <w:uiPriority w:val="99"/>
    <w:semiHidden/>
    <w:rsid w:val="004566BD"/>
  </w:style>
  <w:style w:type="paragraph" w:styleId="BodyText2">
    <w:name w:val="Body Text 2"/>
    <w:basedOn w:val="Normal"/>
    <w:link w:val="BodyText2Char"/>
    <w:uiPriority w:val="99"/>
    <w:unhideWhenUsed/>
    <w:rsid w:val="00432CE7"/>
    <w:pPr>
      <w:spacing w:after="120" w:line="480" w:lineRule="auto"/>
    </w:pPr>
  </w:style>
  <w:style w:type="character" w:customStyle="1" w:styleId="BodyText2Char">
    <w:name w:val="Body Text 2 Char"/>
    <w:link w:val="BodyText2"/>
    <w:uiPriority w:val="99"/>
    <w:rsid w:val="00432CE7"/>
    <w:rPr>
      <w:sz w:val="22"/>
      <w:szCs w:val="22"/>
      <w:lang w:eastAsia="en-US"/>
    </w:rPr>
  </w:style>
  <w:style w:type="paragraph" w:customStyle="1" w:styleId="Heading21">
    <w:name w:val="Heading 21"/>
    <w:basedOn w:val="Normal"/>
    <w:uiPriority w:val="1"/>
    <w:qFormat/>
    <w:rsid w:val="000D546F"/>
    <w:pPr>
      <w:widowControl w:val="0"/>
      <w:spacing w:after="0" w:line="240" w:lineRule="auto"/>
      <w:ind w:left="100"/>
      <w:outlineLvl w:val="2"/>
    </w:pPr>
    <w:rPr>
      <w:rFonts w:ascii="Times New Roman" w:eastAsia="Times New Roman" w:hAnsi="Times New Roman"/>
      <w:b/>
      <w:bCs/>
      <w:sz w:val="24"/>
      <w:szCs w:val="24"/>
      <w:lang w:val="en-US"/>
    </w:rPr>
  </w:style>
  <w:style w:type="paragraph" w:customStyle="1" w:styleId="Section3-Heading1">
    <w:name w:val="Section 3 - Heading 1"/>
    <w:basedOn w:val="Normal"/>
    <w:rsid w:val="0024064E"/>
    <w:pPr>
      <w:pBdr>
        <w:bottom w:val="single" w:sz="4" w:space="1" w:color="auto"/>
      </w:pBdr>
      <w:spacing w:after="240" w:line="240" w:lineRule="auto"/>
      <w:jc w:val="center"/>
    </w:pPr>
    <w:rPr>
      <w:rFonts w:ascii="Times New Roman Bold" w:eastAsia="Times New Roman" w:hAnsi="Times New Roman Bold"/>
      <w:b/>
      <w:sz w:val="32"/>
      <w:szCs w:val="24"/>
      <w:lang w:val="en-US"/>
    </w:rPr>
  </w:style>
  <w:style w:type="paragraph" w:styleId="Caption">
    <w:name w:val="caption"/>
    <w:basedOn w:val="Normal"/>
    <w:next w:val="Normal"/>
    <w:uiPriority w:val="99"/>
    <w:qFormat/>
    <w:rsid w:val="007E279B"/>
    <w:pPr>
      <w:spacing w:after="0" w:line="240" w:lineRule="auto"/>
    </w:pPr>
    <w:rPr>
      <w:rFonts w:ascii="Cambria" w:eastAsia="MS Mincho" w:hAnsi="Cambria"/>
      <w:b/>
      <w:bCs/>
      <w:sz w:val="20"/>
      <w:szCs w:val="20"/>
      <w:lang w:val="en-US"/>
    </w:rPr>
  </w:style>
  <w:style w:type="character" w:customStyle="1" w:styleId="Barevnseznamzvraznn1Char">
    <w:name w:val="Barevný seznam – zvýraznění 1 Char"/>
    <w:link w:val="ColorfulList-Accent1"/>
    <w:uiPriority w:val="34"/>
    <w:rsid w:val="00F9059E"/>
    <w:rPr>
      <w:rFonts w:ascii="Times New Roman" w:eastAsia="Calibri" w:hAnsi="Times New Roman" w:cs="Times New Roman"/>
      <w:szCs w:val="22"/>
    </w:rPr>
  </w:style>
  <w:style w:type="table" w:styleId="ColorfulList-Accent1">
    <w:name w:val="Colorful List Accent 1"/>
    <w:basedOn w:val="TableNormal"/>
    <w:link w:val="Barevnseznamzvraznn1Char"/>
    <w:uiPriority w:val="34"/>
    <w:rsid w:val="00F9059E"/>
    <w:rPr>
      <w:rFonts w:ascii="Times New Roman" w:hAnsi="Times New Roman"/>
      <w:szCs w:val="22"/>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Heading3SectionT3ItalicBlueNounderlineBefore6">
    <w:name w:val="Style Heading 3SectionT3 + Italic Blue No underline Before:  6..."/>
    <w:basedOn w:val="Heading3"/>
    <w:autoRedefine/>
    <w:rsid w:val="00CE119E"/>
    <w:pPr>
      <w:keepLines/>
      <w:tabs>
        <w:tab w:val="left" w:pos="1134"/>
      </w:tabs>
      <w:spacing w:before="120" w:after="120" w:line="240" w:lineRule="auto"/>
      <w:jc w:val="both"/>
    </w:pPr>
    <w:rPr>
      <w:rFonts w:ascii="Calibri" w:hAnsi="Calibri"/>
      <w:i/>
      <w:iCs/>
      <w:color w:val="0000FF"/>
      <w:sz w:val="24"/>
      <w:szCs w:val="20"/>
      <w:lang w:val="en-GB" w:eastAsia="en-GB"/>
    </w:rPr>
  </w:style>
  <w:style w:type="paragraph" w:customStyle="1" w:styleId="A">
    <w:name w:val="A"/>
    <w:basedOn w:val="Normal"/>
    <w:link w:val="AChar"/>
    <w:rsid w:val="00CE119E"/>
    <w:pPr>
      <w:tabs>
        <w:tab w:val="right" w:pos="8789"/>
      </w:tabs>
      <w:spacing w:after="0" w:line="240" w:lineRule="auto"/>
      <w:ind w:left="1080"/>
      <w:jc w:val="both"/>
    </w:pPr>
    <w:rPr>
      <w:rFonts w:ascii="Times New Roman" w:eastAsia="Times New Roman" w:hAnsi="Times New Roman"/>
      <w:sz w:val="24"/>
      <w:szCs w:val="24"/>
      <w:lang w:val="en-GB" w:eastAsia="fr-BE"/>
    </w:rPr>
  </w:style>
  <w:style w:type="character" w:customStyle="1" w:styleId="AChar">
    <w:name w:val="A Char"/>
    <w:link w:val="A"/>
    <w:rsid w:val="00CE119E"/>
    <w:rPr>
      <w:rFonts w:ascii="Times New Roman" w:eastAsia="Times New Roman" w:hAnsi="Times New Roman" w:cs="Arial"/>
      <w:sz w:val="24"/>
      <w:szCs w:val="24"/>
      <w:lang w:val="en-GB" w:eastAsia="fr-BE"/>
    </w:rPr>
  </w:style>
  <w:style w:type="paragraph" w:customStyle="1" w:styleId="PODPODNASLOVAnaliza">
    <w:name w:val="PODPODNASLOV_Analiza"/>
    <w:basedOn w:val="Normal"/>
    <w:link w:val="PODPODNASLOVAnalizaChar"/>
    <w:autoRedefine/>
    <w:uiPriority w:val="99"/>
    <w:qFormat/>
    <w:rsid w:val="00CE119E"/>
    <w:pPr>
      <w:jc w:val="both"/>
    </w:pPr>
    <w:rPr>
      <w:rFonts w:eastAsia="Times New Roman"/>
      <w:b/>
      <w:i/>
      <w:color w:val="0000FF"/>
      <w:sz w:val="24"/>
      <w:lang w:val="bs-Latn-BA" w:eastAsia="bs-Latn-BA"/>
    </w:rPr>
  </w:style>
  <w:style w:type="character" w:customStyle="1" w:styleId="PODPODNASLOVAnalizaChar">
    <w:name w:val="PODPODNASLOV_Analiza Char"/>
    <w:link w:val="PODPODNASLOVAnaliza"/>
    <w:uiPriority w:val="99"/>
    <w:rsid w:val="00CE119E"/>
    <w:rPr>
      <w:rFonts w:ascii="Calibri" w:eastAsia="Times New Roman" w:hAnsi="Calibri" w:cs="Calibri"/>
      <w:b/>
      <w:i/>
      <w:color w:val="0000FF"/>
      <w:sz w:val="24"/>
      <w:szCs w:val="22"/>
      <w:lang w:val="bs-Latn-BA" w:eastAsia="bs-Latn-BA"/>
    </w:rPr>
  </w:style>
  <w:style w:type="paragraph" w:customStyle="1" w:styleId="SLIKAAnaliza">
    <w:name w:val="SLIKA_Analiza"/>
    <w:basedOn w:val="Normal"/>
    <w:link w:val="SLIKAAnalizaChar"/>
    <w:qFormat/>
    <w:rsid w:val="00CE119E"/>
    <w:pPr>
      <w:spacing w:after="0" w:line="240" w:lineRule="auto"/>
      <w:jc w:val="both"/>
    </w:pPr>
    <w:rPr>
      <w:rFonts w:eastAsia="Times New Roman"/>
      <w:i/>
      <w:sz w:val="20"/>
      <w:szCs w:val="20"/>
      <w:lang w:val="bs-Latn-BA" w:eastAsia="bs-Latn-BA"/>
    </w:rPr>
  </w:style>
  <w:style w:type="character" w:customStyle="1" w:styleId="SLIKAAnalizaChar">
    <w:name w:val="SLIKA_Analiza Char"/>
    <w:link w:val="SLIKAAnaliza"/>
    <w:rsid w:val="00CE119E"/>
    <w:rPr>
      <w:rFonts w:eastAsia="Times New Roman"/>
      <w:i/>
      <w:lang w:val="bs-Latn-BA" w:eastAsia="bs-Latn-BA"/>
    </w:rPr>
  </w:style>
  <w:style w:type="paragraph" w:customStyle="1" w:styleId="PODNASLOVAnaliza">
    <w:name w:val="PODNASLOV_Analiza"/>
    <w:basedOn w:val="Normal"/>
    <w:link w:val="PODNASLOVAnalizaChar"/>
    <w:qFormat/>
    <w:rsid w:val="00CE119E"/>
    <w:pPr>
      <w:jc w:val="both"/>
    </w:pPr>
    <w:rPr>
      <w:rFonts w:eastAsia="Times New Roman"/>
      <w:b/>
      <w:color w:val="0000FF"/>
      <w:sz w:val="24"/>
      <w:lang w:val="bs-Latn-BA" w:eastAsia="bs-Latn-BA"/>
    </w:rPr>
  </w:style>
  <w:style w:type="character" w:customStyle="1" w:styleId="PODNASLOVAnalizaChar">
    <w:name w:val="PODNASLOV_Analiza Char"/>
    <w:link w:val="PODNASLOVAnaliza"/>
    <w:rsid w:val="00CE119E"/>
    <w:rPr>
      <w:rFonts w:ascii="Calibri" w:eastAsia="Times New Roman" w:hAnsi="Calibri" w:cs="Calibri"/>
      <w:b/>
      <w:color w:val="0000FF"/>
      <w:sz w:val="24"/>
      <w:szCs w:val="22"/>
      <w:lang w:val="bs-Latn-BA" w:eastAsia="bs-Latn-BA"/>
    </w:rPr>
  </w:style>
  <w:style w:type="character" w:customStyle="1" w:styleId="apple-tab-span">
    <w:name w:val="apple-tab-span"/>
    <w:basedOn w:val="DefaultParagraphFont"/>
    <w:rsid w:val="00CE119E"/>
  </w:style>
  <w:style w:type="character" w:customStyle="1" w:styleId="file">
    <w:name w:val="file"/>
    <w:basedOn w:val="DefaultParagraphFont"/>
    <w:rsid w:val="00CE119E"/>
  </w:style>
  <w:style w:type="paragraph" w:customStyle="1" w:styleId="Style1">
    <w:name w:val="Style1"/>
    <w:basedOn w:val="ListParagraph"/>
    <w:link w:val="Style1Char"/>
    <w:qFormat/>
    <w:rsid w:val="00CE119E"/>
    <w:pPr>
      <w:ind w:hanging="360"/>
      <w:jc w:val="both"/>
    </w:pPr>
    <w:rPr>
      <w:b/>
      <w:sz w:val="24"/>
      <w:szCs w:val="24"/>
      <w:lang w:val="en-GB"/>
    </w:rPr>
  </w:style>
  <w:style w:type="character" w:customStyle="1" w:styleId="Style1Char">
    <w:name w:val="Style1 Char"/>
    <w:link w:val="Style1"/>
    <w:rsid w:val="00CE119E"/>
    <w:rPr>
      <w:b/>
      <w:sz w:val="24"/>
      <w:szCs w:val="24"/>
      <w:lang w:val="en-GB" w:eastAsia="en-US"/>
    </w:rPr>
  </w:style>
  <w:style w:type="paragraph" w:customStyle="1" w:styleId="Style2">
    <w:name w:val="Style2"/>
    <w:basedOn w:val="Normal"/>
    <w:link w:val="Style2Char"/>
    <w:qFormat/>
    <w:rsid w:val="00CE119E"/>
    <w:pPr>
      <w:jc w:val="both"/>
    </w:pPr>
    <w:rPr>
      <w:b/>
      <w:sz w:val="24"/>
      <w:szCs w:val="24"/>
      <w:lang w:val="en-GB"/>
    </w:rPr>
  </w:style>
  <w:style w:type="character" w:customStyle="1" w:styleId="Style2Char">
    <w:name w:val="Style2 Char"/>
    <w:link w:val="Style2"/>
    <w:rsid w:val="00CE119E"/>
    <w:rPr>
      <w:rFonts w:ascii="Calibri" w:eastAsia="Calibri" w:hAnsi="Calibri" w:cs="Calibri"/>
      <w:b/>
      <w:sz w:val="24"/>
      <w:szCs w:val="24"/>
      <w:lang w:val="en-GB" w:eastAsia="en-US"/>
    </w:rPr>
  </w:style>
  <w:style w:type="table" w:styleId="MediumShading1-Accent3">
    <w:name w:val="Medium Shading 1 Accent 3"/>
    <w:basedOn w:val="TableNormal"/>
    <w:uiPriority w:val="63"/>
    <w:rsid w:val="00CE119E"/>
    <w:rPr>
      <w:sz w:val="22"/>
      <w:szCs w:val="22"/>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1522">
      <w:bodyDiv w:val="1"/>
      <w:marLeft w:val="0"/>
      <w:marRight w:val="0"/>
      <w:marTop w:val="0"/>
      <w:marBottom w:val="0"/>
      <w:divBdr>
        <w:top w:val="none" w:sz="0" w:space="0" w:color="auto"/>
        <w:left w:val="none" w:sz="0" w:space="0" w:color="auto"/>
        <w:bottom w:val="none" w:sz="0" w:space="0" w:color="auto"/>
        <w:right w:val="none" w:sz="0" w:space="0" w:color="auto"/>
      </w:divBdr>
    </w:div>
    <w:div w:id="94330028">
      <w:bodyDiv w:val="1"/>
      <w:marLeft w:val="0"/>
      <w:marRight w:val="0"/>
      <w:marTop w:val="0"/>
      <w:marBottom w:val="0"/>
      <w:divBdr>
        <w:top w:val="none" w:sz="0" w:space="0" w:color="auto"/>
        <w:left w:val="none" w:sz="0" w:space="0" w:color="auto"/>
        <w:bottom w:val="none" w:sz="0" w:space="0" w:color="auto"/>
        <w:right w:val="none" w:sz="0" w:space="0" w:color="auto"/>
      </w:divBdr>
      <w:divsChild>
        <w:div w:id="866870806">
          <w:marLeft w:val="0"/>
          <w:marRight w:val="0"/>
          <w:marTop w:val="0"/>
          <w:marBottom w:val="0"/>
          <w:divBdr>
            <w:top w:val="none" w:sz="0" w:space="0" w:color="auto"/>
            <w:left w:val="none" w:sz="0" w:space="0" w:color="auto"/>
            <w:bottom w:val="none" w:sz="0" w:space="0" w:color="auto"/>
            <w:right w:val="none" w:sz="0" w:space="0" w:color="auto"/>
          </w:divBdr>
          <w:divsChild>
            <w:div w:id="1551527695">
              <w:marLeft w:val="0"/>
              <w:marRight w:val="48"/>
              <w:marTop w:val="0"/>
              <w:marBottom w:val="0"/>
              <w:divBdr>
                <w:top w:val="none" w:sz="0" w:space="0" w:color="auto"/>
                <w:left w:val="none" w:sz="0" w:space="0" w:color="auto"/>
                <w:bottom w:val="none" w:sz="0" w:space="0" w:color="auto"/>
                <w:right w:val="none" w:sz="0" w:space="0" w:color="auto"/>
              </w:divBdr>
              <w:divsChild>
                <w:div w:id="760612376">
                  <w:marLeft w:val="0"/>
                  <w:marRight w:val="0"/>
                  <w:marTop w:val="0"/>
                  <w:marBottom w:val="96"/>
                  <w:divBdr>
                    <w:top w:val="single" w:sz="4" w:space="0" w:color="C0C0C0"/>
                    <w:left w:val="single" w:sz="4" w:space="0" w:color="D9D9D9"/>
                    <w:bottom w:val="single" w:sz="4" w:space="0" w:color="D9D9D9"/>
                    <w:right w:val="single" w:sz="4" w:space="0" w:color="D9D9D9"/>
                  </w:divBdr>
                  <w:divsChild>
                    <w:div w:id="964844998">
                      <w:marLeft w:val="0"/>
                      <w:marRight w:val="0"/>
                      <w:marTop w:val="0"/>
                      <w:marBottom w:val="0"/>
                      <w:divBdr>
                        <w:top w:val="none" w:sz="0" w:space="0" w:color="auto"/>
                        <w:left w:val="none" w:sz="0" w:space="0" w:color="auto"/>
                        <w:bottom w:val="none" w:sz="0" w:space="0" w:color="auto"/>
                        <w:right w:val="none" w:sz="0" w:space="0" w:color="auto"/>
                      </w:divBdr>
                    </w:div>
                    <w:div w:id="2324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607884">
          <w:marLeft w:val="0"/>
          <w:marRight w:val="0"/>
          <w:marTop w:val="0"/>
          <w:marBottom w:val="0"/>
          <w:divBdr>
            <w:top w:val="none" w:sz="0" w:space="0" w:color="auto"/>
            <w:left w:val="none" w:sz="0" w:space="0" w:color="auto"/>
            <w:bottom w:val="none" w:sz="0" w:space="0" w:color="auto"/>
            <w:right w:val="none" w:sz="0" w:space="0" w:color="auto"/>
          </w:divBdr>
          <w:divsChild>
            <w:div w:id="413472459">
              <w:marLeft w:val="48"/>
              <w:marRight w:val="0"/>
              <w:marTop w:val="0"/>
              <w:marBottom w:val="0"/>
              <w:divBdr>
                <w:top w:val="none" w:sz="0" w:space="0" w:color="auto"/>
                <w:left w:val="none" w:sz="0" w:space="0" w:color="auto"/>
                <w:bottom w:val="none" w:sz="0" w:space="0" w:color="auto"/>
                <w:right w:val="none" w:sz="0" w:space="0" w:color="auto"/>
              </w:divBdr>
              <w:divsChild>
                <w:div w:id="700403848">
                  <w:marLeft w:val="0"/>
                  <w:marRight w:val="0"/>
                  <w:marTop w:val="0"/>
                  <w:marBottom w:val="0"/>
                  <w:divBdr>
                    <w:top w:val="none" w:sz="0" w:space="0" w:color="auto"/>
                    <w:left w:val="none" w:sz="0" w:space="0" w:color="auto"/>
                    <w:bottom w:val="none" w:sz="0" w:space="0" w:color="auto"/>
                    <w:right w:val="none" w:sz="0" w:space="0" w:color="auto"/>
                  </w:divBdr>
                  <w:divsChild>
                    <w:div w:id="1132022600">
                      <w:marLeft w:val="0"/>
                      <w:marRight w:val="0"/>
                      <w:marTop w:val="0"/>
                      <w:marBottom w:val="96"/>
                      <w:divBdr>
                        <w:top w:val="single" w:sz="4" w:space="0" w:color="F5F5F5"/>
                        <w:left w:val="single" w:sz="4" w:space="0" w:color="F5F5F5"/>
                        <w:bottom w:val="single" w:sz="4" w:space="0" w:color="F5F5F5"/>
                        <w:right w:val="single" w:sz="4" w:space="0" w:color="F5F5F5"/>
                      </w:divBdr>
                      <w:divsChild>
                        <w:div w:id="537203375">
                          <w:marLeft w:val="0"/>
                          <w:marRight w:val="0"/>
                          <w:marTop w:val="0"/>
                          <w:marBottom w:val="0"/>
                          <w:divBdr>
                            <w:top w:val="none" w:sz="0" w:space="0" w:color="auto"/>
                            <w:left w:val="none" w:sz="0" w:space="0" w:color="auto"/>
                            <w:bottom w:val="none" w:sz="0" w:space="0" w:color="auto"/>
                            <w:right w:val="none" w:sz="0" w:space="0" w:color="auto"/>
                          </w:divBdr>
                          <w:divsChild>
                            <w:div w:id="2349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06439">
      <w:bodyDiv w:val="1"/>
      <w:marLeft w:val="0"/>
      <w:marRight w:val="0"/>
      <w:marTop w:val="0"/>
      <w:marBottom w:val="0"/>
      <w:divBdr>
        <w:top w:val="none" w:sz="0" w:space="0" w:color="auto"/>
        <w:left w:val="none" w:sz="0" w:space="0" w:color="auto"/>
        <w:bottom w:val="none" w:sz="0" w:space="0" w:color="auto"/>
        <w:right w:val="none" w:sz="0" w:space="0" w:color="auto"/>
      </w:divBdr>
      <w:divsChild>
        <w:div w:id="1108886406">
          <w:marLeft w:val="0"/>
          <w:marRight w:val="0"/>
          <w:marTop w:val="0"/>
          <w:marBottom w:val="41"/>
          <w:divBdr>
            <w:top w:val="none" w:sz="0" w:space="0" w:color="auto"/>
            <w:left w:val="none" w:sz="0" w:space="0" w:color="auto"/>
            <w:bottom w:val="none" w:sz="0" w:space="0" w:color="auto"/>
            <w:right w:val="none" w:sz="0" w:space="0" w:color="auto"/>
          </w:divBdr>
        </w:div>
      </w:divsChild>
    </w:div>
    <w:div w:id="175850936">
      <w:bodyDiv w:val="1"/>
      <w:marLeft w:val="0"/>
      <w:marRight w:val="0"/>
      <w:marTop w:val="0"/>
      <w:marBottom w:val="0"/>
      <w:divBdr>
        <w:top w:val="none" w:sz="0" w:space="0" w:color="auto"/>
        <w:left w:val="none" w:sz="0" w:space="0" w:color="auto"/>
        <w:bottom w:val="none" w:sz="0" w:space="0" w:color="auto"/>
        <w:right w:val="none" w:sz="0" w:space="0" w:color="auto"/>
      </w:divBdr>
    </w:div>
    <w:div w:id="221790375">
      <w:bodyDiv w:val="1"/>
      <w:marLeft w:val="0"/>
      <w:marRight w:val="0"/>
      <w:marTop w:val="0"/>
      <w:marBottom w:val="0"/>
      <w:divBdr>
        <w:top w:val="none" w:sz="0" w:space="0" w:color="auto"/>
        <w:left w:val="none" w:sz="0" w:space="0" w:color="auto"/>
        <w:bottom w:val="none" w:sz="0" w:space="0" w:color="auto"/>
        <w:right w:val="none" w:sz="0" w:space="0" w:color="auto"/>
      </w:divBdr>
      <w:divsChild>
        <w:div w:id="954556807">
          <w:marLeft w:val="0"/>
          <w:marRight w:val="0"/>
          <w:marTop w:val="0"/>
          <w:marBottom w:val="0"/>
          <w:divBdr>
            <w:top w:val="none" w:sz="0" w:space="0" w:color="auto"/>
            <w:left w:val="none" w:sz="0" w:space="0" w:color="auto"/>
            <w:bottom w:val="none" w:sz="0" w:space="0" w:color="auto"/>
            <w:right w:val="none" w:sz="0" w:space="0" w:color="auto"/>
          </w:divBdr>
          <w:divsChild>
            <w:div w:id="372314922">
              <w:marLeft w:val="0"/>
              <w:marRight w:val="0"/>
              <w:marTop w:val="181"/>
              <w:marBottom w:val="0"/>
              <w:divBdr>
                <w:top w:val="none" w:sz="0" w:space="0" w:color="auto"/>
                <w:left w:val="none" w:sz="0" w:space="0" w:color="auto"/>
                <w:bottom w:val="none" w:sz="0" w:space="0" w:color="auto"/>
                <w:right w:val="none" w:sz="0" w:space="0" w:color="auto"/>
              </w:divBdr>
            </w:div>
          </w:divsChild>
        </w:div>
      </w:divsChild>
    </w:div>
    <w:div w:id="271671097">
      <w:bodyDiv w:val="1"/>
      <w:marLeft w:val="0"/>
      <w:marRight w:val="0"/>
      <w:marTop w:val="0"/>
      <w:marBottom w:val="0"/>
      <w:divBdr>
        <w:top w:val="none" w:sz="0" w:space="0" w:color="auto"/>
        <w:left w:val="none" w:sz="0" w:space="0" w:color="auto"/>
        <w:bottom w:val="none" w:sz="0" w:space="0" w:color="auto"/>
        <w:right w:val="none" w:sz="0" w:space="0" w:color="auto"/>
      </w:divBdr>
    </w:div>
    <w:div w:id="294915459">
      <w:bodyDiv w:val="1"/>
      <w:marLeft w:val="0"/>
      <w:marRight w:val="0"/>
      <w:marTop w:val="0"/>
      <w:marBottom w:val="0"/>
      <w:divBdr>
        <w:top w:val="none" w:sz="0" w:space="0" w:color="auto"/>
        <w:left w:val="none" w:sz="0" w:space="0" w:color="auto"/>
        <w:bottom w:val="none" w:sz="0" w:space="0" w:color="auto"/>
        <w:right w:val="none" w:sz="0" w:space="0" w:color="auto"/>
      </w:divBdr>
      <w:divsChild>
        <w:div w:id="553471432">
          <w:marLeft w:val="0"/>
          <w:marRight w:val="0"/>
          <w:marTop w:val="0"/>
          <w:marBottom w:val="41"/>
          <w:divBdr>
            <w:top w:val="none" w:sz="0" w:space="0" w:color="auto"/>
            <w:left w:val="none" w:sz="0" w:space="0" w:color="auto"/>
            <w:bottom w:val="none" w:sz="0" w:space="0" w:color="auto"/>
            <w:right w:val="none" w:sz="0" w:space="0" w:color="auto"/>
          </w:divBdr>
        </w:div>
      </w:divsChild>
    </w:div>
    <w:div w:id="303584905">
      <w:bodyDiv w:val="1"/>
      <w:marLeft w:val="0"/>
      <w:marRight w:val="0"/>
      <w:marTop w:val="0"/>
      <w:marBottom w:val="0"/>
      <w:divBdr>
        <w:top w:val="none" w:sz="0" w:space="0" w:color="auto"/>
        <w:left w:val="none" w:sz="0" w:space="0" w:color="auto"/>
        <w:bottom w:val="none" w:sz="0" w:space="0" w:color="auto"/>
        <w:right w:val="none" w:sz="0" w:space="0" w:color="auto"/>
      </w:divBdr>
      <w:divsChild>
        <w:div w:id="1922372613">
          <w:marLeft w:val="0"/>
          <w:marRight w:val="0"/>
          <w:marTop w:val="0"/>
          <w:marBottom w:val="0"/>
          <w:divBdr>
            <w:top w:val="none" w:sz="0" w:space="0" w:color="auto"/>
            <w:left w:val="none" w:sz="0" w:space="0" w:color="auto"/>
            <w:bottom w:val="none" w:sz="0" w:space="0" w:color="auto"/>
            <w:right w:val="none" w:sz="0" w:space="0" w:color="auto"/>
          </w:divBdr>
          <w:divsChild>
            <w:div w:id="1756433532">
              <w:marLeft w:val="0"/>
              <w:marRight w:val="0"/>
              <w:marTop w:val="0"/>
              <w:marBottom w:val="0"/>
              <w:divBdr>
                <w:top w:val="none" w:sz="0" w:space="0" w:color="auto"/>
                <w:left w:val="none" w:sz="0" w:space="0" w:color="auto"/>
                <w:bottom w:val="none" w:sz="0" w:space="0" w:color="auto"/>
                <w:right w:val="none" w:sz="0" w:space="0" w:color="auto"/>
              </w:divBdr>
              <w:divsChild>
                <w:div w:id="286399346">
                  <w:marLeft w:val="0"/>
                  <w:marRight w:val="0"/>
                  <w:marTop w:val="0"/>
                  <w:marBottom w:val="0"/>
                  <w:divBdr>
                    <w:top w:val="none" w:sz="0" w:space="0" w:color="auto"/>
                    <w:left w:val="none" w:sz="0" w:space="0" w:color="auto"/>
                    <w:bottom w:val="none" w:sz="0" w:space="0" w:color="auto"/>
                    <w:right w:val="none" w:sz="0" w:space="0" w:color="auto"/>
                  </w:divBdr>
                  <w:divsChild>
                    <w:div w:id="2108764337">
                      <w:marLeft w:val="0"/>
                      <w:marRight w:val="0"/>
                      <w:marTop w:val="0"/>
                      <w:marBottom w:val="0"/>
                      <w:divBdr>
                        <w:top w:val="none" w:sz="0" w:space="0" w:color="auto"/>
                        <w:left w:val="none" w:sz="0" w:space="0" w:color="auto"/>
                        <w:bottom w:val="none" w:sz="0" w:space="0" w:color="auto"/>
                        <w:right w:val="none" w:sz="0" w:space="0" w:color="auto"/>
                      </w:divBdr>
                      <w:divsChild>
                        <w:div w:id="66194376">
                          <w:marLeft w:val="0"/>
                          <w:marRight w:val="0"/>
                          <w:marTop w:val="0"/>
                          <w:marBottom w:val="0"/>
                          <w:divBdr>
                            <w:top w:val="none" w:sz="0" w:space="0" w:color="auto"/>
                            <w:left w:val="none" w:sz="0" w:space="0" w:color="auto"/>
                            <w:bottom w:val="none" w:sz="0" w:space="0" w:color="auto"/>
                            <w:right w:val="none" w:sz="0" w:space="0" w:color="auto"/>
                          </w:divBdr>
                          <w:divsChild>
                            <w:div w:id="1952391097">
                              <w:marLeft w:val="0"/>
                              <w:marRight w:val="0"/>
                              <w:marTop w:val="0"/>
                              <w:marBottom w:val="0"/>
                              <w:divBdr>
                                <w:top w:val="none" w:sz="0" w:space="0" w:color="auto"/>
                                <w:left w:val="none" w:sz="0" w:space="0" w:color="auto"/>
                                <w:bottom w:val="none" w:sz="0" w:space="0" w:color="auto"/>
                                <w:right w:val="none" w:sz="0" w:space="0" w:color="auto"/>
                              </w:divBdr>
                              <w:divsChild>
                                <w:div w:id="2042048975">
                                  <w:marLeft w:val="0"/>
                                  <w:marRight w:val="0"/>
                                  <w:marTop w:val="0"/>
                                  <w:marBottom w:val="0"/>
                                  <w:divBdr>
                                    <w:top w:val="none" w:sz="0" w:space="0" w:color="auto"/>
                                    <w:left w:val="none" w:sz="0" w:space="0" w:color="auto"/>
                                    <w:bottom w:val="none" w:sz="0" w:space="0" w:color="auto"/>
                                    <w:right w:val="none" w:sz="0" w:space="0" w:color="auto"/>
                                  </w:divBdr>
                                  <w:divsChild>
                                    <w:div w:id="1858501477">
                                      <w:marLeft w:val="0"/>
                                      <w:marRight w:val="0"/>
                                      <w:marTop w:val="0"/>
                                      <w:marBottom w:val="0"/>
                                      <w:divBdr>
                                        <w:top w:val="none" w:sz="0" w:space="0" w:color="auto"/>
                                        <w:left w:val="none" w:sz="0" w:space="0" w:color="auto"/>
                                        <w:bottom w:val="none" w:sz="0" w:space="0" w:color="auto"/>
                                        <w:right w:val="none" w:sz="0" w:space="0" w:color="auto"/>
                                      </w:divBdr>
                                      <w:divsChild>
                                        <w:div w:id="396562256">
                                          <w:marLeft w:val="0"/>
                                          <w:marRight w:val="0"/>
                                          <w:marTop w:val="0"/>
                                          <w:marBottom w:val="0"/>
                                          <w:divBdr>
                                            <w:top w:val="none" w:sz="0" w:space="0" w:color="auto"/>
                                            <w:left w:val="none" w:sz="0" w:space="0" w:color="auto"/>
                                            <w:bottom w:val="none" w:sz="0" w:space="0" w:color="auto"/>
                                            <w:right w:val="none" w:sz="0" w:space="0" w:color="auto"/>
                                          </w:divBdr>
                                          <w:divsChild>
                                            <w:div w:id="244001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164707">
      <w:bodyDiv w:val="1"/>
      <w:marLeft w:val="0"/>
      <w:marRight w:val="0"/>
      <w:marTop w:val="0"/>
      <w:marBottom w:val="0"/>
      <w:divBdr>
        <w:top w:val="none" w:sz="0" w:space="0" w:color="auto"/>
        <w:left w:val="none" w:sz="0" w:space="0" w:color="auto"/>
        <w:bottom w:val="none" w:sz="0" w:space="0" w:color="auto"/>
        <w:right w:val="none" w:sz="0" w:space="0" w:color="auto"/>
      </w:divBdr>
    </w:div>
    <w:div w:id="483622390">
      <w:bodyDiv w:val="1"/>
      <w:marLeft w:val="0"/>
      <w:marRight w:val="0"/>
      <w:marTop w:val="0"/>
      <w:marBottom w:val="0"/>
      <w:divBdr>
        <w:top w:val="none" w:sz="0" w:space="0" w:color="auto"/>
        <w:left w:val="none" w:sz="0" w:space="0" w:color="auto"/>
        <w:bottom w:val="none" w:sz="0" w:space="0" w:color="auto"/>
        <w:right w:val="none" w:sz="0" w:space="0" w:color="auto"/>
      </w:divBdr>
      <w:divsChild>
        <w:div w:id="697976024">
          <w:marLeft w:val="0"/>
          <w:marRight w:val="0"/>
          <w:marTop w:val="0"/>
          <w:marBottom w:val="41"/>
          <w:divBdr>
            <w:top w:val="none" w:sz="0" w:space="0" w:color="auto"/>
            <w:left w:val="none" w:sz="0" w:space="0" w:color="auto"/>
            <w:bottom w:val="none" w:sz="0" w:space="0" w:color="auto"/>
            <w:right w:val="none" w:sz="0" w:space="0" w:color="auto"/>
          </w:divBdr>
        </w:div>
      </w:divsChild>
    </w:div>
    <w:div w:id="524711176">
      <w:bodyDiv w:val="1"/>
      <w:marLeft w:val="0"/>
      <w:marRight w:val="0"/>
      <w:marTop w:val="0"/>
      <w:marBottom w:val="0"/>
      <w:divBdr>
        <w:top w:val="none" w:sz="0" w:space="0" w:color="auto"/>
        <w:left w:val="none" w:sz="0" w:space="0" w:color="auto"/>
        <w:bottom w:val="none" w:sz="0" w:space="0" w:color="auto"/>
        <w:right w:val="none" w:sz="0" w:space="0" w:color="auto"/>
      </w:divBdr>
    </w:div>
    <w:div w:id="589001439">
      <w:bodyDiv w:val="1"/>
      <w:marLeft w:val="0"/>
      <w:marRight w:val="0"/>
      <w:marTop w:val="0"/>
      <w:marBottom w:val="0"/>
      <w:divBdr>
        <w:top w:val="none" w:sz="0" w:space="0" w:color="auto"/>
        <w:left w:val="none" w:sz="0" w:space="0" w:color="auto"/>
        <w:bottom w:val="none" w:sz="0" w:space="0" w:color="auto"/>
        <w:right w:val="none" w:sz="0" w:space="0" w:color="auto"/>
      </w:divBdr>
    </w:div>
    <w:div w:id="660348844">
      <w:bodyDiv w:val="1"/>
      <w:marLeft w:val="0"/>
      <w:marRight w:val="0"/>
      <w:marTop w:val="0"/>
      <w:marBottom w:val="0"/>
      <w:divBdr>
        <w:top w:val="none" w:sz="0" w:space="0" w:color="auto"/>
        <w:left w:val="none" w:sz="0" w:space="0" w:color="auto"/>
        <w:bottom w:val="none" w:sz="0" w:space="0" w:color="auto"/>
        <w:right w:val="none" w:sz="0" w:space="0" w:color="auto"/>
      </w:divBdr>
    </w:div>
    <w:div w:id="671684298">
      <w:bodyDiv w:val="1"/>
      <w:marLeft w:val="0"/>
      <w:marRight w:val="0"/>
      <w:marTop w:val="0"/>
      <w:marBottom w:val="0"/>
      <w:divBdr>
        <w:top w:val="none" w:sz="0" w:space="0" w:color="auto"/>
        <w:left w:val="none" w:sz="0" w:space="0" w:color="auto"/>
        <w:bottom w:val="none" w:sz="0" w:space="0" w:color="auto"/>
        <w:right w:val="none" w:sz="0" w:space="0" w:color="auto"/>
      </w:divBdr>
      <w:divsChild>
        <w:div w:id="503782720">
          <w:marLeft w:val="0"/>
          <w:marRight w:val="0"/>
          <w:marTop w:val="41"/>
          <w:marBottom w:val="41"/>
          <w:divBdr>
            <w:top w:val="none" w:sz="0" w:space="0" w:color="auto"/>
            <w:left w:val="none" w:sz="0" w:space="0" w:color="auto"/>
            <w:bottom w:val="none" w:sz="0" w:space="0" w:color="auto"/>
            <w:right w:val="none" w:sz="0" w:space="0" w:color="auto"/>
          </w:divBdr>
        </w:div>
        <w:div w:id="912398931">
          <w:marLeft w:val="0"/>
          <w:marRight w:val="0"/>
          <w:marTop w:val="41"/>
          <w:marBottom w:val="41"/>
          <w:divBdr>
            <w:top w:val="none" w:sz="0" w:space="0" w:color="auto"/>
            <w:left w:val="none" w:sz="0" w:space="0" w:color="auto"/>
            <w:bottom w:val="none" w:sz="0" w:space="0" w:color="auto"/>
            <w:right w:val="none" w:sz="0" w:space="0" w:color="auto"/>
          </w:divBdr>
        </w:div>
        <w:div w:id="1448550915">
          <w:marLeft w:val="0"/>
          <w:marRight w:val="0"/>
          <w:marTop w:val="41"/>
          <w:marBottom w:val="41"/>
          <w:divBdr>
            <w:top w:val="none" w:sz="0" w:space="0" w:color="auto"/>
            <w:left w:val="none" w:sz="0" w:space="0" w:color="auto"/>
            <w:bottom w:val="none" w:sz="0" w:space="0" w:color="auto"/>
            <w:right w:val="none" w:sz="0" w:space="0" w:color="auto"/>
          </w:divBdr>
        </w:div>
        <w:div w:id="1637763104">
          <w:marLeft w:val="0"/>
          <w:marRight w:val="0"/>
          <w:marTop w:val="41"/>
          <w:marBottom w:val="41"/>
          <w:divBdr>
            <w:top w:val="none" w:sz="0" w:space="0" w:color="auto"/>
            <w:left w:val="none" w:sz="0" w:space="0" w:color="auto"/>
            <w:bottom w:val="none" w:sz="0" w:space="0" w:color="auto"/>
            <w:right w:val="none" w:sz="0" w:space="0" w:color="auto"/>
          </w:divBdr>
        </w:div>
        <w:div w:id="1637950110">
          <w:marLeft w:val="0"/>
          <w:marRight w:val="0"/>
          <w:marTop w:val="41"/>
          <w:marBottom w:val="41"/>
          <w:divBdr>
            <w:top w:val="none" w:sz="0" w:space="0" w:color="auto"/>
            <w:left w:val="none" w:sz="0" w:space="0" w:color="auto"/>
            <w:bottom w:val="none" w:sz="0" w:space="0" w:color="auto"/>
            <w:right w:val="none" w:sz="0" w:space="0" w:color="auto"/>
          </w:divBdr>
        </w:div>
      </w:divsChild>
    </w:div>
    <w:div w:id="823593661">
      <w:bodyDiv w:val="1"/>
      <w:marLeft w:val="0"/>
      <w:marRight w:val="0"/>
      <w:marTop w:val="0"/>
      <w:marBottom w:val="0"/>
      <w:divBdr>
        <w:top w:val="none" w:sz="0" w:space="0" w:color="auto"/>
        <w:left w:val="none" w:sz="0" w:space="0" w:color="auto"/>
        <w:bottom w:val="none" w:sz="0" w:space="0" w:color="auto"/>
        <w:right w:val="none" w:sz="0" w:space="0" w:color="auto"/>
      </w:divBdr>
    </w:div>
    <w:div w:id="858543434">
      <w:bodyDiv w:val="1"/>
      <w:marLeft w:val="0"/>
      <w:marRight w:val="0"/>
      <w:marTop w:val="0"/>
      <w:marBottom w:val="0"/>
      <w:divBdr>
        <w:top w:val="none" w:sz="0" w:space="0" w:color="auto"/>
        <w:left w:val="none" w:sz="0" w:space="0" w:color="auto"/>
        <w:bottom w:val="none" w:sz="0" w:space="0" w:color="auto"/>
        <w:right w:val="none" w:sz="0" w:space="0" w:color="auto"/>
      </w:divBdr>
    </w:div>
    <w:div w:id="866941408">
      <w:bodyDiv w:val="1"/>
      <w:marLeft w:val="0"/>
      <w:marRight w:val="0"/>
      <w:marTop w:val="0"/>
      <w:marBottom w:val="0"/>
      <w:divBdr>
        <w:top w:val="none" w:sz="0" w:space="0" w:color="auto"/>
        <w:left w:val="none" w:sz="0" w:space="0" w:color="auto"/>
        <w:bottom w:val="none" w:sz="0" w:space="0" w:color="auto"/>
        <w:right w:val="none" w:sz="0" w:space="0" w:color="auto"/>
      </w:divBdr>
    </w:div>
    <w:div w:id="901451760">
      <w:bodyDiv w:val="1"/>
      <w:marLeft w:val="0"/>
      <w:marRight w:val="0"/>
      <w:marTop w:val="0"/>
      <w:marBottom w:val="0"/>
      <w:divBdr>
        <w:top w:val="none" w:sz="0" w:space="0" w:color="auto"/>
        <w:left w:val="none" w:sz="0" w:space="0" w:color="auto"/>
        <w:bottom w:val="none" w:sz="0" w:space="0" w:color="auto"/>
        <w:right w:val="none" w:sz="0" w:space="0" w:color="auto"/>
      </w:divBdr>
      <w:divsChild>
        <w:div w:id="1107768819">
          <w:marLeft w:val="0"/>
          <w:marRight w:val="0"/>
          <w:marTop w:val="0"/>
          <w:marBottom w:val="0"/>
          <w:divBdr>
            <w:top w:val="none" w:sz="0" w:space="0" w:color="auto"/>
            <w:left w:val="none" w:sz="0" w:space="0" w:color="auto"/>
            <w:bottom w:val="none" w:sz="0" w:space="0" w:color="auto"/>
            <w:right w:val="none" w:sz="0" w:space="0" w:color="auto"/>
          </w:divBdr>
          <w:divsChild>
            <w:div w:id="1358042008">
              <w:marLeft w:val="0"/>
              <w:marRight w:val="0"/>
              <w:marTop w:val="0"/>
              <w:marBottom w:val="0"/>
              <w:divBdr>
                <w:top w:val="none" w:sz="0" w:space="0" w:color="auto"/>
                <w:left w:val="none" w:sz="0" w:space="0" w:color="auto"/>
                <w:bottom w:val="none" w:sz="0" w:space="0" w:color="auto"/>
                <w:right w:val="none" w:sz="0" w:space="0" w:color="auto"/>
              </w:divBdr>
              <w:divsChild>
                <w:div w:id="1492866219">
                  <w:marLeft w:val="0"/>
                  <w:marRight w:val="0"/>
                  <w:marTop w:val="0"/>
                  <w:marBottom w:val="0"/>
                  <w:divBdr>
                    <w:top w:val="none" w:sz="0" w:space="0" w:color="auto"/>
                    <w:left w:val="none" w:sz="0" w:space="0" w:color="auto"/>
                    <w:bottom w:val="none" w:sz="0" w:space="0" w:color="auto"/>
                    <w:right w:val="none" w:sz="0" w:space="0" w:color="auto"/>
                  </w:divBdr>
                  <w:divsChild>
                    <w:div w:id="1673483719">
                      <w:marLeft w:val="0"/>
                      <w:marRight w:val="0"/>
                      <w:marTop w:val="0"/>
                      <w:marBottom w:val="0"/>
                      <w:divBdr>
                        <w:top w:val="none" w:sz="0" w:space="0" w:color="auto"/>
                        <w:left w:val="none" w:sz="0" w:space="0" w:color="auto"/>
                        <w:bottom w:val="none" w:sz="0" w:space="0" w:color="auto"/>
                        <w:right w:val="none" w:sz="0" w:space="0" w:color="auto"/>
                      </w:divBdr>
                      <w:divsChild>
                        <w:div w:id="870799158">
                          <w:marLeft w:val="0"/>
                          <w:marRight w:val="0"/>
                          <w:marTop w:val="0"/>
                          <w:marBottom w:val="0"/>
                          <w:divBdr>
                            <w:top w:val="none" w:sz="0" w:space="0" w:color="auto"/>
                            <w:left w:val="none" w:sz="0" w:space="0" w:color="auto"/>
                            <w:bottom w:val="none" w:sz="0" w:space="0" w:color="auto"/>
                            <w:right w:val="none" w:sz="0" w:space="0" w:color="auto"/>
                          </w:divBdr>
                          <w:divsChild>
                            <w:div w:id="1163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349035">
      <w:bodyDiv w:val="1"/>
      <w:marLeft w:val="0"/>
      <w:marRight w:val="0"/>
      <w:marTop w:val="0"/>
      <w:marBottom w:val="0"/>
      <w:divBdr>
        <w:top w:val="none" w:sz="0" w:space="0" w:color="auto"/>
        <w:left w:val="none" w:sz="0" w:space="0" w:color="auto"/>
        <w:bottom w:val="none" w:sz="0" w:space="0" w:color="auto"/>
        <w:right w:val="none" w:sz="0" w:space="0" w:color="auto"/>
      </w:divBdr>
      <w:divsChild>
        <w:div w:id="506093930">
          <w:marLeft w:val="0"/>
          <w:marRight w:val="0"/>
          <w:marTop w:val="0"/>
          <w:marBottom w:val="0"/>
          <w:divBdr>
            <w:top w:val="none" w:sz="0" w:space="0" w:color="auto"/>
            <w:left w:val="none" w:sz="0" w:space="0" w:color="auto"/>
            <w:bottom w:val="none" w:sz="0" w:space="0" w:color="auto"/>
            <w:right w:val="none" w:sz="0" w:space="0" w:color="auto"/>
          </w:divBdr>
          <w:divsChild>
            <w:div w:id="41639580">
              <w:marLeft w:val="0"/>
              <w:marRight w:val="0"/>
              <w:marTop w:val="0"/>
              <w:marBottom w:val="0"/>
              <w:divBdr>
                <w:top w:val="none" w:sz="0" w:space="0" w:color="auto"/>
                <w:left w:val="none" w:sz="0" w:space="0" w:color="auto"/>
                <w:bottom w:val="none" w:sz="0" w:space="0" w:color="auto"/>
                <w:right w:val="none" w:sz="0" w:space="0" w:color="auto"/>
              </w:divBdr>
              <w:divsChild>
                <w:div w:id="4789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1453">
      <w:bodyDiv w:val="1"/>
      <w:marLeft w:val="0"/>
      <w:marRight w:val="0"/>
      <w:marTop w:val="0"/>
      <w:marBottom w:val="0"/>
      <w:divBdr>
        <w:top w:val="none" w:sz="0" w:space="0" w:color="auto"/>
        <w:left w:val="none" w:sz="0" w:space="0" w:color="auto"/>
        <w:bottom w:val="none" w:sz="0" w:space="0" w:color="auto"/>
        <w:right w:val="none" w:sz="0" w:space="0" w:color="auto"/>
      </w:divBdr>
    </w:div>
    <w:div w:id="1298292502">
      <w:bodyDiv w:val="1"/>
      <w:marLeft w:val="0"/>
      <w:marRight w:val="0"/>
      <w:marTop w:val="0"/>
      <w:marBottom w:val="0"/>
      <w:divBdr>
        <w:top w:val="none" w:sz="0" w:space="0" w:color="auto"/>
        <w:left w:val="none" w:sz="0" w:space="0" w:color="auto"/>
        <w:bottom w:val="none" w:sz="0" w:space="0" w:color="auto"/>
        <w:right w:val="none" w:sz="0" w:space="0" w:color="auto"/>
      </w:divBdr>
    </w:div>
    <w:div w:id="1394233914">
      <w:bodyDiv w:val="1"/>
      <w:marLeft w:val="0"/>
      <w:marRight w:val="0"/>
      <w:marTop w:val="0"/>
      <w:marBottom w:val="0"/>
      <w:divBdr>
        <w:top w:val="none" w:sz="0" w:space="0" w:color="auto"/>
        <w:left w:val="none" w:sz="0" w:space="0" w:color="auto"/>
        <w:bottom w:val="none" w:sz="0" w:space="0" w:color="auto"/>
        <w:right w:val="none" w:sz="0" w:space="0" w:color="auto"/>
      </w:divBdr>
    </w:div>
    <w:div w:id="1433547343">
      <w:bodyDiv w:val="1"/>
      <w:marLeft w:val="0"/>
      <w:marRight w:val="0"/>
      <w:marTop w:val="0"/>
      <w:marBottom w:val="0"/>
      <w:divBdr>
        <w:top w:val="none" w:sz="0" w:space="0" w:color="auto"/>
        <w:left w:val="none" w:sz="0" w:space="0" w:color="auto"/>
        <w:bottom w:val="none" w:sz="0" w:space="0" w:color="auto"/>
        <w:right w:val="none" w:sz="0" w:space="0" w:color="auto"/>
      </w:divBdr>
    </w:div>
    <w:div w:id="1609504861">
      <w:bodyDiv w:val="1"/>
      <w:marLeft w:val="0"/>
      <w:marRight w:val="0"/>
      <w:marTop w:val="0"/>
      <w:marBottom w:val="0"/>
      <w:divBdr>
        <w:top w:val="none" w:sz="0" w:space="0" w:color="auto"/>
        <w:left w:val="none" w:sz="0" w:space="0" w:color="auto"/>
        <w:bottom w:val="none" w:sz="0" w:space="0" w:color="auto"/>
        <w:right w:val="none" w:sz="0" w:space="0" w:color="auto"/>
      </w:divBdr>
    </w:div>
    <w:div w:id="1750075256">
      <w:bodyDiv w:val="1"/>
      <w:marLeft w:val="0"/>
      <w:marRight w:val="0"/>
      <w:marTop w:val="0"/>
      <w:marBottom w:val="0"/>
      <w:divBdr>
        <w:top w:val="none" w:sz="0" w:space="0" w:color="auto"/>
        <w:left w:val="none" w:sz="0" w:space="0" w:color="auto"/>
        <w:bottom w:val="none" w:sz="0" w:space="0" w:color="auto"/>
        <w:right w:val="none" w:sz="0" w:space="0" w:color="auto"/>
      </w:divBdr>
    </w:div>
    <w:div w:id="1943224121">
      <w:bodyDiv w:val="1"/>
      <w:marLeft w:val="0"/>
      <w:marRight w:val="0"/>
      <w:marTop w:val="0"/>
      <w:marBottom w:val="0"/>
      <w:divBdr>
        <w:top w:val="none" w:sz="0" w:space="0" w:color="auto"/>
        <w:left w:val="none" w:sz="0" w:space="0" w:color="auto"/>
        <w:bottom w:val="none" w:sz="0" w:space="0" w:color="auto"/>
        <w:right w:val="none" w:sz="0" w:space="0" w:color="auto"/>
      </w:divBdr>
      <w:divsChild>
        <w:div w:id="30540620">
          <w:marLeft w:val="0"/>
          <w:marRight w:val="0"/>
          <w:marTop w:val="0"/>
          <w:marBottom w:val="0"/>
          <w:divBdr>
            <w:top w:val="none" w:sz="0" w:space="0" w:color="auto"/>
            <w:left w:val="none" w:sz="0" w:space="0" w:color="auto"/>
            <w:bottom w:val="none" w:sz="0" w:space="0" w:color="auto"/>
            <w:right w:val="none" w:sz="0" w:space="0" w:color="auto"/>
          </w:divBdr>
          <w:divsChild>
            <w:div w:id="846212016">
              <w:marLeft w:val="0"/>
              <w:marRight w:val="0"/>
              <w:marTop w:val="0"/>
              <w:marBottom w:val="0"/>
              <w:divBdr>
                <w:top w:val="none" w:sz="0" w:space="0" w:color="auto"/>
                <w:left w:val="none" w:sz="0" w:space="0" w:color="auto"/>
                <w:bottom w:val="none" w:sz="0" w:space="0" w:color="auto"/>
                <w:right w:val="none" w:sz="0" w:space="0" w:color="auto"/>
              </w:divBdr>
              <w:divsChild>
                <w:div w:id="1474566627">
                  <w:marLeft w:val="0"/>
                  <w:marRight w:val="0"/>
                  <w:marTop w:val="0"/>
                  <w:marBottom w:val="0"/>
                  <w:divBdr>
                    <w:top w:val="none" w:sz="0" w:space="0" w:color="auto"/>
                    <w:left w:val="none" w:sz="0" w:space="0" w:color="auto"/>
                    <w:bottom w:val="none" w:sz="0" w:space="0" w:color="auto"/>
                    <w:right w:val="none" w:sz="0" w:space="0" w:color="auto"/>
                  </w:divBdr>
                  <w:divsChild>
                    <w:div w:id="505244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6841021">
                          <w:marLeft w:val="0"/>
                          <w:marRight w:val="0"/>
                          <w:marTop w:val="0"/>
                          <w:marBottom w:val="0"/>
                          <w:divBdr>
                            <w:top w:val="none" w:sz="0" w:space="0" w:color="auto"/>
                            <w:left w:val="none" w:sz="0" w:space="0" w:color="auto"/>
                            <w:bottom w:val="none" w:sz="0" w:space="0" w:color="auto"/>
                            <w:right w:val="none" w:sz="0" w:space="0" w:color="auto"/>
                          </w:divBdr>
                          <w:divsChild>
                            <w:div w:id="2123187042">
                              <w:marLeft w:val="0"/>
                              <w:marRight w:val="0"/>
                              <w:marTop w:val="0"/>
                              <w:marBottom w:val="0"/>
                              <w:divBdr>
                                <w:top w:val="none" w:sz="0" w:space="0" w:color="auto"/>
                                <w:left w:val="none" w:sz="0" w:space="0" w:color="auto"/>
                                <w:bottom w:val="none" w:sz="0" w:space="0" w:color="auto"/>
                                <w:right w:val="none" w:sz="0" w:space="0" w:color="auto"/>
                              </w:divBdr>
                              <w:divsChild>
                                <w:div w:id="31183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429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316116">
                          <w:marLeft w:val="0"/>
                          <w:marRight w:val="0"/>
                          <w:marTop w:val="0"/>
                          <w:marBottom w:val="0"/>
                          <w:divBdr>
                            <w:top w:val="none" w:sz="0" w:space="0" w:color="auto"/>
                            <w:left w:val="none" w:sz="0" w:space="0" w:color="auto"/>
                            <w:bottom w:val="none" w:sz="0" w:space="0" w:color="auto"/>
                            <w:right w:val="none" w:sz="0" w:space="0" w:color="auto"/>
                          </w:divBdr>
                          <w:divsChild>
                            <w:div w:id="1952199569">
                              <w:marLeft w:val="0"/>
                              <w:marRight w:val="0"/>
                              <w:marTop w:val="0"/>
                              <w:marBottom w:val="0"/>
                              <w:divBdr>
                                <w:top w:val="none" w:sz="0" w:space="0" w:color="auto"/>
                                <w:left w:val="none" w:sz="0" w:space="0" w:color="auto"/>
                                <w:bottom w:val="none" w:sz="0" w:space="0" w:color="auto"/>
                                <w:right w:val="none" w:sz="0" w:space="0" w:color="auto"/>
                              </w:divBdr>
                              <w:divsChild>
                                <w:div w:id="7395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275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633315">
                          <w:marLeft w:val="0"/>
                          <w:marRight w:val="0"/>
                          <w:marTop w:val="0"/>
                          <w:marBottom w:val="0"/>
                          <w:divBdr>
                            <w:top w:val="none" w:sz="0" w:space="0" w:color="auto"/>
                            <w:left w:val="none" w:sz="0" w:space="0" w:color="auto"/>
                            <w:bottom w:val="none" w:sz="0" w:space="0" w:color="auto"/>
                            <w:right w:val="none" w:sz="0" w:space="0" w:color="auto"/>
                          </w:divBdr>
                          <w:divsChild>
                            <w:div w:id="1070155562">
                              <w:marLeft w:val="0"/>
                              <w:marRight w:val="0"/>
                              <w:marTop w:val="0"/>
                              <w:marBottom w:val="0"/>
                              <w:divBdr>
                                <w:top w:val="none" w:sz="0" w:space="0" w:color="auto"/>
                                <w:left w:val="none" w:sz="0" w:space="0" w:color="auto"/>
                                <w:bottom w:val="none" w:sz="0" w:space="0" w:color="auto"/>
                                <w:right w:val="none" w:sz="0" w:space="0" w:color="auto"/>
                              </w:divBdr>
                              <w:divsChild>
                                <w:div w:id="11352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060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002052">
                          <w:marLeft w:val="0"/>
                          <w:marRight w:val="0"/>
                          <w:marTop w:val="0"/>
                          <w:marBottom w:val="0"/>
                          <w:divBdr>
                            <w:top w:val="none" w:sz="0" w:space="0" w:color="auto"/>
                            <w:left w:val="none" w:sz="0" w:space="0" w:color="auto"/>
                            <w:bottom w:val="none" w:sz="0" w:space="0" w:color="auto"/>
                            <w:right w:val="none" w:sz="0" w:space="0" w:color="auto"/>
                          </w:divBdr>
                          <w:divsChild>
                            <w:div w:id="11250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66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3635824">
                          <w:marLeft w:val="0"/>
                          <w:marRight w:val="0"/>
                          <w:marTop w:val="0"/>
                          <w:marBottom w:val="0"/>
                          <w:divBdr>
                            <w:top w:val="none" w:sz="0" w:space="0" w:color="auto"/>
                            <w:left w:val="none" w:sz="0" w:space="0" w:color="auto"/>
                            <w:bottom w:val="none" w:sz="0" w:space="0" w:color="auto"/>
                            <w:right w:val="none" w:sz="0" w:space="0" w:color="auto"/>
                          </w:divBdr>
                          <w:divsChild>
                            <w:div w:id="1232811834">
                              <w:marLeft w:val="0"/>
                              <w:marRight w:val="0"/>
                              <w:marTop w:val="0"/>
                              <w:marBottom w:val="0"/>
                              <w:divBdr>
                                <w:top w:val="none" w:sz="0" w:space="0" w:color="auto"/>
                                <w:left w:val="none" w:sz="0" w:space="0" w:color="auto"/>
                                <w:bottom w:val="none" w:sz="0" w:space="0" w:color="auto"/>
                                <w:right w:val="none" w:sz="0" w:space="0" w:color="auto"/>
                              </w:divBdr>
                              <w:divsChild>
                                <w:div w:id="74534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europa.eu/europeaid/prag/document.do?isAnnexes=true" TargetMode="External"/><Relationship Id="rId18" Type="http://schemas.microsoft.com/office/2007/relationships/diagramDrawing" Target="diagrams/drawing1.xml"/><Relationship Id="rId26" Type="http://schemas.openxmlformats.org/officeDocument/2006/relationships/hyperlink" Target="http://www.fbihvlada.gov.ba/bosanski/zakoni/2010/zakoni/3bos.htm" TargetMode="External"/><Relationship Id="rId39" Type="http://schemas.openxmlformats.org/officeDocument/2006/relationships/hyperlink" Target="http://www.fbihvlada.gov.ba/bosanski/zakoni/2009/uredbe/21.htm" TargetMode="External"/><Relationship Id="rId21" Type="http://schemas.openxmlformats.org/officeDocument/2006/relationships/hyperlink" Target="http://www.voda.ba" TargetMode="External"/><Relationship Id="rId34" Type="http://schemas.openxmlformats.org/officeDocument/2006/relationships/hyperlink" Target="http://www.fbihvlada.gov.ba/bosanski/zakoni/2007/uredbe/15.htm" TargetMode="External"/><Relationship Id="rId42" Type="http://schemas.openxmlformats.org/officeDocument/2006/relationships/hyperlink" Target="http://www.fbihvlada.gov.ba/bosanski/zakoni/2005/uredbe/7bos.htm" TargetMode="External"/><Relationship Id="rId47" Type="http://schemas.openxmlformats.org/officeDocument/2006/relationships/image" Target="media/image7.jpeg"/><Relationship Id="rId50" Type="http://schemas.openxmlformats.org/officeDocument/2006/relationships/image" Target="media/image8.png"/><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c.europa.eu/europeaid/funding/about-funding-and-procedures/procedures-and-practical-guide-prag_en" TargetMode="External"/><Relationship Id="rId17" Type="http://schemas.openxmlformats.org/officeDocument/2006/relationships/diagramColors" Target="diagrams/colors1.xml"/><Relationship Id="rId25" Type="http://schemas.openxmlformats.org/officeDocument/2006/relationships/hyperlink" Target="http://www.fbihvlada.gov.ba/bosanski/zakoni/2008/zakoni/13bos.htm" TargetMode="External"/><Relationship Id="rId33" Type="http://schemas.openxmlformats.org/officeDocument/2006/relationships/hyperlink" Target="http://www.fbihvlada.gov.ba/bosanski/zakoni/2008/uredbe/28.htm" TargetMode="External"/><Relationship Id="rId38" Type="http://schemas.openxmlformats.org/officeDocument/2006/relationships/hyperlink" Target="http://www.fbihvlada.gov.ba/bosanski/zakoni/2014/uredbe/43.html" TargetMode="External"/><Relationship Id="rId46"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image" Target="media/image5.png"/><Relationship Id="rId29" Type="http://schemas.openxmlformats.org/officeDocument/2006/relationships/hyperlink" Target="http://www.fbihvlada.gov.ba/bosanski/zakoni/2009/zakoni/45bos.htm" TargetMode="External"/><Relationship Id="rId41" Type="http://schemas.openxmlformats.org/officeDocument/2006/relationships/hyperlink" Target="http://www.fbihvlada.gov.ba/bosanski/zakoni/2014/uredbe/41.html" TargetMode="External"/><Relationship Id="rId54" Type="http://schemas.openxmlformats.org/officeDocument/2006/relationships/hyperlink" Target="http://ec.europa.eu/europeaid/prag/document.do?isAnnexes=tru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ispa.org" TargetMode="External"/><Relationship Id="rId24" Type="http://schemas.openxmlformats.org/officeDocument/2006/relationships/hyperlink" Target="http://www.fbihvlada.gov.ba/bosanski/zakoni/2006/zakoni/5bos.htm" TargetMode="External"/><Relationship Id="rId32" Type="http://schemas.openxmlformats.org/officeDocument/2006/relationships/hyperlink" Target="http://www.fbihvlada.gov.ba/bosanski/zakoni/2007/uredbe/11.htm" TargetMode="External"/><Relationship Id="rId37" Type="http://schemas.openxmlformats.org/officeDocument/2006/relationships/hyperlink" Target="http://www.fmpu.gov.ba/uredbe/uredba_teh_svojstva_izmjena.pdf" TargetMode="External"/><Relationship Id="rId40" Type="http://schemas.openxmlformats.org/officeDocument/2006/relationships/hyperlink" Target="http://www.fmpu.gov.ba/uredbe/uredba_invest_teh_dok.doc" TargetMode="External"/><Relationship Id="rId45" Type="http://schemas.openxmlformats.org/officeDocument/2006/relationships/hyperlink" Target="http://www.fmpu.gov.ba/uredbe/uredba_prehodni_istrazni_radovi.pdf" TargetMode="External"/><Relationship Id="rId53" Type="http://schemas.openxmlformats.org/officeDocument/2006/relationships/hyperlink" Target="http://ec.europa.eu/europeaid/funding/about-funding-and-procedures/procedures-and-practical-guide-prag_en"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yperlink" Target="http://www.fmpu.gov.ba/" TargetMode="External"/><Relationship Id="rId28" Type="http://schemas.openxmlformats.org/officeDocument/2006/relationships/hyperlink" Target="http://www.fbihvlada.gov.ba/bosanski/zakoni/2010/zakoni/38bos.html" TargetMode="External"/><Relationship Id="rId36" Type="http://schemas.openxmlformats.org/officeDocument/2006/relationships/hyperlink" Target="http://www.fbihvlada.gov.ba/bosanski/zakoni/2007/uredbe/13.htm" TargetMode="External"/><Relationship Id="rId49" Type="http://schemas.openxmlformats.org/officeDocument/2006/relationships/hyperlink" Target="http://dmd.donormapping.ba/dmd/faces/dmdPublicStart" TargetMode="External"/><Relationship Id="rId57"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4.jpeg"/><Relationship Id="rId31" Type="http://schemas.openxmlformats.org/officeDocument/2006/relationships/hyperlink" Target="http://www.fbihvlada.gov.ba/bosanski/zakoni/2007/uredbe/31.htm" TargetMode="External"/><Relationship Id="rId44" Type="http://schemas.openxmlformats.org/officeDocument/2006/relationships/hyperlink" Target="http://www.fmpu.gov.ba/uredbe/uredba_prostorni_standardi.doc" TargetMode="External"/><Relationship Id="rId52" Type="http://schemas.openxmlformats.org/officeDocument/2006/relationships/hyperlink" Target="http://ec.europa.eu/europeaid/funding/about-funding-and-procedures/procedures-and-practical-guide-prag_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1.xml"/><Relationship Id="rId22" Type="http://schemas.openxmlformats.org/officeDocument/2006/relationships/hyperlink" Target="http://www.jadran.ba" TargetMode="External"/><Relationship Id="rId27" Type="http://schemas.openxmlformats.org/officeDocument/2006/relationships/hyperlink" Target="http://www.fbihvlada.gov.ba/bosanski/zakoni/2010/zakoni/20bos.htm" TargetMode="External"/><Relationship Id="rId30" Type="http://schemas.openxmlformats.org/officeDocument/2006/relationships/hyperlink" Target="http://www.fbihvlada.gov.ba/bosanski/zakoni/2004/uredbe/26bos.htm" TargetMode="External"/><Relationship Id="rId35" Type="http://schemas.openxmlformats.org/officeDocument/2006/relationships/hyperlink" Target="http://www.fbihvlada.gov.ba/bosanski/zakoni/2014/uredbe/16.html" TargetMode="External"/><Relationship Id="rId43" Type="http://schemas.openxmlformats.org/officeDocument/2006/relationships/hyperlink" Target="http://www.fbihvlada.gov.ba/bosanski/zakoni/2007/uredbe/34.htm" TargetMode="External"/><Relationship Id="rId48" Type="http://schemas.openxmlformats.org/officeDocument/2006/relationships/hyperlink" Target="http://www.watsanfbih.org" TargetMode="External"/><Relationship Id="rId56"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image" Target="media/image9.png"/><Relationship Id="rId3"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7AD638-9CE0-48FF-ACCB-11358B4DA4B8}" type="doc">
      <dgm:prSet loTypeId="urn:microsoft.com/office/officeart/2005/8/layout/hierarchy1" loCatId="hierarchy" qsTypeId="urn:microsoft.com/office/officeart/2005/8/quickstyle/simple3" qsCatId="simple" csTypeId="urn:microsoft.com/office/officeart/2005/8/colors/accent1_2" csCatId="accent1" phldr="1"/>
      <dgm:spPr/>
      <dgm:t>
        <a:bodyPr/>
        <a:lstStyle/>
        <a:p>
          <a:endParaRPr lang="bs-Latn-BA"/>
        </a:p>
      </dgm:t>
    </dgm:pt>
    <dgm:pt modelId="{47A14161-2F11-4603-BC99-39128BC4376B}">
      <dgm:prSet phldrT="[Text]" custT="1"/>
      <dgm:spPr/>
      <dgm:t>
        <a:bodyPr/>
        <a:lstStyle/>
        <a:p>
          <a:r>
            <a:rPr lang="bs-Latn-BA" sz="1000"/>
            <a:t>Bosna i Hercegovina</a:t>
          </a:r>
        </a:p>
      </dgm:t>
    </dgm:pt>
    <dgm:pt modelId="{912E22FD-345B-4765-A7C0-B5AECF494801}" type="parTrans" cxnId="{AB4315BA-2718-4FEC-95A5-41E70CC2DE6B}">
      <dgm:prSet/>
      <dgm:spPr/>
      <dgm:t>
        <a:bodyPr/>
        <a:lstStyle/>
        <a:p>
          <a:endParaRPr lang="bs-Latn-BA"/>
        </a:p>
      </dgm:t>
    </dgm:pt>
    <dgm:pt modelId="{031D94EF-7EE0-4C01-832A-186C13AFEC66}" type="sibTrans" cxnId="{AB4315BA-2718-4FEC-95A5-41E70CC2DE6B}">
      <dgm:prSet/>
      <dgm:spPr/>
      <dgm:t>
        <a:bodyPr/>
        <a:lstStyle/>
        <a:p>
          <a:endParaRPr lang="bs-Latn-BA"/>
        </a:p>
      </dgm:t>
    </dgm:pt>
    <dgm:pt modelId="{C7B5A7B3-2B36-4141-8E6B-641F1EB89D3E}">
      <dgm:prSet phldrT="[Text]" custT="1"/>
      <dgm:spPr/>
      <dgm:t>
        <a:bodyPr/>
        <a:lstStyle/>
        <a:p>
          <a:r>
            <a:rPr lang="bs-Latn-BA" sz="1000"/>
            <a:t>Federacija</a:t>
          </a:r>
          <a:r>
            <a:rPr lang="bs-Latn-BA" sz="1200"/>
            <a:t>BiH</a:t>
          </a:r>
        </a:p>
      </dgm:t>
    </dgm:pt>
    <dgm:pt modelId="{FA7D2560-F88D-4C01-A4CC-F54A0D6B62E9}" type="parTrans" cxnId="{7A4E0283-871C-4F19-A444-ED81AB0323D0}">
      <dgm:prSet/>
      <dgm:spPr/>
      <dgm:t>
        <a:bodyPr/>
        <a:lstStyle/>
        <a:p>
          <a:endParaRPr lang="bs-Latn-BA"/>
        </a:p>
      </dgm:t>
    </dgm:pt>
    <dgm:pt modelId="{012A0B75-6EC8-4594-8941-6CA6052290D4}" type="sibTrans" cxnId="{7A4E0283-871C-4F19-A444-ED81AB0323D0}">
      <dgm:prSet/>
      <dgm:spPr/>
      <dgm:t>
        <a:bodyPr/>
        <a:lstStyle/>
        <a:p>
          <a:endParaRPr lang="bs-Latn-BA"/>
        </a:p>
      </dgm:t>
    </dgm:pt>
    <dgm:pt modelId="{686AE8AB-105A-43FA-99F1-A5902ACAB864}">
      <dgm:prSet phldrT="[Text]" custT="1"/>
      <dgm:spPr/>
      <dgm:t>
        <a:bodyPr/>
        <a:lstStyle/>
        <a:p>
          <a:r>
            <a:rPr lang="bs-Latn-BA" sz="1000"/>
            <a:t>Distrikt Brčko</a:t>
          </a:r>
        </a:p>
      </dgm:t>
    </dgm:pt>
    <dgm:pt modelId="{F657F2BA-7925-48AC-B235-8905A5936184}" type="parTrans" cxnId="{41FDDAB5-1507-493A-8163-4D38686CF0B0}">
      <dgm:prSet/>
      <dgm:spPr/>
      <dgm:t>
        <a:bodyPr/>
        <a:lstStyle/>
        <a:p>
          <a:endParaRPr lang="bs-Latn-BA"/>
        </a:p>
      </dgm:t>
    </dgm:pt>
    <dgm:pt modelId="{77CAF85C-CD83-471C-8297-FAF533F593D1}" type="sibTrans" cxnId="{41FDDAB5-1507-493A-8163-4D38686CF0B0}">
      <dgm:prSet/>
      <dgm:spPr/>
      <dgm:t>
        <a:bodyPr/>
        <a:lstStyle/>
        <a:p>
          <a:endParaRPr lang="bs-Latn-BA"/>
        </a:p>
      </dgm:t>
    </dgm:pt>
    <dgm:pt modelId="{89453137-11BB-4E3A-8DF2-9AE9B71DB4B8}">
      <dgm:prSet phldrT="[Text]" custT="1"/>
      <dgm:spPr/>
      <dgm:t>
        <a:bodyPr/>
        <a:lstStyle/>
        <a:p>
          <a:r>
            <a:rPr lang="bs-Latn-BA" sz="1000"/>
            <a:t>Republika Srpska</a:t>
          </a:r>
        </a:p>
      </dgm:t>
    </dgm:pt>
    <dgm:pt modelId="{1C43910E-C9BE-4083-88A7-015A55A4E17C}" type="parTrans" cxnId="{0D84DECE-F968-4282-87C6-00DADEC6E967}">
      <dgm:prSet/>
      <dgm:spPr/>
      <dgm:t>
        <a:bodyPr/>
        <a:lstStyle/>
        <a:p>
          <a:endParaRPr lang="bs-Latn-BA"/>
        </a:p>
      </dgm:t>
    </dgm:pt>
    <dgm:pt modelId="{0173933A-D3C6-4876-BD6C-F780CEF9B870}" type="sibTrans" cxnId="{0D84DECE-F968-4282-87C6-00DADEC6E967}">
      <dgm:prSet/>
      <dgm:spPr/>
      <dgm:t>
        <a:bodyPr/>
        <a:lstStyle/>
        <a:p>
          <a:endParaRPr lang="bs-Latn-BA"/>
        </a:p>
      </dgm:t>
    </dgm:pt>
    <dgm:pt modelId="{AD3F51DA-B2D6-4FB5-9664-1601C975E0EC}" type="pres">
      <dgm:prSet presAssocID="{4E7AD638-9CE0-48FF-ACCB-11358B4DA4B8}" presName="hierChild1" presStyleCnt="0">
        <dgm:presLayoutVars>
          <dgm:chPref val="1"/>
          <dgm:dir/>
          <dgm:animOne val="branch"/>
          <dgm:animLvl val="lvl"/>
          <dgm:resizeHandles/>
        </dgm:presLayoutVars>
      </dgm:prSet>
      <dgm:spPr/>
      <dgm:t>
        <a:bodyPr/>
        <a:lstStyle/>
        <a:p>
          <a:endParaRPr lang="bs-Latn-BA"/>
        </a:p>
      </dgm:t>
    </dgm:pt>
    <dgm:pt modelId="{0C00E989-6265-49A7-A3BC-95D461BCE8FE}" type="pres">
      <dgm:prSet presAssocID="{47A14161-2F11-4603-BC99-39128BC4376B}" presName="hierRoot1" presStyleCnt="0"/>
      <dgm:spPr/>
    </dgm:pt>
    <dgm:pt modelId="{5693F61A-BEC0-4CA8-8954-7BC2A4CFF61C}" type="pres">
      <dgm:prSet presAssocID="{47A14161-2F11-4603-BC99-39128BC4376B}" presName="composite" presStyleCnt="0"/>
      <dgm:spPr/>
    </dgm:pt>
    <dgm:pt modelId="{4A8B7E07-C559-44C9-8F6E-246A9A77E658}" type="pres">
      <dgm:prSet presAssocID="{47A14161-2F11-4603-BC99-39128BC4376B}" presName="background" presStyleLbl="node0" presStyleIdx="0" presStyleCnt="1"/>
      <dgm:spPr/>
    </dgm:pt>
    <dgm:pt modelId="{40B4E2AA-00BB-4A4C-8FD7-3AB421E12F89}" type="pres">
      <dgm:prSet presAssocID="{47A14161-2F11-4603-BC99-39128BC4376B}" presName="text" presStyleLbl="fgAcc0" presStyleIdx="0" presStyleCnt="1">
        <dgm:presLayoutVars>
          <dgm:chPref val="3"/>
        </dgm:presLayoutVars>
      </dgm:prSet>
      <dgm:spPr/>
      <dgm:t>
        <a:bodyPr/>
        <a:lstStyle/>
        <a:p>
          <a:endParaRPr lang="bs-Latn-BA"/>
        </a:p>
      </dgm:t>
    </dgm:pt>
    <dgm:pt modelId="{52F82B44-4119-4559-B392-B5DE2C5E3906}" type="pres">
      <dgm:prSet presAssocID="{47A14161-2F11-4603-BC99-39128BC4376B}" presName="hierChild2" presStyleCnt="0"/>
      <dgm:spPr/>
    </dgm:pt>
    <dgm:pt modelId="{071964DC-BCCF-4D32-8D39-4FF85CA3F505}" type="pres">
      <dgm:prSet presAssocID="{FA7D2560-F88D-4C01-A4CC-F54A0D6B62E9}" presName="Name10" presStyleLbl="parChTrans1D2" presStyleIdx="0" presStyleCnt="3"/>
      <dgm:spPr/>
      <dgm:t>
        <a:bodyPr/>
        <a:lstStyle/>
        <a:p>
          <a:endParaRPr lang="bs-Latn-BA"/>
        </a:p>
      </dgm:t>
    </dgm:pt>
    <dgm:pt modelId="{8C5B0B82-8A66-427B-BBE2-1115B5C95492}" type="pres">
      <dgm:prSet presAssocID="{C7B5A7B3-2B36-4141-8E6B-641F1EB89D3E}" presName="hierRoot2" presStyleCnt="0"/>
      <dgm:spPr/>
    </dgm:pt>
    <dgm:pt modelId="{868DEE41-837D-4674-9131-C1656A9B05D0}" type="pres">
      <dgm:prSet presAssocID="{C7B5A7B3-2B36-4141-8E6B-641F1EB89D3E}" presName="composite2" presStyleCnt="0"/>
      <dgm:spPr/>
    </dgm:pt>
    <dgm:pt modelId="{B0AFE068-3383-482C-9C45-B70976BDFC48}" type="pres">
      <dgm:prSet presAssocID="{C7B5A7B3-2B36-4141-8E6B-641F1EB89D3E}" presName="background2" presStyleLbl="node2" presStyleIdx="0" presStyleCnt="3"/>
      <dgm:spPr/>
    </dgm:pt>
    <dgm:pt modelId="{E759AD79-CD09-4D88-9877-A364249E61B1}" type="pres">
      <dgm:prSet presAssocID="{C7B5A7B3-2B36-4141-8E6B-641F1EB89D3E}" presName="text2" presStyleLbl="fgAcc2" presStyleIdx="0" presStyleCnt="3" custLinFactNeighborX="692" custLinFactNeighborY="7629">
        <dgm:presLayoutVars>
          <dgm:chPref val="3"/>
        </dgm:presLayoutVars>
      </dgm:prSet>
      <dgm:spPr/>
      <dgm:t>
        <a:bodyPr/>
        <a:lstStyle/>
        <a:p>
          <a:endParaRPr lang="bs-Latn-BA"/>
        </a:p>
      </dgm:t>
    </dgm:pt>
    <dgm:pt modelId="{853A90B8-3827-4527-8D03-F91E79D52990}" type="pres">
      <dgm:prSet presAssocID="{C7B5A7B3-2B36-4141-8E6B-641F1EB89D3E}" presName="hierChild3" presStyleCnt="0"/>
      <dgm:spPr/>
    </dgm:pt>
    <dgm:pt modelId="{DEAE84F1-625B-413D-8F59-042D6B3C44FC}" type="pres">
      <dgm:prSet presAssocID="{F657F2BA-7925-48AC-B235-8905A5936184}" presName="Name10" presStyleLbl="parChTrans1D2" presStyleIdx="1" presStyleCnt="3"/>
      <dgm:spPr/>
      <dgm:t>
        <a:bodyPr/>
        <a:lstStyle/>
        <a:p>
          <a:endParaRPr lang="bs-Latn-BA"/>
        </a:p>
      </dgm:t>
    </dgm:pt>
    <dgm:pt modelId="{6C6DC967-286F-4E41-B58F-DE28A244410C}" type="pres">
      <dgm:prSet presAssocID="{686AE8AB-105A-43FA-99F1-A5902ACAB864}" presName="hierRoot2" presStyleCnt="0"/>
      <dgm:spPr/>
    </dgm:pt>
    <dgm:pt modelId="{661F41AA-17D1-40C0-9915-2C3044AD69E8}" type="pres">
      <dgm:prSet presAssocID="{686AE8AB-105A-43FA-99F1-A5902ACAB864}" presName="composite2" presStyleCnt="0"/>
      <dgm:spPr/>
    </dgm:pt>
    <dgm:pt modelId="{DB9E8D8A-1793-4E86-A505-CDD0A94F8AF4}" type="pres">
      <dgm:prSet presAssocID="{686AE8AB-105A-43FA-99F1-A5902ACAB864}" presName="background2" presStyleLbl="node2" presStyleIdx="1" presStyleCnt="3"/>
      <dgm:spPr/>
    </dgm:pt>
    <dgm:pt modelId="{7DD391CC-3AB3-448D-BE95-142F431A7B7F}" type="pres">
      <dgm:prSet presAssocID="{686AE8AB-105A-43FA-99F1-A5902ACAB864}" presName="text2" presStyleLbl="fgAcc2" presStyleIdx="1" presStyleCnt="3">
        <dgm:presLayoutVars>
          <dgm:chPref val="3"/>
        </dgm:presLayoutVars>
      </dgm:prSet>
      <dgm:spPr/>
      <dgm:t>
        <a:bodyPr/>
        <a:lstStyle/>
        <a:p>
          <a:endParaRPr lang="bs-Latn-BA"/>
        </a:p>
      </dgm:t>
    </dgm:pt>
    <dgm:pt modelId="{4DDB12F6-B55D-46B0-BB53-09A64E54B8AC}" type="pres">
      <dgm:prSet presAssocID="{686AE8AB-105A-43FA-99F1-A5902ACAB864}" presName="hierChild3" presStyleCnt="0"/>
      <dgm:spPr/>
    </dgm:pt>
    <dgm:pt modelId="{18E8FCBF-4826-4D50-B5A6-B67C1AC7F97E}" type="pres">
      <dgm:prSet presAssocID="{1C43910E-C9BE-4083-88A7-015A55A4E17C}" presName="Name10" presStyleLbl="parChTrans1D2" presStyleIdx="2" presStyleCnt="3"/>
      <dgm:spPr/>
      <dgm:t>
        <a:bodyPr/>
        <a:lstStyle/>
        <a:p>
          <a:endParaRPr lang="bs-Latn-BA"/>
        </a:p>
      </dgm:t>
    </dgm:pt>
    <dgm:pt modelId="{5B241A00-8252-4357-B3BE-04C43557DE2D}" type="pres">
      <dgm:prSet presAssocID="{89453137-11BB-4E3A-8DF2-9AE9B71DB4B8}" presName="hierRoot2" presStyleCnt="0"/>
      <dgm:spPr/>
    </dgm:pt>
    <dgm:pt modelId="{24EC5054-7B05-4458-B57F-09AD3BCE6977}" type="pres">
      <dgm:prSet presAssocID="{89453137-11BB-4E3A-8DF2-9AE9B71DB4B8}" presName="composite2" presStyleCnt="0"/>
      <dgm:spPr/>
    </dgm:pt>
    <dgm:pt modelId="{71D22C7A-7919-4115-89A7-8F6B29AD4482}" type="pres">
      <dgm:prSet presAssocID="{89453137-11BB-4E3A-8DF2-9AE9B71DB4B8}" presName="background2" presStyleLbl="node2" presStyleIdx="2" presStyleCnt="3"/>
      <dgm:spPr/>
    </dgm:pt>
    <dgm:pt modelId="{9EDFE260-3BA4-4B5F-A471-358E7C36A714}" type="pres">
      <dgm:prSet presAssocID="{89453137-11BB-4E3A-8DF2-9AE9B71DB4B8}" presName="text2" presStyleLbl="fgAcc2" presStyleIdx="2" presStyleCnt="3">
        <dgm:presLayoutVars>
          <dgm:chPref val="3"/>
        </dgm:presLayoutVars>
      </dgm:prSet>
      <dgm:spPr/>
      <dgm:t>
        <a:bodyPr/>
        <a:lstStyle/>
        <a:p>
          <a:endParaRPr lang="bs-Latn-BA"/>
        </a:p>
      </dgm:t>
    </dgm:pt>
    <dgm:pt modelId="{72B1BE00-8A8E-45BF-9754-15B3DB0C6B3C}" type="pres">
      <dgm:prSet presAssocID="{89453137-11BB-4E3A-8DF2-9AE9B71DB4B8}" presName="hierChild3" presStyleCnt="0"/>
      <dgm:spPr/>
    </dgm:pt>
  </dgm:ptLst>
  <dgm:cxnLst>
    <dgm:cxn modelId="{6894D81F-C3C4-4A76-845F-B9FF2FFB9D12}" type="presOf" srcId="{F657F2BA-7925-48AC-B235-8905A5936184}" destId="{DEAE84F1-625B-413D-8F59-042D6B3C44FC}" srcOrd="0" destOrd="0" presId="urn:microsoft.com/office/officeart/2005/8/layout/hierarchy1"/>
    <dgm:cxn modelId="{0493FE07-CBBD-440A-A5BB-57FB1E961BD6}" type="presOf" srcId="{4E7AD638-9CE0-48FF-ACCB-11358B4DA4B8}" destId="{AD3F51DA-B2D6-4FB5-9664-1601C975E0EC}" srcOrd="0" destOrd="0" presId="urn:microsoft.com/office/officeart/2005/8/layout/hierarchy1"/>
    <dgm:cxn modelId="{E2E3876C-4133-4474-8564-4F4D93F403A8}" type="presOf" srcId="{47A14161-2F11-4603-BC99-39128BC4376B}" destId="{40B4E2AA-00BB-4A4C-8FD7-3AB421E12F89}" srcOrd="0" destOrd="0" presId="urn:microsoft.com/office/officeart/2005/8/layout/hierarchy1"/>
    <dgm:cxn modelId="{5B919095-8E86-4E54-9FF8-67664E28B6B3}" type="presOf" srcId="{C7B5A7B3-2B36-4141-8E6B-641F1EB89D3E}" destId="{E759AD79-CD09-4D88-9877-A364249E61B1}" srcOrd="0" destOrd="0" presId="urn:microsoft.com/office/officeart/2005/8/layout/hierarchy1"/>
    <dgm:cxn modelId="{0D84DECE-F968-4282-87C6-00DADEC6E967}" srcId="{47A14161-2F11-4603-BC99-39128BC4376B}" destId="{89453137-11BB-4E3A-8DF2-9AE9B71DB4B8}" srcOrd="2" destOrd="0" parTransId="{1C43910E-C9BE-4083-88A7-015A55A4E17C}" sibTransId="{0173933A-D3C6-4876-BD6C-F780CEF9B870}"/>
    <dgm:cxn modelId="{70B50416-6DB3-40CF-BE9D-50C80B383637}" type="presOf" srcId="{FA7D2560-F88D-4C01-A4CC-F54A0D6B62E9}" destId="{071964DC-BCCF-4D32-8D39-4FF85CA3F505}" srcOrd="0" destOrd="0" presId="urn:microsoft.com/office/officeart/2005/8/layout/hierarchy1"/>
    <dgm:cxn modelId="{7A4E0283-871C-4F19-A444-ED81AB0323D0}" srcId="{47A14161-2F11-4603-BC99-39128BC4376B}" destId="{C7B5A7B3-2B36-4141-8E6B-641F1EB89D3E}" srcOrd="0" destOrd="0" parTransId="{FA7D2560-F88D-4C01-A4CC-F54A0D6B62E9}" sibTransId="{012A0B75-6EC8-4594-8941-6CA6052290D4}"/>
    <dgm:cxn modelId="{41FDDAB5-1507-493A-8163-4D38686CF0B0}" srcId="{47A14161-2F11-4603-BC99-39128BC4376B}" destId="{686AE8AB-105A-43FA-99F1-A5902ACAB864}" srcOrd="1" destOrd="0" parTransId="{F657F2BA-7925-48AC-B235-8905A5936184}" sibTransId="{77CAF85C-CD83-471C-8297-FAF533F593D1}"/>
    <dgm:cxn modelId="{F4AA52A9-BE9E-49BA-BA1D-2B04F400413E}" type="presOf" srcId="{686AE8AB-105A-43FA-99F1-A5902ACAB864}" destId="{7DD391CC-3AB3-448D-BE95-142F431A7B7F}" srcOrd="0" destOrd="0" presId="urn:microsoft.com/office/officeart/2005/8/layout/hierarchy1"/>
    <dgm:cxn modelId="{708608E4-4B43-4517-A0D4-34BB400248C9}" type="presOf" srcId="{1C43910E-C9BE-4083-88A7-015A55A4E17C}" destId="{18E8FCBF-4826-4D50-B5A6-B67C1AC7F97E}" srcOrd="0" destOrd="0" presId="urn:microsoft.com/office/officeart/2005/8/layout/hierarchy1"/>
    <dgm:cxn modelId="{AB4315BA-2718-4FEC-95A5-41E70CC2DE6B}" srcId="{4E7AD638-9CE0-48FF-ACCB-11358B4DA4B8}" destId="{47A14161-2F11-4603-BC99-39128BC4376B}" srcOrd="0" destOrd="0" parTransId="{912E22FD-345B-4765-A7C0-B5AECF494801}" sibTransId="{031D94EF-7EE0-4C01-832A-186C13AFEC66}"/>
    <dgm:cxn modelId="{03ED7781-338F-4EF2-B569-FB7D7FD3DF4F}" type="presOf" srcId="{89453137-11BB-4E3A-8DF2-9AE9B71DB4B8}" destId="{9EDFE260-3BA4-4B5F-A471-358E7C36A714}" srcOrd="0" destOrd="0" presId="urn:microsoft.com/office/officeart/2005/8/layout/hierarchy1"/>
    <dgm:cxn modelId="{F68CBB35-9A33-4C0C-8A39-B2DAE6061CD3}" type="presParOf" srcId="{AD3F51DA-B2D6-4FB5-9664-1601C975E0EC}" destId="{0C00E989-6265-49A7-A3BC-95D461BCE8FE}" srcOrd="0" destOrd="0" presId="urn:microsoft.com/office/officeart/2005/8/layout/hierarchy1"/>
    <dgm:cxn modelId="{31B48532-E375-4D80-8480-00A3EEDEB584}" type="presParOf" srcId="{0C00E989-6265-49A7-A3BC-95D461BCE8FE}" destId="{5693F61A-BEC0-4CA8-8954-7BC2A4CFF61C}" srcOrd="0" destOrd="0" presId="urn:microsoft.com/office/officeart/2005/8/layout/hierarchy1"/>
    <dgm:cxn modelId="{A893CE31-F082-4905-A1C0-1A3B41615B5A}" type="presParOf" srcId="{5693F61A-BEC0-4CA8-8954-7BC2A4CFF61C}" destId="{4A8B7E07-C559-44C9-8F6E-246A9A77E658}" srcOrd="0" destOrd="0" presId="urn:microsoft.com/office/officeart/2005/8/layout/hierarchy1"/>
    <dgm:cxn modelId="{300E4FF9-C720-4508-86C6-644AA477F1C1}" type="presParOf" srcId="{5693F61A-BEC0-4CA8-8954-7BC2A4CFF61C}" destId="{40B4E2AA-00BB-4A4C-8FD7-3AB421E12F89}" srcOrd="1" destOrd="0" presId="urn:microsoft.com/office/officeart/2005/8/layout/hierarchy1"/>
    <dgm:cxn modelId="{F1D2BDBE-8CDE-4D5B-801D-C50C845822F8}" type="presParOf" srcId="{0C00E989-6265-49A7-A3BC-95D461BCE8FE}" destId="{52F82B44-4119-4559-B392-B5DE2C5E3906}" srcOrd="1" destOrd="0" presId="urn:microsoft.com/office/officeart/2005/8/layout/hierarchy1"/>
    <dgm:cxn modelId="{309E8ECD-3676-4B95-A97D-A8F18A100E52}" type="presParOf" srcId="{52F82B44-4119-4559-B392-B5DE2C5E3906}" destId="{071964DC-BCCF-4D32-8D39-4FF85CA3F505}" srcOrd="0" destOrd="0" presId="urn:microsoft.com/office/officeart/2005/8/layout/hierarchy1"/>
    <dgm:cxn modelId="{F01720A1-FC8E-4362-9C45-50F3B0E14AFA}" type="presParOf" srcId="{52F82B44-4119-4559-B392-B5DE2C5E3906}" destId="{8C5B0B82-8A66-427B-BBE2-1115B5C95492}" srcOrd="1" destOrd="0" presId="urn:microsoft.com/office/officeart/2005/8/layout/hierarchy1"/>
    <dgm:cxn modelId="{C02932E0-2FD1-4E01-B40F-3A035811AAB2}" type="presParOf" srcId="{8C5B0B82-8A66-427B-BBE2-1115B5C95492}" destId="{868DEE41-837D-4674-9131-C1656A9B05D0}" srcOrd="0" destOrd="0" presId="urn:microsoft.com/office/officeart/2005/8/layout/hierarchy1"/>
    <dgm:cxn modelId="{5D872110-CC99-46A3-A68A-377395BBAB53}" type="presParOf" srcId="{868DEE41-837D-4674-9131-C1656A9B05D0}" destId="{B0AFE068-3383-482C-9C45-B70976BDFC48}" srcOrd="0" destOrd="0" presId="urn:microsoft.com/office/officeart/2005/8/layout/hierarchy1"/>
    <dgm:cxn modelId="{529824A3-A791-4C26-8E32-4BC5EA09D5C6}" type="presParOf" srcId="{868DEE41-837D-4674-9131-C1656A9B05D0}" destId="{E759AD79-CD09-4D88-9877-A364249E61B1}" srcOrd="1" destOrd="0" presId="urn:microsoft.com/office/officeart/2005/8/layout/hierarchy1"/>
    <dgm:cxn modelId="{13E98367-6BD0-4D63-BD11-96AF16C4DC26}" type="presParOf" srcId="{8C5B0B82-8A66-427B-BBE2-1115B5C95492}" destId="{853A90B8-3827-4527-8D03-F91E79D52990}" srcOrd="1" destOrd="0" presId="urn:microsoft.com/office/officeart/2005/8/layout/hierarchy1"/>
    <dgm:cxn modelId="{69879343-C618-4CD4-AC4E-A08D2213718F}" type="presParOf" srcId="{52F82B44-4119-4559-B392-B5DE2C5E3906}" destId="{DEAE84F1-625B-413D-8F59-042D6B3C44FC}" srcOrd="2" destOrd="0" presId="urn:microsoft.com/office/officeart/2005/8/layout/hierarchy1"/>
    <dgm:cxn modelId="{D3B57F14-3F3F-4D5F-B77E-CC01DFA9FE90}" type="presParOf" srcId="{52F82B44-4119-4559-B392-B5DE2C5E3906}" destId="{6C6DC967-286F-4E41-B58F-DE28A244410C}" srcOrd="3" destOrd="0" presId="urn:microsoft.com/office/officeart/2005/8/layout/hierarchy1"/>
    <dgm:cxn modelId="{D52D650E-8F20-4FB1-913D-FD6F8B0DCE61}" type="presParOf" srcId="{6C6DC967-286F-4E41-B58F-DE28A244410C}" destId="{661F41AA-17D1-40C0-9915-2C3044AD69E8}" srcOrd="0" destOrd="0" presId="urn:microsoft.com/office/officeart/2005/8/layout/hierarchy1"/>
    <dgm:cxn modelId="{4DD5A7AF-7C2F-4BCE-AF10-FA5F5A4EEA6D}" type="presParOf" srcId="{661F41AA-17D1-40C0-9915-2C3044AD69E8}" destId="{DB9E8D8A-1793-4E86-A505-CDD0A94F8AF4}" srcOrd="0" destOrd="0" presId="urn:microsoft.com/office/officeart/2005/8/layout/hierarchy1"/>
    <dgm:cxn modelId="{2BD1232E-897A-42A8-8FBC-D39AD7C88FDC}" type="presParOf" srcId="{661F41AA-17D1-40C0-9915-2C3044AD69E8}" destId="{7DD391CC-3AB3-448D-BE95-142F431A7B7F}" srcOrd="1" destOrd="0" presId="urn:microsoft.com/office/officeart/2005/8/layout/hierarchy1"/>
    <dgm:cxn modelId="{499ADA49-D059-4380-B0CE-00CA82A3F68D}" type="presParOf" srcId="{6C6DC967-286F-4E41-B58F-DE28A244410C}" destId="{4DDB12F6-B55D-46B0-BB53-09A64E54B8AC}" srcOrd="1" destOrd="0" presId="urn:microsoft.com/office/officeart/2005/8/layout/hierarchy1"/>
    <dgm:cxn modelId="{435FD056-7B3A-4877-8181-03B8C0FCDCCF}" type="presParOf" srcId="{52F82B44-4119-4559-B392-B5DE2C5E3906}" destId="{18E8FCBF-4826-4D50-B5A6-B67C1AC7F97E}" srcOrd="4" destOrd="0" presId="urn:microsoft.com/office/officeart/2005/8/layout/hierarchy1"/>
    <dgm:cxn modelId="{D885F12D-998E-4695-B99B-1C92EEA18795}" type="presParOf" srcId="{52F82B44-4119-4559-B392-B5DE2C5E3906}" destId="{5B241A00-8252-4357-B3BE-04C43557DE2D}" srcOrd="5" destOrd="0" presId="urn:microsoft.com/office/officeart/2005/8/layout/hierarchy1"/>
    <dgm:cxn modelId="{2AA0C5F1-85D4-43EE-BE01-2CEB61D01BEF}" type="presParOf" srcId="{5B241A00-8252-4357-B3BE-04C43557DE2D}" destId="{24EC5054-7B05-4458-B57F-09AD3BCE6977}" srcOrd="0" destOrd="0" presId="urn:microsoft.com/office/officeart/2005/8/layout/hierarchy1"/>
    <dgm:cxn modelId="{24D4F933-4DA7-4B59-BC4E-BB4E6F19A100}" type="presParOf" srcId="{24EC5054-7B05-4458-B57F-09AD3BCE6977}" destId="{71D22C7A-7919-4115-89A7-8F6B29AD4482}" srcOrd="0" destOrd="0" presId="urn:microsoft.com/office/officeart/2005/8/layout/hierarchy1"/>
    <dgm:cxn modelId="{3E4D2517-77D9-46D6-8590-ECD188ECFA43}" type="presParOf" srcId="{24EC5054-7B05-4458-B57F-09AD3BCE6977}" destId="{9EDFE260-3BA4-4B5F-A471-358E7C36A714}" srcOrd="1" destOrd="0" presId="urn:microsoft.com/office/officeart/2005/8/layout/hierarchy1"/>
    <dgm:cxn modelId="{3A5A3903-A39F-48EF-8B59-207A7BB78A67}" type="presParOf" srcId="{5B241A00-8252-4357-B3BE-04C43557DE2D}" destId="{72B1BE00-8A8E-45BF-9754-15B3DB0C6B3C}" srcOrd="1" destOrd="0" presId="urn:microsoft.com/office/officeart/2005/8/layout/hierarchy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E8FCBF-4826-4D50-B5A6-B67C1AC7F97E}">
      <dsp:nvSpPr>
        <dsp:cNvPr id="0" name=""/>
        <dsp:cNvSpPr/>
      </dsp:nvSpPr>
      <dsp:spPr>
        <a:xfrm>
          <a:off x="2506410" y="729443"/>
          <a:ext cx="1402545" cy="333742"/>
        </a:xfrm>
        <a:custGeom>
          <a:avLst/>
          <a:gdLst/>
          <a:ahLst/>
          <a:cxnLst/>
          <a:rect l="0" t="0" r="0" b="0"/>
          <a:pathLst>
            <a:path>
              <a:moveTo>
                <a:pt x="0" y="0"/>
              </a:moveTo>
              <a:lnTo>
                <a:pt x="0" y="227435"/>
              </a:lnTo>
              <a:lnTo>
                <a:pt x="1402545" y="227435"/>
              </a:lnTo>
              <a:lnTo>
                <a:pt x="1402545" y="3337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AE84F1-625B-413D-8F59-042D6B3C44FC}">
      <dsp:nvSpPr>
        <dsp:cNvPr id="0" name=""/>
        <dsp:cNvSpPr/>
      </dsp:nvSpPr>
      <dsp:spPr>
        <a:xfrm>
          <a:off x="2460690" y="729443"/>
          <a:ext cx="91440" cy="333742"/>
        </a:xfrm>
        <a:custGeom>
          <a:avLst/>
          <a:gdLst/>
          <a:ahLst/>
          <a:cxnLst/>
          <a:rect l="0" t="0" r="0" b="0"/>
          <a:pathLst>
            <a:path>
              <a:moveTo>
                <a:pt x="45720" y="0"/>
              </a:moveTo>
              <a:lnTo>
                <a:pt x="45720" y="3337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1964DC-BCCF-4D32-8D39-4FF85CA3F505}">
      <dsp:nvSpPr>
        <dsp:cNvPr id="0" name=""/>
        <dsp:cNvSpPr/>
      </dsp:nvSpPr>
      <dsp:spPr>
        <a:xfrm>
          <a:off x="1111805" y="729443"/>
          <a:ext cx="1394604" cy="334499"/>
        </a:xfrm>
        <a:custGeom>
          <a:avLst/>
          <a:gdLst/>
          <a:ahLst/>
          <a:cxnLst/>
          <a:rect l="0" t="0" r="0" b="0"/>
          <a:pathLst>
            <a:path>
              <a:moveTo>
                <a:pt x="1394604" y="0"/>
              </a:moveTo>
              <a:lnTo>
                <a:pt x="1394604" y="228193"/>
              </a:lnTo>
              <a:lnTo>
                <a:pt x="0" y="228193"/>
              </a:lnTo>
              <a:lnTo>
                <a:pt x="0" y="3344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8B7E07-C559-44C9-8F6E-246A9A77E658}">
      <dsp:nvSpPr>
        <dsp:cNvPr id="0" name=""/>
        <dsp:cNvSpPr/>
      </dsp:nvSpPr>
      <dsp:spPr>
        <a:xfrm>
          <a:off x="1932641" y="757"/>
          <a:ext cx="1147537" cy="72868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0B4E2AA-00BB-4A4C-8FD7-3AB421E12F89}">
      <dsp:nvSpPr>
        <dsp:cNvPr id="0" name=""/>
        <dsp:cNvSpPr/>
      </dsp:nvSpPr>
      <dsp:spPr>
        <a:xfrm>
          <a:off x="2060145" y="121886"/>
          <a:ext cx="1147537" cy="72868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bs-Latn-BA" sz="1000" kern="1200"/>
            <a:t>Bosna i Hercegovina</a:t>
          </a:r>
        </a:p>
      </dsp:txBody>
      <dsp:txXfrm>
        <a:off x="2081487" y="143228"/>
        <a:ext cx="1104853" cy="686002"/>
      </dsp:txXfrm>
    </dsp:sp>
    <dsp:sp modelId="{B0AFE068-3383-482C-9C45-B70976BDFC48}">
      <dsp:nvSpPr>
        <dsp:cNvPr id="0" name=""/>
        <dsp:cNvSpPr/>
      </dsp:nvSpPr>
      <dsp:spPr>
        <a:xfrm>
          <a:off x="538036" y="1063943"/>
          <a:ext cx="1147537" cy="72868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E759AD79-CD09-4D88-9877-A364249E61B1}">
      <dsp:nvSpPr>
        <dsp:cNvPr id="0" name=""/>
        <dsp:cNvSpPr/>
      </dsp:nvSpPr>
      <dsp:spPr>
        <a:xfrm>
          <a:off x="665541" y="1185072"/>
          <a:ext cx="1147537" cy="72868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bs-Latn-BA" sz="1000" kern="1200"/>
            <a:t>Federacija</a:t>
          </a:r>
          <a:r>
            <a:rPr lang="bs-Latn-BA" sz="1200" kern="1200"/>
            <a:t>BiH</a:t>
          </a:r>
        </a:p>
      </dsp:txBody>
      <dsp:txXfrm>
        <a:off x="686883" y="1206414"/>
        <a:ext cx="1104853" cy="686002"/>
      </dsp:txXfrm>
    </dsp:sp>
    <dsp:sp modelId="{DB9E8D8A-1793-4E86-A505-CDD0A94F8AF4}">
      <dsp:nvSpPr>
        <dsp:cNvPr id="0" name=""/>
        <dsp:cNvSpPr/>
      </dsp:nvSpPr>
      <dsp:spPr>
        <a:xfrm>
          <a:off x="1932641" y="1063186"/>
          <a:ext cx="1147537" cy="72868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DD391CC-3AB3-448D-BE95-142F431A7B7F}">
      <dsp:nvSpPr>
        <dsp:cNvPr id="0" name=""/>
        <dsp:cNvSpPr/>
      </dsp:nvSpPr>
      <dsp:spPr>
        <a:xfrm>
          <a:off x="2060145" y="1184315"/>
          <a:ext cx="1147537" cy="72868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bs-Latn-BA" sz="1000" kern="1200"/>
            <a:t>Distrikt Brčko</a:t>
          </a:r>
        </a:p>
      </dsp:txBody>
      <dsp:txXfrm>
        <a:off x="2081487" y="1205657"/>
        <a:ext cx="1104853" cy="686002"/>
      </dsp:txXfrm>
    </dsp:sp>
    <dsp:sp modelId="{71D22C7A-7919-4115-89A7-8F6B29AD4482}">
      <dsp:nvSpPr>
        <dsp:cNvPr id="0" name=""/>
        <dsp:cNvSpPr/>
      </dsp:nvSpPr>
      <dsp:spPr>
        <a:xfrm>
          <a:off x="3335187" y="1063186"/>
          <a:ext cx="1147537" cy="72868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9EDFE260-3BA4-4B5F-A471-358E7C36A714}">
      <dsp:nvSpPr>
        <dsp:cNvPr id="0" name=""/>
        <dsp:cNvSpPr/>
      </dsp:nvSpPr>
      <dsp:spPr>
        <a:xfrm>
          <a:off x="3462691" y="1184315"/>
          <a:ext cx="1147537" cy="72868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bs-Latn-BA" sz="1000" kern="1200"/>
            <a:t>Republika Srpska</a:t>
          </a:r>
        </a:p>
      </dsp:txBody>
      <dsp:txXfrm>
        <a:off x="3484033" y="1205657"/>
        <a:ext cx="1104853" cy="68600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31315</Words>
  <Characters>178501</Characters>
  <Application>Microsoft Office Word</Application>
  <DocSecurity>0</DocSecurity>
  <Lines>1487</Lines>
  <Paragraphs>418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209398</CharactersWithSpaces>
  <SharedDoc>false</SharedDoc>
  <HLinks>
    <vt:vector size="696" baseType="variant">
      <vt:variant>
        <vt:i4>5505032</vt:i4>
      </vt:variant>
      <vt:variant>
        <vt:i4>570</vt:i4>
      </vt:variant>
      <vt:variant>
        <vt:i4>0</vt:i4>
      </vt:variant>
      <vt:variant>
        <vt:i4>5</vt:i4>
      </vt:variant>
      <vt:variant>
        <vt:lpwstr>http://ec.europa.eu/europeaid/prag/document.do?isAnnexes=true</vt:lpwstr>
      </vt:variant>
      <vt:variant>
        <vt:lpwstr/>
      </vt:variant>
      <vt:variant>
        <vt:i4>1769520</vt:i4>
      </vt:variant>
      <vt:variant>
        <vt:i4>567</vt:i4>
      </vt:variant>
      <vt:variant>
        <vt:i4>0</vt:i4>
      </vt:variant>
      <vt:variant>
        <vt:i4>5</vt:i4>
      </vt:variant>
      <vt:variant>
        <vt:lpwstr>http://ec.europa.eu/europeaid/funding/about-funding-and-procedures/procedures-and-practical-guide-prag_en</vt:lpwstr>
      </vt:variant>
      <vt:variant>
        <vt:lpwstr/>
      </vt:variant>
      <vt:variant>
        <vt:i4>1769520</vt:i4>
      </vt:variant>
      <vt:variant>
        <vt:i4>564</vt:i4>
      </vt:variant>
      <vt:variant>
        <vt:i4>0</vt:i4>
      </vt:variant>
      <vt:variant>
        <vt:i4>5</vt:i4>
      </vt:variant>
      <vt:variant>
        <vt:lpwstr>http://ec.europa.eu/europeaid/funding/about-funding-and-procedures/procedures-and-practical-guide-prag_en</vt:lpwstr>
      </vt:variant>
      <vt:variant>
        <vt:lpwstr/>
      </vt:variant>
      <vt:variant>
        <vt:i4>6881401</vt:i4>
      </vt:variant>
      <vt:variant>
        <vt:i4>561</vt:i4>
      </vt:variant>
      <vt:variant>
        <vt:i4>0</vt:i4>
      </vt:variant>
      <vt:variant>
        <vt:i4>5</vt:i4>
      </vt:variant>
      <vt:variant>
        <vt:lpwstr>http://dmd.donormapping.ba/dmd/faces/dmdPublicStart</vt:lpwstr>
      </vt:variant>
      <vt:variant>
        <vt:lpwstr/>
      </vt:variant>
      <vt:variant>
        <vt:i4>3473454</vt:i4>
      </vt:variant>
      <vt:variant>
        <vt:i4>558</vt:i4>
      </vt:variant>
      <vt:variant>
        <vt:i4>0</vt:i4>
      </vt:variant>
      <vt:variant>
        <vt:i4>5</vt:i4>
      </vt:variant>
      <vt:variant>
        <vt:lpwstr>http://www.watsanfbih.org/</vt:lpwstr>
      </vt:variant>
      <vt:variant>
        <vt:lpwstr/>
      </vt:variant>
      <vt:variant>
        <vt:i4>8061036</vt:i4>
      </vt:variant>
      <vt:variant>
        <vt:i4>555</vt:i4>
      </vt:variant>
      <vt:variant>
        <vt:i4>0</vt:i4>
      </vt:variant>
      <vt:variant>
        <vt:i4>5</vt:i4>
      </vt:variant>
      <vt:variant>
        <vt:lpwstr>http://www.fbihvlada.gov.ba/bosanski/zakoni/2010/zakoni/38bos.html</vt:lpwstr>
      </vt:variant>
      <vt:variant>
        <vt:lpwstr/>
      </vt:variant>
      <vt:variant>
        <vt:i4>2031616</vt:i4>
      </vt:variant>
      <vt:variant>
        <vt:i4>552</vt:i4>
      </vt:variant>
      <vt:variant>
        <vt:i4>0</vt:i4>
      </vt:variant>
      <vt:variant>
        <vt:i4>5</vt:i4>
      </vt:variant>
      <vt:variant>
        <vt:lpwstr>http://www.fbihvlada.gov.ba/bosanski/zakoni/2010/zakoni/20bos.htm</vt:lpwstr>
      </vt:variant>
      <vt:variant>
        <vt:lpwstr/>
      </vt:variant>
      <vt:variant>
        <vt:i4>917581</vt:i4>
      </vt:variant>
      <vt:variant>
        <vt:i4>549</vt:i4>
      </vt:variant>
      <vt:variant>
        <vt:i4>0</vt:i4>
      </vt:variant>
      <vt:variant>
        <vt:i4>5</vt:i4>
      </vt:variant>
      <vt:variant>
        <vt:lpwstr>http://www.fbihvlada.gov.ba/bosanski/zakoni/2010/zakoni/3bos.htm</vt:lpwstr>
      </vt:variant>
      <vt:variant>
        <vt:lpwstr/>
      </vt:variant>
      <vt:variant>
        <vt:i4>1310722</vt:i4>
      </vt:variant>
      <vt:variant>
        <vt:i4>546</vt:i4>
      </vt:variant>
      <vt:variant>
        <vt:i4>0</vt:i4>
      </vt:variant>
      <vt:variant>
        <vt:i4>5</vt:i4>
      </vt:variant>
      <vt:variant>
        <vt:lpwstr>http://www.fbihvlada.gov.ba/bosanski/zakoni/2008/zakoni/13bos.htm</vt:lpwstr>
      </vt:variant>
      <vt:variant>
        <vt:lpwstr/>
      </vt:variant>
      <vt:variant>
        <vt:i4>6946823</vt:i4>
      </vt:variant>
      <vt:variant>
        <vt:i4>543</vt:i4>
      </vt:variant>
      <vt:variant>
        <vt:i4>0</vt:i4>
      </vt:variant>
      <vt:variant>
        <vt:i4>5</vt:i4>
      </vt:variant>
      <vt:variant>
        <vt:lpwstr>http://www.fmpu.gov.ba/uredbe/uredba_prehodni_istrazni_radovi.pdf</vt:lpwstr>
      </vt:variant>
      <vt:variant>
        <vt:lpwstr/>
      </vt:variant>
      <vt:variant>
        <vt:i4>196683</vt:i4>
      </vt:variant>
      <vt:variant>
        <vt:i4>540</vt:i4>
      </vt:variant>
      <vt:variant>
        <vt:i4>0</vt:i4>
      </vt:variant>
      <vt:variant>
        <vt:i4>5</vt:i4>
      </vt:variant>
      <vt:variant>
        <vt:lpwstr>http://www.fmpu.gov.ba/uredbe/uredba_prostorni_standardi.doc</vt:lpwstr>
      </vt:variant>
      <vt:variant>
        <vt:lpwstr/>
      </vt:variant>
      <vt:variant>
        <vt:i4>2162743</vt:i4>
      </vt:variant>
      <vt:variant>
        <vt:i4>537</vt:i4>
      </vt:variant>
      <vt:variant>
        <vt:i4>0</vt:i4>
      </vt:variant>
      <vt:variant>
        <vt:i4>5</vt:i4>
      </vt:variant>
      <vt:variant>
        <vt:lpwstr>http://www.fbihvlada.gov.ba/bosanski/zakoni/2007/uredbe/34.htm</vt:lpwstr>
      </vt:variant>
      <vt:variant>
        <vt:lpwstr/>
      </vt:variant>
      <vt:variant>
        <vt:i4>393308</vt:i4>
      </vt:variant>
      <vt:variant>
        <vt:i4>534</vt:i4>
      </vt:variant>
      <vt:variant>
        <vt:i4>0</vt:i4>
      </vt:variant>
      <vt:variant>
        <vt:i4>5</vt:i4>
      </vt:variant>
      <vt:variant>
        <vt:lpwstr>http://www.fbihvlada.gov.ba/bosanski/zakoni/2005/uredbe/7bos.htm</vt:lpwstr>
      </vt:variant>
      <vt:variant>
        <vt:lpwstr/>
      </vt:variant>
      <vt:variant>
        <vt:i4>2555953</vt:i4>
      </vt:variant>
      <vt:variant>
        <vt:i4>531</vt:i4>
      </vt:variant>
      <vt:variant>
        <vt:i4>0</vt:i4>
      </vt:variant>
      <vt:variant>
        <vt:i4>5</vt:i4>
      </vt:variant>
      <vt:variant>
        <vt:lpwstr>http://www.fbihvlada.gov.ba/bosanski/zakoni/2014/uredbe/41.html</vt:lpwstr>
      </vt:variant>
      <vt:variant>
        <vt:lpwstr/>
      </vt:variant>
      <vt:variant>
        <vt:i4>4063298</vt:i4>
      </vt:variant>
      <vt:variant>
        <vt:i4>528</vt:i4>
      </vt:variant>
      <vt:variant>
        <vt:i4>0</vt:i4>
      </vt:variant>
      <vt:variant>
        <vt:i4>5</vt:i4>
      </vt:variant>
      <vt:variant>
        <vt:lpwstr>http://www.fmpu.gov.ba/uredbe/uredba_invest_teh_dok.doc</vt:lpwstr>
      </vt:variant>
      <vt:variant>
        <vt:lpwstr/>
      </vt:variant>
      <vt:variant>
        <vt:i4>2752566</vt:i4>
      </vt:variant>
      <vt:variant>
        <vt:i4>525</vt:i4>
      </vt:variant>
      <vt:variant>
        <vt:i4>0</vt:i4>
      </vt:variant>
      <vt:variant>
        <vt:i4>5</vt:i4>
      </vt:variant>
      <vt:variant>
        <vt:lpwstr>http://www.fbihvlada.gov.ba/bosanski/zakoni/2009/uredbe/21.htm</vt:lpwstr>
      </vt:variant>
      <vt:variant>
        <vt:lpwstr/>
      </vt:variant>
      <vt:variant>
        <vt:i4>2424881</vt:i4>
      </vt:variant>
      <vt:variant>
        <vt:i4>522</vt:i4>
      </vt:variant>
      <vt:variant>
        <vt:i4>0</vt:i4>
      </vt:variant>
      <vt:variant>
        <vt:i4>5</vt:i4>
      </vt:variant>
      <vt:variant>
        <vt:lpwstr>http://www.fbihvlada.gov.ba/bosanski/zakoni/2014/uredbe/43.html</vt:lpwstr>
      </vt:variant>
      <vt:variant>
        <vt:lpwstr/>
      </vt:variant>
      <vt:variant>
        <vt:i4>7798793</vt:i4>
      </vt:variant>
      <vt:variant>
        <vt:i4>519</vt:i4>
      </vt:variant>
      <vt:variant>
        <vt:i4>0</vt:i4>
      </vt:variant>
      <vt:variant>
        <vt:i4>5</vt:i4>
      </vt:variant>
      <vt:variant>
        <vt:lpwstr>http://www.fmpu.gov.ba/uredbe/uredba_teh_svojstva_izmjena.pdf</vt:lpwstr>
      </vt:variant>
      <vt:variant>
        <vt:lpwstr/>
      </vt:variant>
      <vt:variant>
        <vt:i4>2490421</vt:i4>
      </vt:variant>
      <vt:variant>
        <vt:i4>516</vt:i4>
      </vt:variant>
      <vt:variant>
        <vt:i4>0</vt:i4>
      </vt:variant>
      <vt:variant>
        <vt:i4>5</vt:i4>
      </vt:variant>
      <vt:variant>
        <vt:lpwstr>http://www.fbihvlada.gov.ba/bosanski/zakoni/2007/uredbe/13.htm</vt:lpwstr>
      </vt:variant>
      <vt:variant>
        <vt:lpwstr/>
      </vt:variant>
      <vt:variant>
        <vt:i4>2097204</vt:i4>
      </vt:variant>
      <vt:variant>
        <vt:i4>513</vt:i4>
      </vt:variant>
      <vt:variant>
        <vt:i4>0</vt:i4>
      </vt:variant>
      <vt:variant>
        <vt:i4>5</vt:i4>
      </vt:variant>
      <vt:variant>
        <vt:lpwstr>http://www.fbihvlada.gov.ba/bosanski/zakoni/2014/uredbe/16.html</vt:lpwstr>
      </vt:variant>
      <vt:variant>
        <vt:lpwstr/>
      </vt:variant>
      <vt:variant>
        <vt:i4>2097205</vt:i4>
      </vt:variant>
      <vt:variant>
        <vt:i4>510</vt:i4>
      </vt:variant>
      <vt:variant>
        <vt:i4>0</vt:i4>
      </vt:variant>
      <vt:variant>
        <vt:i4>5</vt:i4>
      </vt:variant>
      <vt:variant>
        <vt:lpwstr>http://www.fbihvlada.gov.ba/bosanski/zakoni/2007/uredbe/15.htm</vt:lpwstr>
      </vt:variant>
      <vt:variant>
        <vt:lpwstr/>
      </vt:variant>
      <vt:variant>
        <vt:i4>2228278</vt:i4>
      </vt:variant>
      <vt:variant>
        <vt:i4>507</vt:i4>
      </vt:variant>
      <vt:variant>
        <vt:i4>0</vt:i4>
      </vt:variant>
      <vt:variant>
        <vt:i4>5</vt:i4>
      </vt:variant>
      <vt:variant>
        <vt:lpwstr>http://www.fbihvlada.gov.ba/bosanski/zakoni/2008/uredbe/28.htm</vt:lpwstr>
      </vt:variant>
      <vt:variant>
        <vt:lpwstr/>
      </vt:variant>
      <vt:variant>
        <vt:i4>2359349</vt:i4>
      </vt:variant>
      <vt:variant>
        <vt:i4>504</vt:i4>
      </vt:variant>
      <vt:variant>
        <vt:i4>0</vt:i4>
      </vt:variant>
      <vt:variant>
        <vt:i4>5</vt:i4>
      </vt:variant>
      <vt:variant>
        <vt:lpwstr>http://www.fbihvlada.gov.ba/bosanski/zakoni/2007/uredbe/11.htm</vt:lpwstr>
      </vt:variant>
      <vt:variant>
        <vt:lpwstr/>
      </vt:variant>
      <vt:variant>
        <vt:i4>2359351</vt:i4>
      </vt:variant>
      <vt:variant>
        <vt:i4>501</vt:i4>
      </vt:variant>
      <vt:variant>
        <vt:i4>0</vt:i4>
      </vt:variant>
      <vt:variant>
        <vt:i4>5</vt:i4>
      </vt:variant>
      <vt:variant>
        <vt:lpwstr>http://www.fbihvlada.gov.ba/bosanski/zakoni/2007/uredbe/31.htm</vt:lpwstr>
      </vt:variant>
      <vt:variant>
        <vt:lpwstr/>
      </vt:variant>
      <vt:variant>
        <vt:i4>1048597</vt:i4>
      </vt:variant>
      <vt:variant>
        <vt:i4>498</vt:i4>
      </vt:variant>
      <vt:variant>
        <vt:i4>0</vt:i4>
      </vt:variant>
      <vt:variant>
        <vt:i4>5</vt:i4>
      </vt:variant>
      <vt:variant>
        <vt:lpwstr>http://www.fbihvlada.gov.ba/bosanski/zakoni/2004/uredbe/26bos.htm</vt:lpwstr>
      </vt:variant>
      <vt:variant>
        <vt:lpwstr/>
      </vt:variant>
      <vt:variant>
        <vt:i4>1245191</vt:i4>
      </vt:variant>
      <vt:variant>
        <vt:i4>495</vt:i4>
      </vt:variant>
      <vt:variant>
        <vt:i4>0</vt:i4>
      </vt:variant>
      <vt:variant>
        <vt:i4>5</vt:i4>
      </vt:variant>
      <vt:variant>
        <vt:lpwstr>http://www.fbihvlada.gov.ba/bosanski/zakoni/2009/zakoni/45bos.htm</vt:lpwstr>
      </vt:variant>
      <vt:variant>
        <vt:lpwstr/>
      </vt:variant>
      <vt:variant>
        <vt:i4>8061036</vt:i4>
      </vt:variant>
      <vt:variant>
        <vt:i4>492</vt:i4>
      </vt:variant>
      <vt:variant>
        <vt:i4>0</vt:i4>
      </vt:variant>
      <vt:variant>
        <vt:i4>5</vt:i4>
      </vt:variant>
      <vt:variant>
        <vt:lpwstr>http://www.fbihvlada.gov.ba/bosanski/zakoni/2010/zakoni/38bos.html</vt:lpwstr>
      </vt:variant>
      <vt:variant>
        <vt:lpwstr/>
      </vt:variant>
      <vt:variant>
        <vt:i4>2031616</vt:i4>
      </vt:variant>
      <vt:variant>
        <vt:i4>489</vt:i4>
      </vt:variant>
      <vt:variant>
        <vt:i4>0</vt:i4>
      </vt:variant>
      <vt:variant>
        <vt:i4>5</vt:i4>
      </vt:variant>
      <vt:variant>
        <vt:lpwstr>http://www.fbihvlada.gov.ba/bosanski/zakoni/2010/zakoni/20bos.htm</vt:lpwstr>
      </vt:variant>
      <vt:variant>
        <vt:lpwstr/>
      </vt:variant>
      <vt:variant>
        <vt:i4>917581</vt:i4>
      </vt:variant>
      <vt:variant>
        <vt:i4>486</vt:i4>
      </vt:variant>
      <vt:variant>
        <vt:i4>0</vt:i4>
      </vt:variant>
      <vt:variant>
        <vt:i4>5</vt:i4>
      </vt:variant>
      <vt:variant>
        <vt:lpwstr>http://www.fbihvlada.gov.ba/bosanski/zakoni/2010/zakoni/3bos.htm</vt:lpwstr>
      </vt:variant>
      <vt:variant>
        <vt:lpwstr/>
      </vt:variant>
      <vt:variant>
        <vt:i4>1310722</vt:i4>
      </vt:variant>
      <vt:variant>
        <vt:i4>483</vt:i4>
      </vt:variant>
      <vt:variant>
        <vt:i4>0</vt:i4>
      </vt:variant>
      <vt:variant>
        <vt:i4>5</vt:i4>
      </vt:variant>
      <vt:variant>
        <vt:lpwstr>http://www.fbihvlada.gov.ba/bosanski/zakoni/2008/zakoni/13bos.htm</vt:lpwstr>
      </vt:variant>
      <vt:variant>
        <vt:lpwstr/>
      </vt:variant>
      <vt:variant>
        <vt:i4>524362</vt:i4>
      </vt:variant>
      <vt:variant>
        <vt:i4>480</vt:i4>
      </vt:variant>
      <vt:variant>
        <vt:i4>0</vt:i4>
      </vt:variant>
      <vt:variant>
        <vt:i4>5</vt:i4>
      </vt:variant>
      <vt:variant>
        <vt:lpwstr>http://www.fbihvlada.gov.ba/bosanski/zakoni/2006/zakoni/5bos.htm</vt:lpwstr>
      </vt:variant>
      <vt:variant>
        <vt:lpwstr/>
      </vt:variant>
      <vt:variant>
        <vt:i4>3342395</vt:i4>
      </vt:variant>
      <vt:variant>
        <vt:i4>477</vt:i4>
      </vt:variant>
      <vt:variant>
        <vt:i4>0</vt:i4>
      </vt:variant>
      <vt:variant>
        <vt:i4>5</vt:i4>
      </vt:variant>
      <vt:variant>
        <vt:lpwstr>http://www.fmpu.gov.ba/</vt:lpwstr>
      </vt:variant>
      <vt:variant>
        <vt:lpwstr/>
      </vt:variant>
      <vt:variant>
        <vt:i4>720975</vt:i4>
      </vt:variant>
      <vt:variant>
        <vt:i4>474</vt:i4>
      </vt:variant>
      <vt:variant>
        <vt:i4>0</vt:i4>
      </vt:variant>
      <vt:variant>
        <vt:i4>5</vt:i4>
      </vt:variant>
      <vt:variant>
        <vt:lpwstr>http://www.jadran.ba/</vt:lpwstr>
      </vt:variant>
      <vt:variant>
        <vt:lpwstr/>
      </vt:variant>
      <vt:variant>
        <vt:i4>7733308</vt:i4>
      </vt:variant>
      <vt:variant>
        <vt:i4>471</vt:i4>
      </vt:variant>
      <vt:variant>
        <vt:i4>0</vt:i4>
      </vt:variant>
      <vt:variant>
        <vt:i4>5</vt:i4>
      </vt:variant>
      <vt:variant>
        <vt:lpwstr>http://www.voda.ba/</vt:lpwstr>
      </vt:variant>
      <vt:variant>
        <vt:lpwstr/>
      </vt:variant>
      <vt:variant>
        <vt:i4>1048691</vt:i4>
      </vt:variant>
      <vt:variant>
        <vt:i4>468</vt:i4>
      </vt:variant>
      <vt:variant>
        <vt:i4>0</vt:i4>
      </vt:variant>
      <vt:variant>
        <vt:i4>5</vt:i4>
      </vt:variant>
      <vt:variant>
        <vt:lpwstr>https://cs.wikipedia.org/wiki/Distrikt_Br%C4%8Dko</vt:lpwstr>
      </vt:variant>
      <vt:variant>
        <vt:lpwstr/>
      </vt:variant>
      <vt:variant>
        <vt:i4>4128807</vt:i4>
      </vt:variant>
      <vt:variant>
        <vt:i4>465</vt:i4>
      </vt:variant>
      <vt:variant>
        <vt:i4>0</vt:i4>
      </vt:variant>
      <vt:variant>
        <vt:i4>5</vt:i4>
      </vt:variant>
      <vt:variant>
        <vt:lpwstr>https://en.wikipedia.org/wiki/African,_Caribbean_and_Pacific_Group_of_States</vt:lpwstr>
      </vt:variant>
      <vt:variant>
        <vt:lpwstr/>
      </vt:variant>
      <vt:variant>
        <vt:i4>1900598</vt:i4>
      </vt:variant>
      <vt:variant>
        <vt:i4>461</vt:i4>
      </vt:variant>
      <vt:variant>
        <vt:i4>0</vt:i4>
      </vt:variant>
      <vt:variant>
        <vt:i4>5</vt:i4>
      </vt:variant>
      <vt:variant>
        <vt:lpwstr/>
      </vt:variant>
      <vt:variant>
        <vt:lpwstr>_Toc455826515</vt:lpwstr>
      </vt:variant>
      <vt:variant>
        <vt:i4>1835062</vt:i4>
      </vt:variant>
      <vt:variant>
        <vt:i4>458</vt:i4>
      </vt:variant>
      <vt:variant>
        <vt:i4>0</vt:i4>
      </vt:variant>
      <vt:variant>
        <vt:i4>5</vt:i4>
      </vt:variant>
      <vt:variant>
        <vt:lpwstr/>
      </vt:variant>
      <vt:variant>
        <vt:lpwstr>_Toc455826506</vt:lpwstr>
      </vt:variant>
      <vt:variant>
        <vt:i4>1835062</vt:i4>
      </vt:variant>
      <vt:variant>
        <vt:i4>455</vt:i4>
      </vt:variant>
      <vt:variant>
        <vt:i4>0</vt:i4>
      </vt:variant>
      <vt:variant>
        <vt:i4>5</vt:i4>
      </vt:variant>
      <vt:variant>
        <vt:lpwstr/>
      </vt:variant>
      <vt:variant>
        <vt:lpwstr>_Toc455826505</vt:lpwstr>
      </vt:variant>
      <vt:variant>
        <vt:i4>1638455</vt:i4>
      </vt:variant>
      <vt:variant>
        <vt:i4>449</vt:i4>
      </vt:variant>
      <vt:variant>
        <vt:i4>0</vt:i4>
      </vt:variant>
      <vt:variant>
        <vt:i4>5</vt:i4>
      </vt:variant>
      <vt:variant>
        <vt:lpwstr/>
      </vt:variant>
      <vt:variant>
        <vt:lpwstr>_Toc455826458</vt:lpwstr>
      </vt:variant>
      <vt:variant>
        <vt:i4>1638455</vt:i4>
      </vt:variant>
      <vt:variant>
        <vt:i4>443</vt:i4>
      </vt:variant>
      <vt:variant>
        <vt:i4>0</vt:i4>
      </vt:variant>
      <vt:variant>
        <vt:i4>5</vt:i4>
      </vt:variant>
      <vt:variant>
        <vt:lpwstr/>
      </vt:variant>
      <vt:variant>
        <vt:lpwstr>_Toc455826457</vt:lpwstr>
      </vt:variant>
      <vt:variant>
        <vt:i4>1638455</vt:i4>
      </vt:variant>
      <vt:variant>
        <vt:i4>437</vt:i4>
      </vt:variant>
      <vt:variant>
        <vt:i4>0</vt:i4>
      </vt:variant>
      <vt:variant>
        <vt:i4>5</vt:i4>
      </vt:variant>
      <vt:variant>
        <vt:lpwstr/>
      </vt:variant>
      <vt:variant>
        <vt:lpwstr>_Toc455826456</vt:lpwstr>
      </vt:variant>
      <vt:variant>
        <vt:i4>1638455</vt:i4>
      </vt:variant>
      <vt:variant>
        <vt:i4>431</vt:i4>
      </vt:variant>
      <vt:variant>
        <vt:i4>0</vt:i4>
      </vt:variant>
      <vt:variant>
        <vt:i4>5</vt:i4>
      </vt:variant>
      <vt:variant>
        <vt:lpwstr/>
      </vt:variant>
      <vt:variant>
        <vt:lpwstr>_Toc455826455</vt:lpwstr>
      </vt:variant>
      <vt:variant>
        <vt:i4>1638455</vt:i4>
      </vt:variant>
      <vt:variant>
        <vt:i4>425</vt:i4>
      </vt:variant>
      <vt:variant>
        <vt:i4>0</vt:i4>
      </vt:variant>
      <vt:variant>
        <vt:i4>5</vt:i4>
      </vt:variant>
      <vt:variant>
        <vt:lpwstr/>
      </vt:variant>
      <vt:variant>
        <vt:lpwstr>_Toc455826453</vt:lpwstr>
      </vt:variant>
      <vt:variant>
        <vt:i4>1638455</vt:i4>
      </vt:variant>
      <vt:variant>
        <vt:i4>419</vt:i4>
      </vt:variant>
      <vt:variant>
        <vt:i4>0</vt:i4>
      </vt:variant>
      <vt:variant>
        <vt:i4>5</vt:i4>
      </vt:variant>
      <vt:variant>
        <vt:lpwstr/>
      </vt:variant>
      <vt:variant>
        <vt:lpwstr>_Toc455826450</vt:lpwstr>
      </vt:variant>
      <vt:variant>
        <vt:i4>1835062</vt:i4>
      </vt:variant>
      <vt:variant>
        <vt:i4>413</vt:i4>
      </vt:variant>
      <vt:variant>
        <vt:i4>0</vt:i4>
      </vt:variant>
      <vt:variant>
        <vt:i4>5</vt:i4>
      </vt:variant>
      <vt:variant>
        <vt:lpwstr/>
      </vt:variant>
      <vt:variant>
        <vt:lpwstr>_Toc455826504</vt:lpwstr>
      </vt:variant>
      <vt:variant>
        <vt:i4>1835062</vt:i4>
      </vt:variant>
      <vt:variant>
        <vt:i4>407</vt:i4>
      </vt:variant>
      <vt:variant>
        <vt:i4>0</vt:i4>
      </vt:variant>
      <vt:variant>
        <vt:i4>5</vt:i4>
      </vt:variant>
      <vt:variant>
        <vt:lpwstr/>
      </vt:variant>
      <vt:variant>
        <vt:lpwstr>_Toc455826503</vt:lpwstr>
      </vt:variant>
      <vt:variant>
        <vt:i4>1835062</vt:i4>
      </vt:variant>
      <vt:variant>
        <vt:i4>401</vt:i4>
      </vt:variant>
      <vt:variant>
        <vt:i4>0</vt:i4>
      </vt:variant>
      <vt:variant>
        <vt:i4>5</vt:i4>
      </vt:variant>
      <vt:variant>
        <vt:lpwstr/>
      </vt:variant>
      <vt:variant>
        <vt:lpwstr>_Toc455826502</vt:lpwstr>
      </vt:variant>
      <vt:variant>
        <vt:i4>1376311</vt:i4>
      </vt:variant>
      <vt:variant>
        <vt:i4>395</vt:i4>
      </vt:variant>
      <vt:variant>
        <vt:i4>0</vt:i4>
      </vt:variant>
      <vt:variant>
        <vt:i4>5</vt:i4>
      </vt:variant>
      <vt:variant>
        <vt:lpwstr/>
      </vt:variant>
      <vt:variant>
        <vt:lpwstr>_Toc455826493</vt:lpwstr>
      </vt:variant>
      <vt:variant>
        <vt:i4>1376311</vt:i4>
      </vt:variant>
      <vt:variant>
        <vt:i4>389</vt:i4>
      </vt:variant>
      <vt:variant>
        <vt:i4>0</vt:i4>
      </vt:variant>
      <vt:variant>
        <vt:i4>5</vt:i4>
      </vt:variant>
      <vt:variant>
        <vt:lpwstr/>
      </vt:variant>
      <vt:variant>
        <vt:lpwstr>_Toc455826492</vt:lpwstr>
      </vt:variant>
      <vt:variant>
        <vt:i4>1376311</vt:i4>
      </vt:variant>
      <vt:variant>
        <vt:i4>383</vt:i4>
      </vt:variant>
      <vt:variant>
        <vt:i4>0</vt:i4>
      </vt:variant>
      <vt:variant>
        <vt:i4>5</vt:i4>
      </vt:variant>
      <vt:variant>
        <vt:lpwstr/>
      </vt:variant>
      <vt:variant>
        <vt:lpwstr>_Toc455826491</vt:lpwstr>
      </vt:variant>
      <vt:variant>
        <vt:i4>1376311</vt:i4>
      </vt:variant>
      <vt:variant>
        <vt:i4>377</vt:i4>
      </vt:variant>
      <vt:variant>
        <vt:i4>0</vt:i4>
      </vt:variant>
      <vt:variant>
        <vt:i4>5</vt:i4>
      </vt:variant>
      <vt:variant>
        <vt:lpwstr/>
      </vt:variant>
      <vt:variant>
        <vt:lpwstr>_Toc455826490</vt:lpwstr>
      </vt:variant>
      <vt:variant>
        <vt:i4>1310775</vt:i4>
      </vt:variant>
      <vt:variant>
        <vt:i4>371</vt:i4>
      </vt:variant>
      <vt:variant>
        <vt:i4>0</vt:i4>
      </vt:variant>
      <vt:variant>
        <vt:i4>5</vt:i4>
      </vt:variant>
      <vt:variant>
        <vt:lpwstr/>
      </vt:variant>
      <vt:variant>
        <vt:lpwstr>_Toc455826489</vt:lpwstr>
      </vt:variant>
      <vt:variant>
        <vt:i4>1310775</vt:i4>
      </vt:variant>
      <vt:variant>
        <vt:i4>365</vt:i4>
      </vt:variant>
      <vt:variant>
        <vt:i4>0</vt:i4>
      </vt:variant>
      <vt:variant>
        <vt:i4>5</vt:i4>
      </vt:variant>
      <vt:variant>
        <vt:lpwstr/>
      </vt:variant>
      <vt:variant>
        <vt:lpwstr>_Toc455826488</vt:lpwstr>
      </vt:variant>
      <vt:variant>
        <vt:i4>1310775</vt:i4>
      </vt:variant>
      <vt:variant>
        <vt:i4>359</vt:i4>
      </vt:variant>
      <vt:variant>
        <vt:i4>0</vt:i4>
      </vt:variant>
      <vt:variant>
        <vt:i4>5</vt:i4>
      </vt:variant>
      <vt:variant>
        <vt:lpwstr/>
      </vt:variant>
      <vt:variant>
        <vt:lpwstr>_Toc455826487</vt:lpwstr>
      </vt:variant>
      <vt:variant>
        <vt:i4>1310775</vt:i4>
      </vt:variant>
      <vt:variant>
        <vt:i4>353</vt:i4>
      </vt:variant>
      <vt:variant>
        <vt:i4>0</vt:i4>
      </vt:variant>
      <vt:variant>
        <vt:i4>5</vt:i4>
      </vt:variant>
      <vt:variant>
        <vt:lpwstr/>
      </vt:variant>
      <vt:variant>
        <vt:lpwstr>_Toc455826486</vt:lpwstr>
      </vt:variant>
      <vt:variant>
        <vt:i4>1310775</vt:i4>
      </vt:variant>
      <vt:variant>
        <vt:i4>347</vt:i4>
      </vt:variant>
      <vt:variant>
        <vt:i4>0</vt:i4>
      </vt:variant>
      <vt:variant>
        <vt:i4>5</vt:i4>
      </vt:variant>
      <vt:variant>
        <vt:lpwstr/>
      </vt:variant>
      <vt:variant>
        <vt:lpwstr>_Toc455826485</vt:lpwstr>
      </vt:variant>
      <vt:variant>
        <vt:i4>1310775</vt:i4>
      </vt:variant>
      <vt:variant>
        <vt:i4>341</vt:i4>
      </vt:variant>
      <vt:variant>
        <vt:i4>0</vt:i4>
      </vt:variant>
      <vt:variant>
        <vt:i4>5</vt:i4>
      </vt:variant>
      <vt:variant>
        <vt:lpwstr/>
      </vt:variant>
      <vt:variant>
        <vt:lpwstr>_Toc455826484</vt:lpwstr>
      </vt:variant>
      <vt:variant>
        <vt:i4>1310775</vt:i4>
      </vt:variant>
      <vt:variant>
        <vt:i4>335</vt:i4>
      </vt:variant>
      <vt:variant>
        <vt:i4>0</vt:i4>
      </vt:variant>
      <vt:variant>
        <vt:i4>5</vt:i4>
      </vt:variant>
      <vt:variant>
        <vt:lpwstr/>
      </vt:variant>
      <vt:variant>
        <vt:lpwstr>_Toc455826483</vt:lpwstr>
      </vt:variant>
      <vt:variant>
        <vt:i4>1310775</vt:i4>
      </vt:variant>
      <vt:variant>
        <vt:i4>329</vt:i4>
      </vt:variant>
      <vt:variant>
        <vt:i4>0</vt:i4>
      </vt:variant>
      <vt:variant>
        <vt:i4>5</vt:i4>
      </vt:variant>
      <vt:variant>
        <vt:lpwstr/>
      </vt:variant>
      <vt:variant>
        <vt:lpwstr>_Toc455826482</vt:lpwstr>
      </vt:variant>
      <vt:variant>
        <vt:i4>1310775</vt:i4>
      </vt:variant>
      <vt:variant>
        <vt:i4>323</vt:i4>
      </vt:variant>
      <vt:variant>
        <vt:i4>0</vt:i4>
      </vt:variant>
      <vt:variant>
        <vt:i4>5</vt:i4>
      </vt:variant>
      <vt:variant>
        <vt:lpwstr/>
      </vt:variant>
      <vt:variant>
        <vt:lpwstr>_Toc455826481</vt:lpwstr>
      </vt:variant>
      <vt:variant>
        <vt:i4>1310775</vt:i4>
      </vt:variant>
      <vt:variant>
        <vt:i4>317</vt:i4>
      </vt:variant>
      <vt:variant>
        <vt:i4>0</vt:i4>
      </vt:variant>
      <vt:variant>
        <vt:i4>5</vt:i4>
      </vt:variant>
      <vt:variant>
        <vt:lpwstr/>
      </vt:variant>
      <vt:variant>
        <vt:lpwstr>_Toc455826480</vt:lpwstr>
      </vt:variant>
      <vt:variant>
        <vt:i4>1769527</vt:i4>
      </vt:variant>
      <vt:variant>
        <vt:i4>311</vt:i4>
      </vt:variant>
      <vt:variant>
        <vt:i4>0</vt:i4>
      </vt:variant>
      <vt:variant>
        <vt:i4>5</vt:i4>
      </vt:variant>
      <vt:variant>
        <vt:lpwstr/>
      </vt:variant>
      <vt:variant>
        <vt:lpwstr>_Toc455826479</vt:lpwstr>
      </vt:variant>
      <vt:variant>
        <vt:i4>1769527</vt:i4>
      </vt:variant>
      <vt:variant>
        <vt:i4>305</vt:i4>
      </vt:variant>
      <vt:variant>
        <vt:i4>0</vt:i4>
      </vt:variant>
      <vt:variant>
        <vt:i4>5</vt:i4>
      </vt:variant>
      <vt:variant>
        <vt:lpwstr/>
      </vt:variant>
      <vt:variant>
        <vt:lpwstr>_Toc455826478</vt:lpwstr>
      </vt:variant>
      <vt:variant>
        <vt:i4>1769527</vt:i4>
      </vt:variant>
      <vt:variant>
        <vt:i4>299</vt:i4>
      </vt:variant>
      <vt:variant>
        <vt:i4>0</vt:i4>
      </vt:variant>
      <vt:variant>
        <vt:i4>5</vt:i4>
      </vt:variant>
      <vt:variant>
        <vt:lpwstr/>
      </vt:variant>
      <vt:variant>
        <vt:lpwstr>_Toc455826477</vt:lpwstr>
      </vt:variant>
      <vt:variant>
        <vt:i4>1769527</vt:i4>
      </vt:variant>
      <vt:variant>
        <vt:i4>293</vt:i4>
      </vt:variant>
      <vt:variant>
        <vt:i4>0</vt:i4>
      </vt:variant>
      <vt:variant>
        <vt:i4>5</vt:i4>
      </vt:variant>
      <vt:variant>
        <vt:lpwstr/>
      </vt:variant>
      <vt:variant>
        <vt:lpwstr>_Toc455826476</vt:lpwstr>
      </vt:variant>
      <vt:variant>
        <vt:i4>1769527</vt:i4>
      </vt:variant>
      <vt:variant>
        <vt:i4>287</vt:i4>
      </vt:variant>
      <vt:variant>
        <vt:i4>0</vt:i4>
      </vt:variant>
      <vt:variant>
        <vt:i4>5</vt:i4>
      </vt:variant>
      <vt:variant>
        <vt:lpwstr/>
      </vt:variant>
      <vt:variant>
        <vt:lpwstr>_Toc455826475</vt:lpwstr>
      </vt:variant>
      <vt:variant>
        <vt:i4>1769527</vt:i4>
      </vt:variant>
      <vt:variant>
        <vt:i4>281</vt:i4>
      </vt:variant>
      <vt:variant>
        <vt:i4>0</vt:i4>
      </vt:variant>
      <vt:variant>
        <vt:i4>5</vt:i4>
      </vt:variant>
      <vt:variant>
        <vt:lpwstr/>
      </vt:variant>
      <vt:variant>
        <vt:lpwstr>_Toc455826474</vt:lpwstr>
      </vt:variant>
      <vt:variant>
        <vt:i4>1769527</vt:i4>
      </vt:variant>
      <vt:variant>
        <vt:i4>275</vt:i4>
      </vt:variant>
      <vt:variant>
        <vt:i4>0</vt:i4>
      </vt:variant>
      <vt:variant>
        <vt:i4>5</vt:i4>
      </vt:variant>
      <vt:variant>
        <vt:lpwstr/>
      </vt:variant>
      <vt:variant>
        <vt:lpwstr>_Toc455826473</vt:lpwstr>
      </vt:variant>
      <vt:variant>
        <vt:i4>1769527</vt:i4>
      </vt:variant>
      <vt:variant>
        <vt:i4>269</vt:i4>
      </vt:variant>
      <vt:variant>
        <vt:i4>0</vt:i4>
      </vt:variant>
      <vt:variant>
        <vt:i4>5</vt:i4>
      </vt:variant>
      <vt:variant>
        <vt:lpwstr/>
      </vt:variant>
      <vt:variant>
        <vt:lpwstr>_Toc455826472</vt:lpwstr>
      </vt:variant>
      <vt:variant>
        <vt:i4>1769527</vt:i4>
      </vt:variant>
      <vt:variant>
        <vt:i4>263</vt:i4>
      </vt:variant>
      <vt:variant>
        <vt:i4>0</vt:i4>
      </vt:variant>
      <vt:variant>
        <vt:i4>5</vt:i4>
      </vt:variant>
      <vt:variant>
        <vt:lpwstr/>
      </vt:variant>
      <vt:variant>
        <vt:lpwstr>_Toc455826471</vt:lpwstr>
      </vt:variant>
      <vt:variant>
        <vt:i4>1769527</vt:i4>
      </vt:variant>
      <vt:variant>
        <vt:i4>257</vt:i4>
      </vt:variant>
      <vt:variant>
        <vt:i4>0</vt:i4>
      </vt:variant>
      <vt:variant>
        <vt:i4>5</vt:i4>
      </vt:variant>
      <vt:variant>
        <vt:lpwstr/>
      </vt:variant>
      <vt:variant>
        <vt:lpwstr>_Toc455826470</vt:lpwstr>
      </vt:variant>
      <vt:variant>
        <vt:i4>1703991</vt:i4>
      </vt:variant>
      <vt:variant>
        <vt:i4>251</vt:i4>
      </vt:variant>
      <vt:variant>
        <vt:i4>0</vt:i4>
      </vt:variant>
      <vt:variant>
        <vt:i4>5</vt:i4>
      </vt:variant>
      <vt:variant>
        <vt:lpwstr/>
      </vt:variant>
      <vt:variant>
        <vt:lpwstr>_Toc455826469</vt:lpwstr>
      </vt:variant>
      <vt:variant>
        <vt:i4>1703991</vt:i4>
      </vt:variant>
      <vt:variant>
        <vt:i4>245</vt:i4>
      </vt:variant>
      <vt:variant>
        <vt:i4>0</vt:i4>
      </vt:variant>
      <vt:variant>
        <vt:i4>5</vt:i4>
      </vt:variant>
      <vt:variant>
        <vt:lpwstr/>
      </vt:variant>
      <vt:variant>
        <vt:lpwstr>_Toc455826468</vt:lpwstr>
      </vt:variant>
      <vt:variant>
        <vt:i4>1703991</vt:i4>
      </vt:variant>
      <vt:variant>
        <vt:i4>239</vt:i4>
      </vt:variant>
      <vt:variant>
        <vt:i4>0</vt:i4>
      </vt:variant>
      <vt:variant>
        <vt:i4>5</vt:i4>
      </vt:variant>
      <vt:variant>
        <vt:lpwstr/>
      </vt:variant>
      <vt:variant>
        <vt:lpwstr>_Toc455826467</vt:lpwstr>
      </vt:variant>
      <vt:variant>
        <vt:i4>1703991</vt:i4>
      </vt:variant>
      <vt:variant>
        <vt:i4>233</vt:i4>
      </vt:variant>
      <vt:variant>
        <vt:i4>0</vt:i4>
      </vt:variant>
      <vt:variant>
        <vt:i4>5</vt:i4>
      </vt:variant>
      <vt:variant>
        <vt:lpwstr/>
      </vt:variant>
      <vt:variant>
        <vt:lpwstr>_Toc455826466</vt:lpwstr>
      </vt:variant>
      <vt:variant>
        <vt:i4>1703991</vt:i4>
      </vt:variant>
      <vt:variant>
        <vt:i4>227</vt:i4>
      </vt:variant>
      <vt:variant>
        <vt:i4>0</vt:i4>
      </vt:variant>
      <vt:variant>
        <vt:i4>5</vt:i4>
      </vt:variant>
      <vt:variant>
        <vt:lpwstr/>
      </vt:variant>
      <vt:variant>
        <vt:lpwstr>_Toc455826465</vt:lpwstr>
      </vt:variant>
      <vt:variant>
        <vt:i4>1703991</vt:i4>
      </vt:variant>
      <vt:variant>
        <vt:i4>221</vt:i4>
      </vt:variant>
      <vt:variant>
        <vt:i4>0</vt:i4>
      </vt:variant>
      <vt:variant>
        <vt:i4>5</vt:i4>
      </vt:variant>
      <vt:variant>
        <vt:lpwstr/>
      </vt:variant>
      <vt:variant>
        <vt:lpwstr>_Toc455826464</vt:lpwstr>
      </vt:variant>
      <vt:variant>
        <vt:i4>1703991</vt:i4>
      </vt:variant>
      <vt:variant>
        <vt:i4>215</vt:i4>
      </vt:variant>
      <vt:variant>
        <vt:i4>0</vt:i4>
      </vt:variant>
      <vt:variant>
        <vt:i4>5</vt:i4>
      </vt:variant>
      <vt:variant>
        <vt:lpwstr/>
      </vt:variant>
      <vt:variant>
        <vt:lpwstr>_Toc455826463</vt:lpwstr>
      </vt:variant>
      <vt:variant>
        <vt:i4>1703991</vt:i4>
      </vt:variant>
      <vt:variant>
        <vt:i4>209</vt:i4>
      </vt:variant>
      <vt:variant>
        <vt:i4>0</vt:i4>
      </vt:variant>
      <vt:variant>
        <vt:i4>5</vt:i4>
      </vt:variant>
      <vt:variant>
        <vt:lpwstr/>
      </vt:variant>
      <vt:variant>
        <vt:lpwstr>_Toc455826462</vt:lpwstr>
      </vt:variant>
      <vt:variant>
        <vt:i4>1703991</vt:i4>
      </vt:variant>
      <vt:variant>
        <vt:i4>203</vt:i4>
      </vt:variant>
      <vt:variant>
        <vt:i4>0</vt:i4>
      </vt:variant>
      <vt:variant>
        <vt:i4>5</vt:i4>
      </vt:variant>
      <vt:variant>
        <vt:lpwstr/>
      </vt:variant>
      <vt:variant>
        <vt:lpwstr>_Toc455826461</vt:lpwstr>
      </vt:variant>
      <vt:variant>
        <vt:i4>1703991</vt:i4>
      </vt:variant>
      <vt:variant>
        <vt:i4>197</vt:i4>
      </vt:variant>
      <vt:variant>
        <vt:i4>0</vt:i4>
      </vt:variant>
      <vt:variant>
        <vt:i4>5</vt:i4>
      </vt:variant>
      <vt:variant>
        <vt:lpwstr/>
      </vt:variant>
      <vt:variant>
        <vt:lpwstr>_Toc455826460</vt:lpwstr>
      </vt:variant>
      <vt:variant>
        <vt:i4>1638455</vt:i4>
      </vt:variant>
      <vt:variant>
        <vt:i4>191</vt:i4>
      </vt:variant>
      <vt:variant>
        <vt:i4>0</vt:i4>
      </vt:variant>
      <vt:variant>
        <vt:i4>5</vt:i4>
      </vt:variant>
      <vt:variant>
        <vt:lpwstr/>
      </vt:variant>
      <vt:variant>
        <vt:lpwstr>_Toc455826459</vt:lpwstr>
      </vt:variant>
      <vt:variant>
        <vt:i4>1572919</vt:i4>
      </vt:variant>
      <vt:variant>
        <vt:i4>185</vt:i4>
      </vt:variant>
      <vt:variant>
        <vt:i4>0</vt:i4>
      </vt:variant>
      <vt:variant>
        <vt:i4>5</vt:i4>
      </vt:variant>
      <vt:variant>
        <vt:lpwstr/>
      </vt:variant>
      <vt:variant>
        <vt:lpwstr>_Toc455826449</vt:lpwstr>
      </vt:variant>
      <vt:variant>
        <vt:i4>1835063</vt:i4>
      </vt:variant>
      <vt:variant>
        <vt:i4>179</vt:i4>
      </vt:variant>
      <vt:variant>
        <vt:i4>0</vt:i4>
      </vt:variant>
      <vt:variant>
        <vt:i4>5</vt:i4>
      </vt:variant>
      <vt:variant>
        <vt:lpwstr/>
      </vt:variant>
      <vt:variant>
        <vt:lpwstr>_Toc455826400</vt:lpwstr>
      </vt:variant>
      <vt:variant>
        <vt:i4>1376304</vt:i4>
      </vt:variant>
      <vt:variant>
        <vt:i4>173</vt:i4>
      </vt:variant>
      <vt:variant>
        <vt:i4>0</vt:i4>
      </vt:variant>
      <vt:variant>
        <vt:i4>5</vt:i4>
      </vt:variant>
      <vt:variant>
        <vt:lpwstr/>
      </vt:variant>
      <vt:variant>
        <vt:lpwstr>_Toc455826399</vt:lpwstr>
      </vt:variant>
      <vt:variant>
        <vt:i4>1376304</vt:i4>
      </vt:variant>
      <vt:variant>
        <vt:i4>167</vt:i4>
      </vt:variant>
      <vt:variant>
        <vt:i4>0</vt:i4>
      </vt:variant>
      <vt:variant>
        <vt:i4>5</vt:i4>
      </vt:variant>
      <vt:variant>
        <vt:lpwstr/>
      </vt:variant>
      <vt:variant>
        <vt:lpwstr>_Toc455826398</vt:lpwstr>
      </vt:variant>
      <vt:variant>
        <vt:i4>1376304</vt:i4>
      </vt:variant>
      <vt:variant>
        <vt:i4>161</vt:i4>
      </vt:variant>
      <vt:variant>
        <vt:i4>0</vt:i4>
      </vt:variant>
      <vt:variant>
        <vt:i4>5</vt:i4>
      </vt:variant>
      <vt:variant>
        <vt:lpwstr/>
      </vt:variant>
      <vt:variant>
        <vt:lpwstr>_Toc455826397</vt:lpwstr>
      </vt:variant>
      <vt:variant>
        <vt:i4>1376304</vt:i4>
      </vt:variant>
      <vt:variant>
        <vt:i4>155</vt:i4>
      </vt:variant>
      <vt:variant>
        <vt:i4>0</vt:i4>
      </vt:variant>
      <vt:variant>
        <vt:i4>5</vt:i4>
      </vt:variant>
      <vt:variant>
        <vt:lpwstr/>
      </vt:variant>
      <vt:variant>
        <vt:lpwstr>_Toc455826396</vt:lpwstr>
      </vt:variant>
      <vt:variant>
        <vt:i4>1376304</vt:i4>
      </vt:variant>
      <vt:variant>
        <vt:i4>149</vt:i4>
      </vt:variant>
      <vt:variant>
        <vt:i4>0</vt:i4>
      </vt:variant>
      <vt:variant>
        <vt:i4>5</vt:i4>
      </vt:variant>
      <vt:variant>
        <vt:lpwstr/>
      </vt:variant>
      <vt:variant>
        <vt:lpwstr>_Toc455826395</vt:lpwstr>
      </vt:variant>
      <vt:variant>
        <vt:i4>1376304</vt:i4>
      </vt:variant>
      <vt:variant>
        <vt:i4>143</vt:i4>
      </vt:variant>
      <vt:variant>
        <vt:i4>0</vt:i4>
      </vt:variant>
      <vt:variant>
        <vt:i4>5</vt:i4>
      </vt:variant>
      <vt:variant>
        <vt:lpwstr/>
      </vt:variant>
      <vt:variant>
        <vt:lpwstr>_Toc455826394</vt:lpwstr>
      </vt:variant>
      <vt:variant>
        <vt:i4>1376304</vt:i4>
      </vt:variant>
      <vt:variant>
        <vt:i4>137</vt:i4>
      </vt:variant>
      <vt:variant>
        <vt:i4>0</vt:i4>
      </vt:variant>
      <vt:variant>
        <vt:i4>5</vt:i4>
      </vt:variant>
      <vt:variant>
        <vt:lpwstr/>
      </vt:variant>
      <vt:variant>
        <vt:lpwstr>_Toc455826393</vt:lpwstr>
      </vt:variant>
      <vt:variant>
        <vt:i4>1376304</vt:i4>
      </vt:variant>
      <vt:variant>
        <vt:i4>131</vt:i4>
      </vt:variant>
      <vt:variant>
        <vt:i4>0</vt:i4>
      </vt:variant>
      <vt:variant>
        <vt:i4>5</vt:i4>
      </vt:variant>
      <vt:variant>
        <vt:lpwstr/>
      </vt:variant>
      <vt:variant>
        <vt:lpwstr>_Toc455826392</vt:lpwstr>
      </vt:variant>
      <vt:variant>
        <vt:i4>1376304</vt:i4>
      </vt:variant>
      <vt:variant>
        <vt:i4>125</vt:i4>
      </vt:variant>
      <vt:variant>
        <vt:i4>0</vt:i4>
      </vt:variant>
      <vt:variant>
        <vt:i4>5</vt:i4>
      </vt:variant>
      <vt:variant>
        <vt:lpwstr/>
      </vt:variant>
      <vt:variant>
        <vt:lpwstr>_Toc455826391</vt:lpwstr>
      </vt:variant>
      <vt:variant>
        <vt:i4>1376304</vt:i4>
      </vt:variant>
      <vt:variant>
        <vt:i4>119</vt:i4>
      </vt:variant>
      <vt:variant>
        <vt:i4>0</vt:i4>
      </vt:variant>
      <vt:variant>
        <vt:i4>5</vt:i4>
      </vt:variant>
      <vt:variant>
        <vt:lpwstr/>
      </vt:variant>
      <vt:variant>
        <vt:lpwstr>_Toc455826390</vt:lpwstr>
      </vt:variant>
      <vt:variant>
        <vt:i4>1245247</vt:i4>
      </vt:variant>
      <vt:variant>
        <vt:i4>113</vt:i4>
      </vt:variant>
      <vt:variant>
        <vt:i4>0</vt:i4>
      </vt:variant>
      <vt:variant>
        <vt:i4>5</vt:i4>
      </vt:variant>
      <vt:variant>
        <vt:lpwstr/>
      </vt:variant>
      <vt:variant>
        <vt:lpwstr>_Toc474173815</vt:lpwstr>
      </vt:variant>
      <vt:variant>
        <vt:i4>1245247</vt:i4>
      </vt:variant>
      <vt:variant>
        <vt:i4>107</vt:i4>
      </vt:variant>
      <vt:variant>
        <vt:i4>0</vt:i4>
      </vt:variant>
      <vt:variant>
        <vt:i4>5</vt:i4>
      </vt:variant>
      <vt:variant>
        <vt:lpwstr/>
      </vt:variant>
      <vt:variant>
        <vt:lpwstr>_Toc474173813</vt:lpwstr>
      </vt:variant>
      <vt:variant>
        <vt:i4>1245247</vt:i4>
      </vt:variant>
      <vt:variant>
        <vt:i4>101</vt:i4>
      </vt:variant>
      <vt:variant>
        <vt:i4>0</vt:i4>
      </vt:variant>
      <vt:variant>
        <vt:i4>5</vt:i4>
      </vt:variant>
      <vt:variant>
        <vt:lpwstr/>
      </vt:variant>
      <vt:variant>
        <vt:lpwstr>_Toc474173812</vt:lpwstr>
      </vt:variant>
      <vt:variant>
        <vt:i4>1245247</vt:i4>
      </vt:variant>
      <vt:variant>
        <vt:i4>95</vt:i4>
      </vt:variant>
      <vt:variant>
        <vt:i4>0</vt:i4>
      </vt:variant>
      <vt:variant>
        <vt:i4>5</vt:i4>
      </vt:variant>
      <vt:variant>
        <vt:lpwstr/>
      </vt:variant>
      <vt:variant>
        <vt:lpwstr>_Toc474173811</vt:lpwstr>
      </vt:variant>
      <vt:variant>
        <vt:i4>1245247</vt:i4>
      </vt:variant>
      <vt:variant>
        <vt:i4>89</vt:i4>
      </vt:variant>
      <vt:variant>
        <vt:i4>0</vt:i4>
      </vt:variant>
      <vt:variant>
        <vt:i4>5</vt:i4>
      </vt:variant>
      <vt:variant>
        <vt:lpwstr/>
      </vt:variant>
      <vt:variant>
        <vt:lpwstr>_Toc474173810</vt:lpwstr>
      </vt:variant>
      <vt:variant>
        <vt:i4>1179711</vt:i4>
      </vt:variant>
      <vt:variant>
        <vt:i4>83</vt:i4>
      </vt:variant>
      <vt:variant>
        <vt:i4>0</vt:i4>
      </vt:variant>
      <vt:variant>
        <vt:i4>5</vt:i4>
      </vt:variant>
      <vt:variant>
        <vt:lpwstr/>
      </vt:variant>
      <vt:variant>
        <vt:lpwstr>_Toc474173809</vt:lpwstr>
      </vt:variant>
      <vt:variant>
        <vt:i4>1179711</vt:i4>
      </vt:variant>
      <vt:variant>
        <vt:i4>77</vt:i4>
      </vt:variant>
      <vt:variant>
        <vt:i4>0</vt:i4>
      </vt:variant>
      <vt:variant>
        <vt:i4>5</vt:i4>
      </vt:variant>
      <vt:variant>
        <vt:lpwstr/>
      </vt:variant>
      <vt:variant>
        <vt:lpwstr>_Toc474173808</vt:lpwstr>
      </vt:variant>
      <vt:variant>
        <vt:i4>1179711</vt:i4>
      </vt:variant>
      <vt:variant>
        <vt:i4>71</vt:i4>
      </vt:variant>
      <vt:variant>
        <vt:i4>0</vt:i4>
      </vt:variant>
      <vt:variant>
        <vt:i4>5</vt:i4>
      </vt:variant>
      <vt:variant>
        <vt:lpwstr/>
      </vt:variant>
      <vt:variant>
        <vt:lpwstr>_Toc474173807</vt:lpwstr>
      </vt:variant>
      <vt:variant>
        <vt:i4>1179711</vt:i4>
      </vt:variant>
      <vt:variant>
        <vt:i4>65</vt:i4>
      </vt:variant>
      <vt:variant>
        <vt:i4>0</vt:i4>
      </vt:variant>
      <vt:variant>
        <vt:i4>5</vt:i4>
      </vt:variant>
      <vt:variant>
        <vt:lpwstr/>
      </vt:variant>
      <vt:variant>
        <vt:lpwstr>_Toc474173806</vt:lpwstr>
      </vt:variant>
      <vt:variant>
        <vt:i4>1179711</vt:i4>
      </vt:variant>
      <vt:variant>
        <vt:i4>59</vt:i4>
      </vt:variant>
      <vt:variant>
        <vt:i4>0</vt:i4>
      </vt:variant>
      <vt:variant>
        <vt:i4>5</vt:i4>
      </vt:variant>
      <vt:variant>
        <vt:lpwstr/>
      </vt:variant>
      <vt:variant>
        <vt:lpwstr>_Toc474173805</vt:lpwstr>
      </vt:variant>
      <vt:variant>
        <vt:i4>1179711</vt:i4>
      </vt:variant>
      <vt:variant>
        <vt:i4>53</vt:i4>
      </vt:variant>
      <vt:variant>
        <vt:i4>0</vt:i4>
      </vt:variant>
      <vt:variant>
        <vt:i4>5</vt:i4>
      </vt:variant>
      <vt:variant>
        <vt:lpwstr/>
      </vt:variant>
      <vt:variant>
        <vt:lpwstr>_Toc474173804</vt:lpwstr>
      </vt:variant>
      <vt:variant>
        <vt:i4>1179711</vt:i4>
      </vt:variant>
      <vt:variant>
        <vt:i4>47</vt:i4>
      </vt:variant>
      <vt:variant>
        <vt:i4>0</vt:i4>
      </vt:variant>
      <vt:variant>
        <vt:i4>5</vt:i4>
      </vt:variant>
      <vt:variant>
        <vt:lpwstr/>
      </vt:variant>
      <vt:variant>
        <vt:lpwstr>_Toc474173803</vt:lpwstr>
      </vt:variant>
      <vt:variant>
        <vt:i4>1179711</vt:i4>
      </vt:variant>
      <vt:variant>
        <vt:i4>41</vt:i4>
      </vt:variant>
      <vt:variant>
        <vt:i4>0</vt:i4>
      </vt:variant>
      <vt:variant>
        <vt:i4>5</vt:i4>
      </vt:variant>
      <vt:variant>
        <vt:lpwstr/>
      </vt:variant>
      <vt:variant>
        <vt:lpwstr>_Toc474173802</vt:lpwstr>
      </vt:variant>
      <vt:variant>
        <vt:i4>1179711</vt:i4>
      </vt:variant>
      <vt:variant>
        <vt:i4>35</vt:i4>
      </vt:variant>
      <vt:variant>
        <vt:i4>0</vt:i4>
      </vt:variant>
      <vt:variant>
        <vt:i4>5</vt:i4>
      </vt:variant>
      <vt:variant>
        <vt:lpwstr/>
      </vt:variant>
      <vt:variant>
        <vt:lpwstr>_Toc474173801</vt:lpwstr>
      </vt:variant>
      <vt:variant>
        <vt:i4>1310768</vt:i4>
      </vt:variant>
      <vt:variant>
        <vt:i4>29</vt:i4>
      </vt:variant>
      <vt:variant>
        <vt:i4>0</vt:i4>
      </vt:variant>
      <vt:variant>
        <vt:i4>5</vt:i4>
      </vt:variant>
      <vt:variant>
        <vt:lpwstr/>
      </vt:variant>
      <vt:variant>
        <vt:lpwstr>_Toc455826380</vt:lpwstr>
      </vt:variant>
      <vt:variant>
        <vt:i4>1769520</vt:i4>
      </vt:variant>
      <vt:variant>
        <vt:i4>23</vt:i4>
      </vt:variant>
      <vt:variant>
        <vt:i4>0</vt:i4>
      </vt:variant>
      <vt:variant>
        <vt:i4>5</vt:i4>
      </vt:variant>
      <vt:variant>
        <vt:lpwstr/>
      </vt:variant>
      <vt:variant>
        <vt:lpwstr>_Toc455826379</vt:lpwstr>
      </vt:variant>
      <vt:variant>
        <vt:i4>1769520</vt:i4>
      </vt:variant>
      <vt:variant>
        <vt:i4>17</vt:i4>
      </vt:variant>
      <vt:variant>
        <vt:i4>0</vt:i4>
      </vt:variant>
      <vt:variant>
        <vt:i4>5</vt:i4>
      </vt:variant>
      <vt:variant>
        <vt:lpwstr/>
      </vt:variant>
      <vt:variant>
        <vt:lpwstr>_Toc455826378</vt:lpwstr>
      </vt:variant>
      <vt:variant>
        <vt:i4>1769520</vt:i4>
      </vt:variant>
      <vt:variant>
        <vt:i4>11</vt:i4>
      </vt:variant>
      <vt:variant>
        <vt:i4>0</vt:i4>
      </vt:variant>
      <vt:variant>
        <vt:i4>5</vt:i4>
      </vt:variant>
      <vt:variant>
        <vt:lpwstr/>
      </vt:variant>
      <vt:variant>
        <vt:lpwstr>_Toc455826377</vt:lpwstr>
      </vt:variant>
      <vt:variant>
        <vt:i4>5505032</vt:i4>
      </vt:variant>
      <vt:variant>
        <vt:i4>6</vt:i4>
      </vt:variant>
      <vt:variant>
        <vt:i4>0</vt:i4>
      </vt:variant>
      <vt:variant>
        <vt:i4>5</vt:i4>
      </vt:variant>
      <vt:variant>
        <vt:lpwstr>http://ec.europa.eu/europeaid/prag/document.do?isAnnexes=true</vt:lpwstr>
      </vt:variant>
      <vt:variant>
        <vt:lpwstr/>
      </vt:variant>
      <vt:variant>
        <vt:i4>1769520</vt:i4>
      </vt:variant>
      <vt:variant>
        <vt:i4>3</vt:i4>
      </vt:variant>
      <vt:variant>
        <vt:i4>0</vt:i4>
      </vt:variant>
      <vt:variant>
        <vt:i4>5</vt:i4>
      </vt:variant>
      <vt:variant>
        <vt:lpwstr>http://ec.europa.eu/europeaid/funding/about-funding-and-procedures/procedures-and-practical-guide-prag_en</vt:lpwstr>
      </vt:variant>
      <vt:variant>
        <vt:lpwstr/>
      </vt:variant>
      <vt:variant>
        <vt:i4>6225941</vt:i4>
      </vt:variant>
      <vt:variant>
        <vt:i4>0</vt:i4>
      </vt:variant>
      <vt:variant>
        <vt:i4>0</vt:i4>
      </vt:variant>
      <vt:variant>
        <vt:i4>5</vt:i4>
      </vt:variant>
      <vt:variant>
        <vt:lpwstr>http://www.nispa.org/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dc:creator>
  <cp:lastModifiedBy>Udruzene</cp:lastModifiedBy>
  <cp:revision>2</cp:revision>
  <cp:lastPrinted>2016-10-28T14:24:00Z</cp:lastPrinted>
  <dcterms:created xsi:type="dcterms:W3CDTF">2017-09-07T09:52:00Z</dcterms:created>
  <dcterms:modified xsi:type="dcterms:W3CDTF">2017-09-07T09:52:00Z</dcterms:modified>
</cp:coreProperties>
</file>